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E4AEA0" w14:textId="7253C51C" w:rsidR="000B0E45" w:rsidRPr="00152EE4" w:rsidRDefault="000B0E45"/>
    <w:p w14:paraId="2C0C0E89" w14:textId="77777777" w:rsidR="00CD6EBB" w:rsidRPr="00152EE4" w:rsidRDefault="00CD6EBB"/>
    <w:p w14:paraId="65967283" w14:textId="77777777" w:rsidR="00CD6EBB" w:rsidRPr="00152EE4" w:rsidRDefault="00CD6EBB"/>
    <w:p w14:paraId="57B3F623" w14:textId="77777777" w:rsidR="00CD6EBB" w:rsidRPr="00152EE4" w:rsidRDefault="00CD6EBB"/>
    <w:p w14:paraId="2DF681CB" w14:textId="77777777" w:rsidR="00CD6EBB" w:rsidRPr="00152EE4" w:rsidRDefault="00CD6EBB"/>
    <w:p w14:paraId="64DE23DB" w14:textId="77777777" w:rsidR="00CD6EBB" w:rsidRPr="00152EE4" w:rsidRDefault="00CD6EBB"/>
    <w:p w14:paraId="391283F7" w14:textId="77777777" w:rsidR="00CD6EBB" w:rsidRPr="00152EE4" w:rsidRDefault="00CD6EBB"/>
    <w:p w14:paraId="165D7ACB" w14:textId="77777777" w:rsidR="00CD6EBB" w:rsidRPr="00152EE4" w:rsidRDefault="00CD6EBB"/>
    <w:p w14:paraId="292D2332" w14:textId="02E94CB8" w:rsidR="004D3C76" w:rsidRDefault="004D3C76" w:rsidP="004A7139">
      <w:pPr>
        <w:jc w:val="center"/>
        <w:rPr>
          <w:b/>
          <w:color w:val="FFFFFF"/>
          <w:sz w:val="40"/>
          <w:szCs w:val="40"/>
        </w:rPr>
      </w:pPr>
      <w:r w:rsidRPr="004D3C76">
        <w:rPr>
          <w:b/>
          <w:color w:val="FFFFFF"/>
          <w:sz w:val="40"/>
          <w:szCs w:val="40"/>
        </w:rPr>
        <w:t xml:space="preserve">Study on the impact assessment for </w:t>
      </w:r>
      <w:bookmarkStart w:id="0" w:name="_GoBack"/>
      <w:bookmarkEnd w:id="0"/>
      <w:r w:rsidRPr="004D3C76">
        <w:rPr>
          <w:b/>
          <w:color w:val="FFFFFF"/>
          <w:sz w:val="40"/>
          <w:szCs w:val="40"/>
        </w:rPr>
        <w:t>a new Directive mainstreaming deployment of renewable energy and ensuring that the EU meets its 2030 renewable energy target</w:t>
      </w:r>
    </w:p>
    <w:p w14:paraId="48F1E4F4" w14:textId="77777777" w:rsidR="007316B5" w:rsidRDefault="007316B5" w:rsidP="004A7139">
      <w:pPr>
        <w:jc w:val="center"/>
        <w:rPr>
          <w:b/>
          <w:color w:val="FFFFFF"/>
          <w:sz w:val="40"/>
          <w:szCs w:val="40"/>
        </w:rPr>
      </w:pPr>
    </w:p>
    <w:p w14:paraId="175A330F" w14:textId="3EF65B86" w:rsidR="004A7139" w:rsidRDefault="004A7139" w:rsidP="004A7139">
      <w:pPr>
        <w:jc w:val="center"/>
        <w:rPr>
          <w:b/>
          <w:color w:val="FFFFFF"/>
          <w:sz w:val="40"/>
          <w:szCs w:val="40"/>
        </w:rPr>
      </w:pPr>
      <w:r>
        <w:rPr>
          <w:b/>
          <w:color w:val="FFFFFF"/>
          <w:sz w:val="40"/>
          <w:szCs w:val="40"/>
        </w:rPr>
        <w:t>Task 3.1</w:t>
      </w:r>
      <w:r w:rsidR="004D3C76">
        <w:rPr>
          <w:b/>
          <w:color w:val="FFFFFF"/>
          <w:sz w:val="40"/>
          <w:szCs w:val="40"/>
        </w:rPr>
        <w:t>:</w:t>
      </w:r>
      <w:r w:rsidR="002834A8">
        <w:rPr>
          <w:b/>
          <w:color w:val="FFFFFF"/>
          <w:sz w:val="40"/>
          <w:szCs w:val="40"/>
        </w:rPr>
        <w:t xml:space="preserve"> </w:t>
      </w:r>
      <w:r>
        <w:rPr>
          <w:b/>
          <w:color w:val="FFFFFF"/>
          <w:sz w:val="40"/>
          <w:szCs w:val="40"/>
        </w:rPr>
        <w:t>Historical assessment of progress made since 2005 in integration of renewable electricity in Europe</w:t>
      </w:r>
    </w:p>
    <w:p w14:paraId="5082BF00" w14:textId="030AF7FC" w:rsidR="002834A8" w:rsidRDefault="002834A8" w:rsidP="004A7139">
      <w:pPr>
        <w:jc w:val="center"/>
      </w:pPr>
      <w:r>
        <w:rPr>
          <w:b/>
          <w:color w:val="FFFFFF"/>
          <w:sz w:val="40"/>
          <w:szCs w:val="40"/>
        </w:rPr>
        <w:t xml:space="preserve">and </w:t>
      </w:r>
      <w:r w:rsidR="00026E41">
        <w:rPr>
          <w:b/>
          <w:color w:val="FFFFFF"/>
          <w:sz w:val="40"/>
          <w:szCs w:val="40"/>
        </w:rPr>
        <w:t xml:space="preserve">first-tier </w:t>
      </w:r>
      <w:r>
        <w:rPr>
          <w:b/>
          <w:color w:val="FFFFFF"/>
          <w:sz w:val="40"/>
          <w:szCs w:val="40"/>
        </w:rPr>
        <w:t>indicators for flexibility</w:t>
      </w:r>
    </w:p>
    <w:p w14:paraId="2DED0B99" w14:textId="77777777" w:rsidR="0083284A" w:rsidRPr="00152EE4" w:rsidRDefault="0083284A" w:rsidP="0083284A">
      <w:pPr>
        <w:jc w:val="center"/>
        <w:rPr>
          <w:b/>
          <w:color w:val="FFFFFF"/>
          <w:sz w:val="40"/>
          <w:szCs w:val="40"/>
        </w:rPr>
      </w:pPr>
    </w:p>
    <w:p w14:paraId="7A67E3F2" w14:textId="77777777" w:rsidR="0083284A" w:rsidRPr="00152EE4" w:rsidRDefault="0083284A" w:rsidP="0083284A"/>
    <w:p w14:paraId="7EA0B1F9" w14:textId="77777777" w:rsidR="0083284A" w:rsidRPr="00152EE4" w:rsidRDefault="0083284A" w:rsidP="0083284A"/>
    <w:p w14:paraId="07D92660" w14:textId="77777777" w:rsidR="004A7139" w:rsidRDefault="004A7139" w:rsidP="004A7139">
      <w:pPr>
        <w:rPr>
          <w:i/>
          <w:color w:val="FFFFFF" w:themeColor="background1"/>
        </w:rPr>
      </w:pPr>
      <w:r>
        <w:rPr>
          <w:i/>
          <w:color w:val="FFFFFF" w:themeColor="background1"/>
        </w:rPr>
        <w:t>Disclaimer: The information and views set out in this report are those of the authors and do not necessarily reflect the official opinion of the Commission. The Commission does not guarantee the accuracy of the data included in this study. Neither the Commission nor any person acting on the Commission’s behalf may be held responsible for the use which may be made of the information contained therein.</w:t>
      </w:r>
    </w:p>
    <w:p w14:paraId="358ACF7B" w14:textId="77777777" w:rsidR="004A7139" w:rsidRDefault="004A7139">
      <w:pPr>
        <w:spacing w:after="0" w:line="240" w:lineRule="auto"/>
        <w:jc w:val="left"/>
        <w:rPr>
          <w:color w:val="FFFFFF"/>
        </w:rPr>
      </w:pPr>
    </w:p>
    <w:p w14:paraId="0DE9CD48" w14:textId="56FBC60F" w:rsidR="004A7139" w:rsidRDefault="00556930">
      <w:pPr>
        <w:spacing w:after="0" w:line="240" w:lineRule="auto"/>
        <w:jc w:val="left"/>
        <w:rPr>
          <w:color w:val="FFFFFF"/>
        </w:rPr>
      </w:pPr>
      <w:r>
        <w:rPr>
          <w:color w:val="FFFFFF"/>
        </w:rPr>
        <w:t xml:space="preserve"> </w:t>
      </w:r>
      <w:r w:rsidR="004A7139">
        <w:rPr>
          <w:color w:val="FFFFFF"/>
        </w:rPr>
        <w:br w:type="page"/>
      </w:r>
    </w:p>
    <w:p w14:paraId="5A2D6F27" w14:textId="29466DAA" w:rsidR="004A7139" w:rsidRDefault="004A7139">
      <w:pPr>
        <w:spacing w:after="0" w:line="240" w:lineRule="auto"/>
        <w:jc w:val="left"/>
        <w:rPr>
          <w:color w:val="FFFFFF"/>
        </w:rPr>
      </w:pPr>
    </w:p>
    <w:p w14:paraId="64D3E201" w14:textId="77777777" w:rsidR="007A3915" w:rsidRDefault="004C57BE" w:rsidP="007A3915">
      <w:pPr>
        <w:rPr>
          <w:b/>
        </w:rPr>
      </w:pPr>
      <w:r>
        <w:rPr>
          <w:b/>
        </w:rPr>
        <w:t>List of authors</w:t>
      </w:r>
    </w:p>
    <w:p w14:paraId="2F922511" w14:textId="77777777" w:rsidR="007A3915" w:rsidRDefault="007A3915" w:rsidP="007A3915">
      <w:pPr>
        <w:rPr>
          <w:b/>
        </w:rPr>
      </w:pPr>
    </w:p>
    <w:tbl>
      <w:tblPr>
        <w:tblW w:w="0" w:type="auto"/>
        <w:tblLook w:val="04A0" w:firstRow="1" w:lastRow="0" w:firstColumn="1" w:lastColumn="0" w:noHBand="0" w:noVBand="1"/>
      </w:tblPr>
      <w:tblGrid>
        <w:gridCol w:w="4299"/>
        <w:gridCol w:w="4298"/>
      </w:tblGrid>
      <w:tr w:rsidR="007A3915" w:rsidRPr="00B7308D" w14:paraId="398CF512" w14:textId="77777777" w:rsidTr="00CF5418">
        <w:tc>
          <w:tcPr>
            <w:tcW w:w="4299" w:type="dxa"/>
            <w:shd w:val="clear" w:color="auto" w:fill="auto"/>
          </w:tcPr>
          <w:p w14:paraId="23E60568" w14:textId="63E52E01" w:rsidR="004D3C76" w:rsidRPr="009C3D09" w:rsidRDefault="007716A9" w:rsidP="004D3C76">
            <w:pPr>
              <w:rPr>
                <w:b/>
                <w:lang w:val="nl-NL"/>
              </w:rPr>
            </w:pPr>
            <w:r>
              <w:rPr>
                <w:b/>
                <w:lang w:val="nl-NL"/>
              </w:rPr>
              <w:t>Oeko-</w:t>
            </w:r>
            <w:r w:rsidR="004D3C76" w:rsidRPr="009C3D09">
              <w:rPr>
                <w:b/>
                <w:lang w:val="nl-NL"/>
              </w:rPr>
              <w:t>Institut:</w:t>
            </w:r>
          </w:p>
          <w:p w14:paraId="4A6A305C" w14:textId="77777777" w:rsidR="004D3C76" w:rsidRDefault="004D3C76" w:rsidP="004D3C76">
            <w:pPr>
              <w:rPr>
                <w:lang w:val="nl-NL"/>
              </w:rPr>
            </w:pPr>
            <w:r>
              <w:rPr>
                <w:lang w:val="nl-NL"/>
              </w:rPr>
              <w:t>Dierk Bauknecht</w:t>
            </w:r>
          </w:p>
          <w:p w14:paraId="66CE217F" w14:textId="77777777" w:rsidR="004D3C76" w:rsidRDefault="004D3C76" w:rsidP="004D3C76">
            <w:pPr>
              <w:rPr>
                <w:lang w:val="nl-NL"/>
              </w:rPr>
            </w:pPr>
            <w:r>
              <w:rPr>
                <w:lang w:val="nl-NL"/>
              </w:rPr>
              <w:t>Christoph Heinemann</w:t>
            </w:r>
          </w:p>
          <w:p w14:paraId="53BB47D0" w14:textId="3819BAB5" w:rsidR="007A3915" w:rsidRPr="00E3075C" w:rsidRDefault="004D3C76" w:rsidP="004D3C76">
            <w:pPr>
              <w:rPr>
                <w:b/>
                <w:lang w:val="es-EC"/>
              </w:rPr>
            </w:pPr>
            <w:r>
              <w:rPr>
                <w:lang w:val="nl-NL"/>
              </w:rPr>
              <w:t>Moritz Vogel</w:t>
            </w:r>
            <w:r w:rsidRPr="00E3075C">
              <w:rPr>
                <w:b/>
                <w:lang w:val="es-EC"/>
              </w:rPr>
              <w:t xml:space="preserve"> </w:t>
            </w:r>
          </w:p>
          <w:p w14:paraId="7F3E63BD" w14:textId="577FC4BA" w:rsidR="007A3915" w:rsidRPr="00D932C4" w:rsidRDefault="007A3915" w:rsidP="00684EEE">
            <w:pPr>
              <w:rPr>
                <w:b/>
                <w:lang w:val="de-DE"/>
              </w:rPr>
            </w:pPr>
          </w:p>
        </w:tc>
        <w:tc>
          <w:tcPr>
            <w:tcW w:w="4299" w:type="dxa"/>
            <w:shd w:val="clear" w:color="auto" w:fill="auto"/>
          </w:tcPr>
          <w:p w14:paraId="0388FE35" w14:textId="15B560ED" w:rsidR="007A3915" w:rsidRPr="000C7A7A" w:rsidRDefault="007A3915" w:rsidP="00684EEE">
            <w:pPr>
              <w:rPr>
                <w:lang w:val="nb-NO"/>
              </w:rPr>
            </w:pPr>
          </w:p>
        </w:tc>
      </w:tr>
    </w:tbl>
    <w:p w14:paraId="59F3301F" w14:textId="71102EC3" w:rsidR="00D64FCE" w:rsidRPr="000C7A7A" w:rsidRDefault="00D64FCE">
      <w:pPr>
        <w:rPr>
          <w:lang w:val="nb-NO"/>
        </w:rPr>
        <w:sectPr w:rsidR="00D64FCE" w:rsidRPr="000C7A7A" w:rsidSect="008A5B90">
          <w:headerReference w:type="even" r:id="rId11"/>
          <w:headerReference w:type="default" r:id="rId12"/>
          <w:footerReference w:type="even" r:id="rId13"/>
          <w:footerReference w:type="default" r:id="rId14"/>
          <w:headerReference w:type="first" r:id="rId15"/>
          <w:footerReference w:type="first" r:id="rId16"/>
          <w:pgSz w:w="13768" w:h="16838" w:code="9"/>
          <w:pgMar w:top="1985" w:right="3686" w:bottom="1418" w:left="1701" w:header="567" w:footer="283" w:gutter="0"/>
          <w:cols w:space="708"/>
          <w:titlePg/>
          <w:docGrid w:linePitch="360"/>
        </w:sectPr>
      </w:pPr>
    </w:p>
    <w:p w14:paraId="10942550" w14:textId="77777777" w:rsidR="00B41BBD" w:rsidRPr="00152EE4" w:rsidRDefault="00D2200F" w:rsidP="00E57112">
      <w:pPr>
        <w:pStyle w:val="Heading0"/>
        <w:outlineLvl w:val="9"/>
      </w:pPr>
      <w:r w:rsidRPr="00152EE4">
        <w:lastRenderedPageBreak/>
        <w:t>Table of Contents</w:t>
      </w:r>
    </w:p>
    <w:p w14:paraId="2DD2C716" w14:textId="77777777" w:rsidR="00E57AC7" w:rsidRDefault="00D2200F">
      <w:pPr>
        <w:pStyle w:val="TOC1"/>
        <w:rPr>
          <w:rFonts w:asciiTheme="minorHAnsi" w:eastAsiaTheme="minorEastAsia" w:hAnsiTheme="minorHAnsi" w:cstheme="minorBidi"/>
          <w:b w:val="0"/>
          <w:color w:val="auto"/>
          <w:sz w:val="22"/>
          <w:szCs w:val="22"/>
          <w:lang w:val="de-DE" w:eastAsia="de-DE"/>
        </w:rPr>
      </w:pPr>
      <w:r w:rsidRPr="00152EE4">
        <w:fldChar w:fldCharType="begin"/>
      </w:r>
      <w:r w:rsidRPr="00152EE4">
        <w:instrText xml:space="preserve"> TOC \o "1-3" \h \z \u </w:instrText>
      </w:r>
      <w:r w:rsidRPr="00152EE4">
        <w:fldChar w:fldCharType="separate"/>
      </w:r>
      <w:hyperlink w:anchor="_Toc487284744" w:history="1">
        <w:r w:rsidR="00E57AC7" w:rsidRPr="00DE4283">
          <w:rPr>
            <w:rStyle w:val="Hyperlink"/>
          </w:rPr>
          <w:t>Figures</w:t>
        </w:r>
        <w:r w:rsidR="00E57AC7">
          <w:rPr>
            <w:webHidden/>
          </w:rPr>
          <w:tab/>
        </w:r>
        <w:r w:rsidR="00E57AC7">
          <w:rPr>
            <w:webHidden/>
          </w:rPr>
          <w:fldChar w:fldCharType="begin"/>
        </w:r>
        <w:r w:rsidR="00E57AC7">
          <w:rPr>
            <w:webHidden/>
          </w:rPr>
          <w:instrText xml:space="preserve"> PAGEREF _Toc487284744 \h </w:instrText>
        </w:r>
        <w:r w:rsidR="00E57AC7">
          <w:rPr>
            <w:webHidden/>
          </w:rPr>
        </w:r>
        <w:r w:rsidR="00E57AC7">
          <w:rPr>
            <w:webHidden/>
          </w:rPr>
          <w:fldChar w:fldCharType="separate"/>
        </w:r>
        <w:r w:rsidR="00E57AC7">
          <w:rPr>
            <w:webHidden/>
          </w:rPr>
          <w:t>5</w:t>
        </w:r>
        <w:r w:rsidR="00E57AC7">
          <w:rPr>
            <w:webHidden/>
          </w:rPr>
          <w:fldChar w:fldCharType="end"/>
        </w:r>
      </w:hyperlink>
    </w:p>
    <w:p w14:paraId="0A2C6F7C" w14:textId="77777777" w:rsidR="00E57AC7" w:rsidRDefault="00E04126">
      <w:pPr>
        <w:pStyle w:val="TOC1"/>
        <w:rPr>
          <w:rFonts w:asciiTheme="minorHAnsi" w:eastAsiaTheme="minorEastAsia" w:hAnsiTheme="minorHAnsi" w:cstheme="minorBidi"/>
          <w:b w:val="0"/>
          <w:color w:val="auto"/>
          <w:sz w:val="22"/>
          <w:szCs w:val="22"/>
          <w:lang w:val="de-DE" w:eastAsia="de-DE"/>
        </w:rPr>
      </w:pPr>
      <w:hyperlink w:anchor="_Toc487284745" w:history="1">
        <w:r w:rsidR="00E57AC7" w:rsidRPr="00DE4283">
          <w:rPr>
            <w:rStyle w:val="Hyperlink"/>
            <w:lang w:val="en-US"/>
          </w:rPr>
          <w:t>Summary</w:t>
        </w:r>
        <w:r w:rsidR="00E57AC7">
          <w:rPr>
            <w:webHidden/>
          </w:rPr>
          <w:tab/>
        </w:r>
        <w:r w:rsidR="00E57AC7">
          <w:rPr>
            <w:webHidden/>
          </w:rPr>
          <w:fldChar w:fldCharType="begin"/>
        </w:r>
        <w:r w:rsidR="00E57AC7">
          <w:rPr>
            <w:webHidden/>
          </w:rPr>
          <w:instrText xml:space="preserve"> PAGEREF _Toc487284745 \h </w:instrText>
        </w:r>
        <w:r w:rsidR="00E57AC7">
          <w:rPr>
            <w:webHidden/>
          </w:rPr>
        </w:r>
        <w:r w:rsidR="00E57AC7">
          <w:rPr>
            <w:webHidden/>
          </w:rPr>
          <w:fldChar w:fldCharType="separate"/>
        </w:r>
        <w:r w:rsidR="00E57AC7">
          <w:rPr>
            <w:webHidden/>
          </w:rPr>
          <w:t>7</w:t>
        </w:r>
        <w:r w:rsidR="00E57AC7">
          <w:rPr>
            <w:webHidden/>
          </w:rPr>
          <w:fldChar w:fldCharType="end"/>
        </w:r>
      </w:hyperlink>
    </w:p>
    <w:p w14:paraId="65BDAF60" w14:textId="77777777" w:rsidR="00E57AC7" w:rsidRDefault="00E04126">
      <w:pPr>
        <w:pStyle w:val="TOC1"/>
        <w:rPr>
          <w:rFonts w:asciiTheme="minorHAnsi" w:eastAsiaTheme="minorEastAsia" w:hAnsiTheme="minorHAnsi" w:cstheme="minorBidi"/>
          <w:b w:val="0"/>
          <w:color w:val="auto"/>
          <w:sz w:val="22"/>
          <w:szCs w:val="22"/>
          <w:lang w:val="de-DE" w:eastAsia="de-DE"/>
        </w:rPr>
      </w:pPr>
      <w:hyperlink w:anchor="_Toc487284746" w:history="1">
        <w:r w:rsidR="00E57AC7" w:rsidRPr="00DE4283">
          <w:rPr>
            <w:rStyle w:val="Hyperlink"/>
          </w:rPr>
          <w:t>1</w:t>
        </w:r>
        <w:r w:rsidR="00E57AC7">
          <w:rPr>
            <w:rFonts w:asciiTheme="minorHAnsi" w:eastAsiaTheme="minorEastAsia" w:hAnsiTheme="minorHAnsi" w:cstheme="minorBidi"/>
            <w:b w:val="0"/>
            <w:color w:val="auto"/>
            <w:sz w:val="22"/>
            <w:szCs w:val="22"/>
            <w:lang w:val="de-DE" w:eastAsia="de-DE"/>
          </w:rPr>
          <w:tab/>
        </w:r>
        <w:r w:rsidR="00E57AC7" w:rsidRPr="00DE4283">
          <w:rPr>
            <w:rStyle w:val="Hyperlink"/>
          </w:rPr>
          <w:t>Introduction</w:t>
        </w:r>
        <w:r w:rsidR="00E57AC7">
          <w:rPr>
            <w:webHidden/>
          </w:rPr>
          <w:tab/>
        </w:r>
        <w:r w:rsidR="00E57AC7">
          <w:rPr>
            <w:webHidden/>
          </w:rPr>
          <w:fldChar w:fldCharType="begin"/>
        </w:r>
        <w:r w:rsidR="00E57AC7">
          <w:rPr>
            <w:webHidden/>
          </w:rPr>
          <w:instrText xml:space="preserve"> PAGEREF _Toc487284746 \h </w:instrText>
        </w:r>
        <w:r w:rsidR="00E57AC7">
          <w:rPr>
            <w:webHidden/>
          </w:rPr>
        </w:r>
        <w:r w:rsidR="00E57AC7">
          <w:rPr>
            <w:webHidden/>
          </w:rPr>
          <w:fldChar w:fldCharType="separate"/>
        </w:r>
        <w:r w:rsidR="00E57AC7">
          <w:rPr>
            <w:webHidden/>
          </w:rPr>
          <w:t>8</w:t>
        </w:r>
        <w:r w:rsidR="00E57AC7">
          <w:rPr>
            <w:webHidden/>
          </w:rPr>
          <w:fldChar w:fldCharType="end"/>
        </w:r>
      </w:hyperlink>
    </w:p>
    <w:p w14:paraId="38FDF315" w14:textId="77777777" w:rsidR="00E57AC7" w:rsidRDefault="00E04126">
      <w:pPr>
        <w:pStyle w:val="TOC1"/>
        <w:rPr>
          <w:rFonts w:asciiTheme="minorHAnsi" w:eastAsiaTheme="minorEastAsia" w:hAnsiTheme="minorHAnsi" w:cstheme="minorBidi"/>
          <w:b w:val="0"/>
          <w:color w:val="auto"/>
          <w:sz w:val="22"/>
          <w:szCs w:val="22"/>
          <w:lang w:val="de-DE" w:eastAsia="de-DE"/>
        </w:rPr>
      </w:pPr>
      <w:hyperlink w:anchor="_Toc487284747" w:history="1">
        <w:r w:rsidR="00E57AC7" w:rsidRPr="00DE4283">
          <w:rPr>
            <w:rStyle w:val="Hyperlink"/>
          </w:rPr>
          <w:t>2</w:t>
        </w:r>
        <w:r w:rsidR="00E57AC7">
          <w:rPr>
            <w:rFonts w:asciiTheme="minorHAnsi" w:eastAsiaTheme="minorEastAsia" w:hAnsiTheme="minorHAnsi" w:cstheme="minorBidi"/>
            <w:b w:val="0"/>
            <w:color w:val="auto"/>
            <w:sz w:val="22"/>
            <w:szCs w:val="22"/>
            <w:lang w:val="de-DE" w:eastAsia="de-DE"/>
          </w:rPr>
          <w:tab/>
        </w:r>
        <w:r w:rsidR="00E57AC7" w:rsidRPr="00DE4283">
          <w:rPr>
            <w:rStyle w:val="Hyperlink"/>
          </w:rPr>
          <w:t>Indicators for flexibility</w:t>
        </w:r>
        <w:r w:rsidR="00E57AC7">
          <w:rPr>
            <w:webHidden/>
          </w:rPr>
          <w:tab/>
        </w:r>
        <w:r w:rsidR="00E57AC7">
          <w:rPr>
            <w:webHidden/>
          </w:rPr>
          <w:fldChar w:fldCharType="begin"/>
        </w:r>
        <w:r w:rsidR="00E57AC7">
          <w:rPr>
            <w:webHidden/>
          </w:rPr>
          <w:instrText xml:space="preserve"> PAGEREF _Toc487284747 \h </w:instrText>
        </w:r>
        <w:r w:rsidR="00E57AC7">
          <w:rPr>
            <w:webHidden/>
          </w:rPr>
        </w:r>
        <w:r w:rsidR="00E57AC7">
          <w:rPr>
            <w:webHidden/>
          </w:rPr>
          <w:fldChar w:fldCharType="separate"/>
        </w:r>
        <w:r w:rsidR="00E57AC7">
          <w:rPr>
            <w:webHidden/>
          </w:rPr>
          <w:t>9</w:t>
        </w:r>
        <w:r w:rsidR="00E57AC7">
          <w:rPr>
            <w:webHidden/>
          </w:rPr>
          <w:fldChar w:fldCharType="end"/>
        </w:r>
      </w:hyperlink>
    </w:p>
    <w:p w14:paraId="0163341D" w14:textId="77777777" w:rsidR="00E57AC7" w:rsidRDefault="00E04126">
      <w:pPr>
        <w:pStyle w:val="TOC2"/>
        <w:rPr>
          <w:rFonts w:asciiTheme="minorHAnsi" w:eastAsiaTheme="minorEastAsia" w:hAnsiTheme="minorHAnsi" w:cstheme="minorBidi"/>
          <w:noProof/>
          <w:color w:val="auto"/>
          <w:sz w:val="22"/>
          <w:szCs w:val="22"/>
          <w:lang w:val="de-DE" w:eastAsia="de-DE"/>
        </w:rPr>
      </w:pPr>
      <w:hyperlink w:anchor="_Toc487284748" w:history="1">
        <w:r w:rsidR="00E57AC7" w:rsidRPr="00DE4283">
          <w:rPr>
            <w:rStyle w:val="Hyperlink"/>
            <w14:scene3d>
              <w14:camera w14:prst="orthographicFront"/>
              <w14:lightRig w14:rig="threePt" w14:dir="t">
                <w14:rot w14:lat="0" w14:lon="0" w14:rev="0"/>
              </w14:lightRig>
            </w14:scene3d>
          </w:rPr>
          <w:t>2.1</w:t>
        </w:r>
        <w:r w:rsidR="00E57AC7">
          <w:rPr>
            <w:rFonts w:asciiTheme="minorHAnsi" w:eastAsiaTheme="minorEastAsia" w:hAnsiTheme="minorHAnsi" w:cstheme="minorBidi"/>
            <w:noProof/>
            <w:color w:val="auto"/>
            <w:sz w:val="22"/>
            <w:szCs w:val="22"/>
            <w:lang w:val="de-DE" w:eastAsia="de-DE"/>
          </w:rPr>
          <w:tab/>
        </w:r>
        <w:r w:rsidR="00E57AC7" w:rsidRPr="00DE4283">
          <w:rPr>
            <w:rStyle w:val="Hyperlink"/>
          </w:rPr>
          <w:t>System flexibility: A first-tier approach</w:t>
        </w:r>
        <w:r w:rsidR="00E57AC7">
          <w:rPr>
            <w:noProof/>
            <w:webHidden/>
          </w:rPr>
          <w:tab/>
        </w:r>
        <w:r w:rsidR="00E57AC7">
          <w:rPr>
            <w:noProof/>
            <w:webHidden/>
          </w:rPr>
          <w:fldChar w:fldCharType="begin"/>
        </w:r>
        <w:r w:rsidR="00E57AC7">
          <w:rPr>
            <w:noProof/>
            <w:webHidden/>
          </w:rPr>
          <w:instrText xml:space="preserve"> PAGEREF _Toc487284748 \h </w:instrText>
        </w:r>
        <w:r w:rsidR="00E57AC7">
          <w:rPr>
            <w:noProof/>
            <w:webHidden/>
          </w:rPr>
        </w:r>
        <w:r w:rsidR="00E57AC7">
          <w:rPr>
            <w:noProof/>
            <w:webHidden/>
          </w:rPr>
          <w:fldChar w:fldCharType="separate"/>
        </w:r>
        <w:r w:rsidR="00E57AC7">
          <w:rPr>
            <w:noProof/>
            <w:webHidden/>
          </w:rPr>
          <w:t>9</w:t>
        </w:r>
        <w:r w:rsidR="00E57AC7">
          <w:rPr>
            <w:noProof/>
            <w:webHidden/>
          </w:rPr>
          <w:fldChar w:fldCharType="end"/>
        </w:r>
      </w:hyperlink>
    </w:p>
    <w:p w14:paraId="55D2FAF3" w14:textId="77777777" w:rsidR="00E57AC7" w:rsidRDefault="00E04126">
      <w:pPr>
        <w:pStyle w:val="TOC2"/>
        <w:rPr>
          <w:rFonts w:asciiTheme="minorHAnsi" w:eastAsiaTheme="minorEastAsia" w:hAnsiTheme="minorHAnsi" w:cstheme="minorBidi"/>
          <w:noProof/>
          <w:color w:val="auto"/>
          <w:sz w:val="22"/>
          <w:szCs w:val="22"/>
          <w:lang w:val="de-DE" w:eastAsia="de-DE"/>
        </w:rPr>
      </w:pPr>
      <w:hyperlink w:anchor="_Toc487284749" w:history="1">
        <w:r w:rsidR="00E57AC7" w:rsidRPr="00DE4283">
          <w:rPr>
            <w:rStyle w:val="Hyperlink"/>
            <w14:scene3d>
              <w14:camera w14:prst="orthographicFront"/>
              <w14:lightRig w14:rig="threePt" w14:dir="t">
                <w14:rot w14:lat="0" w14:lon="0" w14:rev="0"/>
              </w14:lightRig>
            </w14:scene3d>
          </w:rPr>
          <w:t>2.2</w:t>
        </w:r>
        <w:r w:rsidR="00E57AC7">
          <w:rPr>
            <w:rFonts w:asciiTheme="minorHAnsi" w:eastAsiaTheme="minorEastAsia" w:hAnsiTheme="minorHAnsi" w:cstheme="minorBidi"/>
            <w:noProof/>
            <w:color w:val="auto"/>
            <w:sz w:val="22"/>
            <w:szCs w:val="22"/>
            <w:lang w:val="de-DE" w:eastAsia="de-DE"/>
          </w:rPr>
          <w:tab/>
        </w:r>
        <w:r w:rsidR="00E57AC7" w:rsidRPr="00DE4283">
          <w:rPr>
            <w:rStyle w:val="Hyperlink"/>
          </w:rPr>
          <w:t>More detailed description of input into first-tier indicators</w:t>
        </w:r>
        <w:r w:rsidR="00E57AC7">
          <w:rPr>
            <w:noProof/>
            <w:webHidden/>
          </w:rPr>
          <w:tab/>
        </w:r>
        <w:r w:rsidR="00E57AC7">
          <w:rPr>
            <w:noProof/>
            <w:webHidden/>
          </w:rPr>
          <w:fldChar w:fldCharType="begin"/>
        </w:r>
        <w:r w:rsidR="00E57AC7">
          <w:rPr>
            <w:noProof/>
            <w:webHidden/>
          </w:rPr>
          <w:instrText xml:space="preserve"> PAGEREF _Toc487284749 \h </w:instrText>
        </w:r>
        <w:r w:rsidR="00E57AC7">
          <w:rPr>
            <w:noProof/>
            <w:webHidden/>
          </w:rPr>
        </w:r>
        <w:r w:rsidR="00E57AC7">
          <w:rPr>
            <w:noProof/>
            <w:webHidden/>
          </w:rPr>
          <w:fldChar w:fldCharType="separate"/>
        </w:r>
        <w:r w:rsidR="00E57AC7">
          <w:rPr>
            <w:noProof/>
            <w:webHidden/>
          </w:rPr>
          <w:t>12</w:t>
        </w:r>
        <w:r w:rsidR="00E57AC7">
          <w:rPr>
            <w:noProof/>
            <w:webHidden/>
          </w:rPr>
          <w:fldChar w:fldCharType="end"/>
        </w:r>
      </w:hyperlink>
    </w:p>
    <w:p w14:paraId="19F221E2" w14:textId="77777777" w:rsidR="00E57AC7" w:rsidRDefault="00E04126">
      <w:pPr>
        <w:pStyle w:val="TOC3"/>
        <w:rPr>
          <w:rFonts w:asciiTheme="minorHAnsi" w:eastAsiaTheme="minorEastAsia" w:hAnsiTheme="minorHAnsi" w:cstheme="minorBidi"/>
          <w:noProof/>
          <w:color w:val="auto"/>
          <w:sz w:val="22"/>
          <w:szCs w:val="22"/>
          <w:lang w:val="de-DE" w:eastAsia="de-DE"/>
        </w:rPr>
      </w:pPr>
      <w:hyperlink w:anchor="_Toc487284750" w:history="1">
        <w:r w:rsidR="00E57AC7" w:rsidRPr="00DE4283">
          <w:rPr>
            <w:rStyle w:val="Hyperlink"/>
          </w:rPr>
          <w:t>2.2.1</w:t>
        </w:r>
        <w:r w:rsidR="00E57AC7">
          <w:rPr>
            <w:rFonts w:asciiTheme="minorHAnsi" w:eastAsiaTheme="minorEastAsia" w:hAnsiTheme="minorHAnsi" w:cstheme="minorBidi"/>
            <w:noProof/>
            <w:color w:val="auto"/>
            <w:sz w:val="22"/>
            <w:szCs w:val="22"/>
            <w:lang w:val="de-DE" w:eastAsia="de-DE"/>
          </w:rPr>
          <w:tab/>
        </w:r>
        <w:r w:rsidR="00E57AC7" w:rsidRPr="00DE4283">
          <w:rPr>
            <w:rStyle w:val="Hyperlink"/>
          </w:rPr>
          <w:t>Overview of indicators</w:t>
        </w:r>
        <w:r w:rsidR="00E57AC7">
          <w:rPr>
            <w:noProof/>
            <w:webHidden/>
          </w:rPr>
          <w:tab/>
        </w:r>
        <w:r w:rsidR="00E57AC7">
          <w:rPr>
            <w:noProof/>
            <w:webHidden/>
          </w:rPr>
          <w:fldChar w:fldCharType="begin"/>
        </w:r>
        <w:r w:rsidR="00E57AC7">
          <w:rPr>
            <w:noProof/>
            <w:webHidden/>
          </w:rPr>
          <w:instrText xml:space="preserve"> PAGEREF _Toc487284750 \h </w:instrText>
        </w:r>
        <w:r w:rsidR="00E57AC7">
          <w:rPr>
            <w:noProof/>
            <w:webHidden/>
          </w:rPr>
        </w:r>
        <w:r w:rsidR="00E57AC7">
          <w:rPr>
            <w:noProof/>
            <w:webHidden/>
          </w:rPr>
          <w:fldChar w:fldCharType="separate"/>
        </w:r>
        <w:r w:rsidR="00E57AC7">
          <w:rPr>
            <w:noProof/>
            <w:webHidden/>
          </w:rPr>
          <w:t>12</w:t>
        </w:r>
        <w:r w:rsidR="00E57AC7">
          <w:rPr>
            <w:noProof/>
            <w:webHidden/>
          </w:rPr>
          <w:fldChar w:fldCharType="end"/>
        </w:r>
      </w:hyperlink>
    </w:p>
    <w:p w14:paraId="790AA5BA" w14:textId="77777777" w:rsidR="00E57AC7" w:rsidRDefault="00E04126">
      <w:pPr>
        <w:pStyle w:val="TOC3"/>
        <w:rPr>
          <w:rFonts w:asciiTheme="minorHAnsi" w:eastAsiaTheme="minorEastAsia" w:hAnsiTheme="minorHAnsi" w:cstheme="minorBidi"/>
          <w:noProof/>
          <w:color w:val="auto"/>
          <w:sz w:val="22"/>
          <w:szCs w:val="22"/>
          <w:lang w:val="de-DE" w:eastAsia="de-DE"/>
        </w:rPr>
      </w:pPr>
      <w:hyperlink w:anchor="_Toc487284751" w:history="1">
        <w:r w:rsidR="00E57AC7" w:rsidRPr="00DE4283">
          <w:rPr>
            <w:rStyle w:val="Hyperlink"/>
          </w:rPr>
          <w:t>2.2.2</w:t>
        </w:r>
        <w:r w:rsidR="00E57AC7">
          <w:rPr>
            <w:rFonts w:asciiTheme="minorHAnsi" w:eastAsiaTheme="minorEastAsia" w:hAnsiTheme="minorHAnsi" w:cstheme="minorBidi"/>
            <w:noProof/>
            <w:color w:val="auto"/>
            <w:sz w:val="22"/>
            <w:szCs w:val="22"/>
            <w:lang w:val="de-DE" w:eastAsia="de-DE"/>
          </w:rPr>
          <w:tab/>
        </w:r>
        <w:r w:rsidR="00E57AC7" w:rsidRPr="00DE4283">
          <w:rPr>
            <w:rStyle w:val="Hyperlink"/>
          </w:rPr>
          <w:t>Demand for flexibility</w:t>
        </w:r>
        <w:r w:rsidR="00E57AC7">
          <w:rPr>
            <w:noProof/>
            <w:webHidden/>
          </w:rPr>
          <w:tab/>
        </w:r>
        <w:r w:rsidR="00E57AC7">
          <w:rPr>
            <w:noProof/>
            <w:webHidden/>
          </w:rPr>
          <w:fldChar w:fldCharType="begin"/>
        </w:r>
        <w:r w:rsidR="00E57AC7">
          <w:rPr>
            <w:noProof/>
            <w:webHidden/>
          </w:rPr>
          <w:instrText xml:space="preserve"> PAGEREF _Toc487284751 \h </w:instrText>
        </w:r>
        <w:r w:rsidR="00E57AC7">
          <w:rPr>
            <w:noProof/>
            <w:webHidden/>
          </w:rPr>
        </w:r>
        <w:r w:rsidR="00E57AC7">
          <w:rPr>
            <w:noProof/>
            <w:webHidden/>
          </w:rPr>
          <w:fldChar w:fldCharType="separate"/>
        </w:r>
        <w:r w:rsidR="00E57AC7">
          <w:rPr>
            <w:noProof/>
            <w:webHidden/>
          </w:rPr>
          <w:t>18</w:t>
        </w:r>
        <w:r w:rsidR="00E57AC7">
          <w:rPr>
            <w:noProof/>
            <w:webHidden/>
          </w:rPr>
          <w:fldChar w:fldCharType="end"/>
        </w:r>
      </w:hyperlink>
    </w:p>
    <w:p w14:paraId="2884CD7A" w14:textId="77777777" w:rsidR="00E57AC7" w:rsidRDefault="00E04126">
      <w:pPr>
        <w:pStyle w:val="TOC3"/>
        <w:rPr>
          <w:rFonts w:asciiTheme="minorHAnsi" w:eastAsiaTheme="minorEastAsia" w:hAnsiTheme="minorHAnsi" w:cstheme="minorBidi"/>
          <w:noProof/>
          <w:color w:val="auto"/>
          <w:sz w:val="22"/>
          <w:szCs w:val="22"/>
          <w:lang w:val="de-DE" w:eastAsia="de-DE"/>
        </w:rPr>
      </w:pPr>
      <w:hyperlink w:anchor="_Toc487284752" w:history="1">
        <w:r w:rsidR="00E57AC7" w:rsidRPr="00DE4283">
          <w:rPr>
            <w:rStyle w:val="Hyperlink"/>
          </w:rPr>
          <w:t>2.2.3</w:t>
        </w:r>
        <w:r w:rsidR="00E57AC7">
          <w:rPr>
            <w:rFonts w:asciiTheme="minorHAnsi" w:eastAsiaTheme="minorEastAsia" w:hAnsiTheme="minorHAnsi" w:cstheme="minorBidi"/>
            <w:noProof/>
            <w:color w:val="auto"/>
            <w:sz w:val="22"/>
            <w:szCs w:val="22"/>
            <w:lang w:val="de-DE" w:eastAsia="de-DE"/>
          </w:rPr>
          <w:tab/>
        </w:r>
        <w:r w:rsidR="00E57AC7" w:rsidRPr="00DE4283">
          <w:rPr>
            <w:rStyle w:val="Hyperlink"/>
          </w:rPr>
          <w:t>Supply of flexibility</w:t>
        </w:r>
        <w:r w:rsidR="00E57AC7">
          <w:rPr>
            <w:noProof/>
            <w:webHidden/>
          </w:rPr>
          <w:tab/>
        </w:r>
        <w:r w:rsidR="00E57AC7">
          <w:rPr>
            <w:noProof/>
            <w:webHidden/>
          </w:rPr>
          <w:fldChar w:fldCharType="begin"/>
        </w:r>
        <w:r w:rsidR="00E57AC7">
          <w:rPr>
            <w:noProof/>
            <w:webHidden/>
          </w:rPr>
          <w:instrText xml:space="preserve"> PAGEREF _Toc487284752 \h </w:instrText>
        </w:r>
        <w:r w:rsidR="00E57AC7">
          <w:rPr>
            <w:noProof/>
            <w:webHidden/>
          </w:rPr>
        </w:r>
        <w:r w:rsidR="00E57AC7">
          <w:rPr>
            <w:noProof/>
            <w:webHidden/>
          </w:rPr>
          <w:fldChar w:fldCharType="separate"/>
        </w:r>
        <w:r w:rsidR="00E57AC7">
          <w:rPr>
            <w:noProof/>
            <w:webHidden/>
          </w:rPr>
          <w:t>19</w:t>
        </w:r>
        <w:r w:rsidR="00E57AC7">
          <w:rPr>
            <w:noProof/>
            <w:webHidden/>
          </w:rPr>
          <w:fldChar w:fldCharType="end"/>
        </w:r>
      </w:hyperlink>
    </w:p>
    <w:p w14:paraId="09CB935F" w14:textId="77777777" w:rsidR="00E57AC7" w:rsidRDefault="00E04126">
      <w:pPr>
        <w:pStyle w:val="TOC3"/>
        <w:rPr>
          <w:rFonts w:asciiTheme="minorHAnsi" w:eastAsiaTheme="minorEastAsia" w:hAnsiTheme="minorHAnsi" w:cstheme="minorBidi"/>
          <w:noProof/>
          <w:color w:val="auto"/>
          <w:sz w:val="22"/>
          <w:szCs w:val="22"/>
          <w:lang w:val="de-DE" w:eastAsia="de-DE"/>
        </w:rPr>
      </w:pPr>
      <w:hyperlink w:anchor="_Toc487284753" w:history="1">
        <w:r w:rsidR="00E57AC7" w:rsidRPr="00DE4283">
          <w:rPr>
            <w:rStyle w:val="Hyperlink"/>
          </w:rPr>
          <w:t>2.2.4</w:t>
        </w:r>
        <w:r w:rsidR="00E57AC7">
          <w:rPr>
            <w:rFonts w:asciiTheme="minorHAnsi" w:eastAsiaTheme="minorEastAsia" w:hAnsiTheme="minorHAnsi" w:cstheme="minorBidi"/>
            <w:noProof/>
            <w:color w:val="auto"/>
            <w:sz w:val="22"/>
            <w:szCs w:val="22"/>
            <w:lang w:val="de-DE" w:eastAsia="de-DE"/>
          </w:rPr>
          <w:tab/>
        </w:r>
        <w:r w:rsidR="00E57AC7" w:rsidRPr="00DE4283">
          <w:rPr>
            <w:rStyle w:val="Hyperlink"/>
          </w:rPr>
          <w:t>Flexibility gap</w:t>
        </w:r>
        <w:r w:rsidR="00E57AC7">
          <w:rPr>
            <w:noProof/>
            <w:webHidden/>
          </w:rPr>
          <w:tab/>
        </w:r>
        <w:r w:rsidR="00E57AC7">
          <w:rPr>
            <w:noProof/>
            <w:webHidden/>
          </w:rPr>
          <w:fldChar w:fldCharType="begin"/>
        </w:r>
        <w:r w:rsidR="00E57AC7">
          <w:rPr>
            <w:noProof/>
            <w:webHidden/>
          </w:rPr>
          <w:instrText xml:space="preserve"> PAGEREF _Toc487284753 \h </w:instrText>
        </w:r>
        <w:r w:rsidR="00E57AC7">
          <w:rPr>
            <w:noProof/>
            <w:webHidden/>
          </w:rPr>
        </w:r>
        <w:r w:rsidR="00E57AC7">
          <w:rPr>
            <w:noProof/>
            <w:webHidden/>
          </w:rPr>
          <w:fldChar w:fldCharType="separate"/>
        </w:r>
        <w:r w:rsidR="00E57AC7">
          <w:rPr>
            <w:noProof/>
            <w:webHidden/>
          </w:rPr>
          <w:t>20</w:t>
        </w:r>
        <w:r w:rsidR="00E57AC7">
          <w:rPr>
            <w:noProof/>
            <w:webHidden/>
          </w:rPr>
          <w:fldChar w:fldCharType="end"/>
        </w:r>
      </w:hyperlink>
    </w:p>
    <w:p w14:paraId="61E15304" w14:textId="77777777" w:rsidR="00E57AC7" w:rsidRDefault="00E04126">
      <w:pPr>
        <w:pStyle w:val="TOC2"/>
        <w:rPr>
          <w:rFonts w:asciiTheme="minorHAnsi" w:eastAsiaTheme="minorEastAsia" w:hAnsiTheme="minorHAnsi" w:cstheme="minorBidi"/>
          <w:noProof/>
          <w:color w:val="auto"/>
          <w:sz w:val="22"/>
          <w:szCs w:val="22"/>
          <w:lang w:val="de-DE" w:eastAsia="de-DE"/>
        </w:rPr>
      </w:pPr>
      <w:hyperlink w:anchor="_Toc487284754" w:history="1">
        <w:r w:rsidR="00E57AC7" w:rsidRPr="00DE4283">
          <w:rPr>
            <w:rStyle w:val="Hyperlink"/>
            <w14:scene3d>
              <w14:camera w14:prst="orthographicFront"/>
              <w14:lightRig w14:rig="threePt" w14:dir="t">
                <w14:rot w14:lat="0" w14:lon="0" w14:rev="0"/>
              </w14:lightRig>
            </w14:scene3d>
          </w:rPr>
          <w:t>2.3</w:t>
        </w:r>
        <w:r w:rsidR="00E57AC7">
          <w:rPr>
            <w:rFonts w:asciiTheme="minorHAnsi" w:eastAsiaTheme="minorEastAsia" w:hAnsiTheme="minorHAnsi" w:cstheme="minorBidi"/>
            <w:noProof/>
            <w:color w:val="auto"/>
            <w:sz w:val="22"/>
            <w:szCs w:val="22"/>
            <w:lang w:val="de-DE" w:eastAsia="de-DE"/>
          </w:rPr>
          <w:tab/>
        </w:r>
        <w:r w:rsidR="00E57AC7" w:rsidRPr="00DE4283">
          <w:rPr>
            <w:rStyle w:val="Hyperlink"/>
          </w:rPr>
          <w:t>A methodology example from the literature</w:t>
        </w:r>
        <w:r w:rsidR="00E57AC7">
          <w:rPr>
            <w:noProof/>
            <w:webHidden/>
          </w:rPr>
          <w:tab/>
        </w:r>
        <w:r w:rsidR="00E57AC7">
          <w:rPr>
            <w:noProof/>
            <w:webHidden/>
          </w:rPr>
          <w:fldChar w:fldCharType="begin"/>
        </w:r>
        <w:r w:rsidR="00E57AC7">
          <w:rPr>
            <w:noProof/>
            <w:webHidden/>
          </w:rPr>
          <w:instrText xml:space="preserve"> PAGEREF _Toc487284754 \h </w:instrText>
        </w:r>
        <w:r w:rsidR="00E57AC7">
          <w:rPr>
            <w:noProof/>
            <w:webHidden/>
          </w:rPr>
        </w:r>
        <w:r w:rsidR="00E57AC7">
          <w:rPr>
            <w:noProof/>
            <w:webHidden/>
          </w:rPr>
          <w:fldChar w:fldCharType="separate"/>
        </w:r>
        <w:r w:rsidR="00E57AC7">
          <w:rPr>
            <w:noProof/>
            <w:webHidden/>
          </w:rPr>
          <w:t>21</w:t>
        </w:r>
        <w:r w:rsidR="00E57AC7">
          <w:rPr>
            <w:noProof/>
            <w:webHidden/>
          </w:rPr>
          <w:fldChar w:fldCharType="end"/>
        </w:r>
      </w:hyperlink>
    </w:p>
    <w:p w14:paraId="1C3AA070" w14:textId="77777777" w:rsidR="00E57AC7" w:rsidRDefault="00E04126">
      <w:pPr>
        <w:pStyle w:val="TOC1"/>
        <w:rPr>
          <w:rFonts w:asciiTheme="minorHAnsi" w:eastAsiaTheme="minorEastAsia" w:hAnsiTheme="minorHAnsi" w:cstheme="minorBidi"/>
          <w:b w:val="0"/>
          <w:color w:val="auto"/>
          <w:sz w:val="22"/>
          <w:szCs w:val="22"/>
          <w:lang w:val="de-DE" w:eastAsia="de-DE"/>
        </w:rPr>
      </w:pPr>
      <w:hyperlink w:anchor="_Toc487284755" w:history="1">
        <w:r w:rsidR="00E57AC7" w:rsidRPr="00DE4283">
          <w:rPr>
            <w:rStyle w:val="Hyperlink"/>
            <w:lang w:val="en-US"/>
          </w:rPr>
          <w:t>3</w:t>
        </w:r>
        <w:r w:rsidR="00E57AC7">
          <w:rPr>
            <w:rFonts w:asciiTheme="minorHAnsi" w:eastAsiaTheme="minorEastAsia" w:hAnsiTheme="minorHAnsi" w:cstheme="minorBidi"/>
            <w:b w:val="0"/>
            <w:color w:val="auto"/>
            <w:sz w:val="22"/>
            <w:szCs w:val="22"/>
            <w:lang w:val="de-DE" w:eastAsia="de-DE"/>
          </w:rPr>
          <w:tab/>
        </w:r>
        <w:r w:rsidR="00E57AC7" w:rsidRPr="00DE4283">
          <w:rPr>
            <w:rStyle w:val="Hyperlink"/>
            <w:lang w:val="en-US"/>
          </w:rPr>
          <w:t>Case study: Flexibility indicators for Germany, UK and Denmark</w:t>
        </w:r>
        <w:r w:rsidR="00E57AC7">
          <w:rPr>
            <w:webHidden/>
          </w:rPr>
          <w:tab/>
        </w:r>
        <w:r w:rsidR="00E57AC7">
          <w:rPr>
            <w:webHidden/>
          </w:rPr>
          <w:fldChar w:fldCharType="begin"/>
        </w:r>
        <w:r w:rsidR="00E57AC7">
          <w:rPr>
            <w:webHidden/>
          </w:rPr>
          <w:instrText xml:space="preserve"> PAGEREF _Toc487284755 \h </w:instrText>
        </w:r>
        <w:r w:rsidR="00E57AC7">
          <w:rPr>
            <w:webHidden/>
          </w:rPr>
        </w:r>
        <w:r w:rsidR="00E57AC7">
          <w:rPr>
            <w:webHidden/>
          </w:rPr>
          <w:fldChar w:fldCharType="separate"/>
        </w:r>
        <w:r w:rsidR="00E57AC7">
          <w:rPr>
            <w:webHidden/>
          </w:rPr>
          <w:t>24</w:t>
        </w:r>
        <w:r w:rsidR="00E57AC7">
          <w:rPr>
            <w:webHidden/>
          </w:rPr>
          <w:fldChar w:fldCharType="end"/>
        </w:r>
      </w:hyperlink>
    </w:p>
    <w:p w14:paraId="1029B651" w14:textId="77777777" w:rsidR="00E57AC7" w:rsidRDefault="00E04126">
      <w:pPr>
        <w:pStyle w:val="TOC2"/>
        <w:rPr>
          <w:rFonts w:asciiTheme="minorHAnsi" w:eastAsiaTheme="minorEastAsia" w:hAnsiTheme="minorHAnsi" w:cstheme="minorBidi"/>
          <w:noProof/>
          <w:color w:val="auto"/>
          <w:sz w:val="22"/>
          <w:szCs w:val="22"/>
          <w:lang w:val="de-DE" w:eastAsia="de-DE"/>
        </w:rPr>
      </w:pPr>
      <w:hyperlink w:anchor="_Toc487284756" w:history="1">
        <w:r w:rsidR="00E57AC7" w:rsidRPr="00DE4283">
          <w:rPr>
            <w:rStyle w:val="Hyperlink"/>
            <w:lang w:val="en-US"/>
            <w14:scene3d>
              <w14:camera w14:prst="orthographicFront"/>
              <w14:lightRig w14:rig="threePt" w14:dir="t">
                <w14:rot w14:lat="0" w14:lon="0" w14:rev="0"/>
              </w14:lightRig>
            </w14:scene3d>
          </w:rPr>
          <w:t>3.1</w:t>
        </w:r>
        <w:r w:rsidR="00E57AC7">
          <w:rPr>
            <w:rFonts w:asciiTheme="minorHAnsi" w:eastAsiaTheme="minorEastAsia" w:hAnsiTheme="minorHAnsi" w:cstheme="minorBidi"/>
            <w:noProof/>
            <w:color w:val="auto"/>
            <w:sz w:val="22"/>
            <w:szCs w:val="22"/>
            <w:lang w:val="de-DE" w:eastAsia="de-DE"/>
          </w:rPr>
          <w:tab/>
        </w:r>
        <w:r w:rsidR="00E57AC7" w:rsidRPr="00DE4283">
          <w:rPr>
            <w:rStyle w:val="Hyperlink"/>
            <w:lang w:val="en-US"/>
          </w:rPr>
          <w:t>Variable versus flexible generation</w:t>
        </w:r>
        <w:r w:rsidR="00E57AC7">
          <w:rPr>
            <w:noProof/>
            <w:webHidden/>
          </w:rPr>
          <w:tab/>
        </w:r>
        <w:r w:rsidR="00E57AC7">
          <w:rPr>
            <w:noProof/>
            <w:webHidden/>
          </w:rPr>
          <w:fldChar w:fldCharType="begin"/>
        </w:r>
        <w:r w:rsidR="00E57AC7">
          <w:rPr>
            <w:noProof/>
            <w:webHidden/>
          </w:rPr>
          <w:instrText xml:space="preserve"> PAGEREF _Toc487284756 \h </w:instrText>
        </w:r>
        <w:r w:rsidR="00E57AC7">
          <w:rPr>
            <w:noProof/>
            <w:webHidden/>
          </w:rPr>
        </w:r>
        <w:r w:rsidR="00E57AC7">
          <w:rPr>
            <w:noProof/>
            <w:webHidden/>
          </w:rPr>
          <w:fldChar w:fldCharType="separate"/>
        </w:r>
        <w:r w:rsidR="00E57AC7">
          <w:rPr>
            <w:noProof/>
            <w:webHidden/>
          </w:rPr>
          <w:t>24</w:t>
        </w:r>
        <w:r w:rsidR="00E57AC7">
          <w:rPr>
            <w:noProof/>
            <w:webHidden/>
          </w:rPr>
          <w:fldChar w:fldCharType="end"/>
        </w:r>
      </w:hyperlink>
    </w:p>
    <w:p w14:paraId="2B43FBCC" w14:textId="77777777" w:rsidR="00E57AC7" w:rsidRDefault="00E04126">
      <w:pPr>
        <w:pStyle w:val="TOC2"/>
        <w:rPr>
          <w:rFonts w:asciiTheme="minorHAnsi" w:eastAsiaTheme="minorEastAsia" w:hAnsiTheme="minorHAnsi" w:cstheme="minorBidi"/>
          <w:noProof/>
          <w:color w:val="auto"/>
          <w:sz w:val="22"/>
          <w:szCs w:val="22"/>
          <w:lang w:val="de-DE" w:eastAsia="de-DE"/>
        </w:rPr>
      </w:pPr>
      <w:hyperlink w:anchor="_Toc487284757" w:history="1">
        <w:r w:rsidR="00E57AC7" w:rsidRPr="00DE4283">
          <w:rPr>
            <w:rStyle w:val="Hyperlink"/>
            <w:lang w:val="en-US"/>
            <w14:scene3d>
              <w14:camera w14:prst="orthographicFront"/>
              <w14:lightRig w14:rig="threePt" w14:dir="t">
                <w14:rot w14:lat="0" w14:lon="0" w14:rev="0"/>
              </w14:lightRig>
            </w14:scene3d>
          </w:rPr>
          <w:t>3.2</w:t>
        </w:r>
        <w:r w:rsidR="00E57AC7">
          <w:rPr>
            <w:rFonts w:asciiTheme="minorHAnsi" w:eastAsiaTheme="minorEastAsia" w:hAnsiTheme="minorHAnsi" w:cstheme="minorBidi"/>
            <w:noProof/>
            <w:color w:val="auto"/>
            <w:sz w:val="22"/>
            <w:szCs w:val="22"/>
            <w:lang w:val="de-DE" w:eastAsia="de-DE"/>
          </w:rPr>
          <w:tab/>
        </w:r>
        <w:r w:rsidR="00E57AC7" w:rsidRPr="00DE4283">
          <w:rPr>
            <w:rStyle w:val="Hyperlink"/>
            <w:lang w:val="en-US"/>
          </w:rPr>
          <w:t>Comparison of supply of flexibility between MS</w:t>
        </w:r>
        <w:r w:rsidR="00E57AC7">
          <w:rPr>
            <w:noProof/>
            <w:webHidden/>
          </w:rPr>
          <w:tab/>
        </w:r>
        <w:r w:rsidR="00E57AC7">
          <w:rPr>
            <w:noProof/>
            <w:webHidden/>
          </w:rPr>
          <w:fldChar w:fldCharType="begin"/>
        </w:r>
        <w:r w:rsidR="00E57AC7">
          <w:rPr>
            <w:noProof/>
            <w:webHidden/>
          </w:rPr>
          <w:instrText xml:space="preserve"> PAGEREF _Toc487284757 \h </w:instrText>
        </w:r>
        <w:r w:rsidR="00E57AC7">
          <w:rPr>
            <w:noProof/>
            <w:webHidden/>
          </w:rPr>
        </w:r>
        <w:r w:rsidR="00E57AC7">
          <w:rPr>
            <w:noProof/>
            <w:webHidden/>
          </w:rPr>
          <w:fldChar w:fldCharType="separate"/>
        </w:r>
        <w:r w:rsidR="00E57AC7">
          <w:rPr>
            <w:noProof/>
            <w:webHidden/>
          </w:rPr>
          <w:t>25</w:t>
        </w:r>
        <w:r w:rsidR="00E57AC7">
          <w:rPr>
            <w:noProof/>
            <w:webHidden/>
          </w:rPr>
          <w:fldChar w:fldCharType="end"/>
        </w:r>
      </w:hyperlink>
    </w:p>
    <w:p w14:paraId="6A1F87B1" w14:textId="77777777" w:rsidR="00E57AC7" w:rsidRDefault="00E04126">
      <w:pPr>
        <w:pStyle w:val="TOC2"/>
        <w:rPr>
          <w:rFonts w:asciiTheme="minorHAnsi" w:eastAsiaTheme="minorEastAsia" w:hAnsiTheme="minorHAnsi" w:cstheme="minorBidi"/>
          <w:noProof/>
          <w:color w:val="auto"/>
          <w:sz w:val="22"/>
          <w:szCs w:val="22"/>
          <w:lang w:val="de-DE" w:eastAsia="de-DE"/>
        </w:rPr>
      </w:pPr>
      <w:hyperlink w:anchor="_Toc487284758" w:history="1">
        <w:r w:rsidR="00E57AC7" w:rsidRPr="00DE4283">
          <w:rPr>
            <w:rStyle w:val="Hyperlink"/>
            <w14:scene3d>
              <w14:camera w14:prst="orthographicFront"/>
              <w14:lightRig w14:rig="threePt" w14:dir="t">
                <w14:rot w14:lat="0" w14:lon="0" w14:rev="0"/>
              </w14:lightRig>
            </w14:scene3d>
          </w:rPr>
          <w:t>3.3</w:t>
        </w:r>
        <w:r w:rsidR="00E57AC7">
          <w:rPr>
            <w:rFonts w:asciiTheme="minorHAnsi" w:eastAsiaTheme="minorEastAsia" w:hAnsiTheme="minorHAnsi" w:cstheme="minorBidi"/>
            <w:noProof/>
            <w:color w:val="auto"/>
            <w:sz w:val="22"/>
            <w:szCs w:val="22"/>
            <w:lang w:val="de-DE" w:eastAsia="de-DE"/>
          </w:rPr>
          <w:tab/>
        </w:r>
        <w:r w:rsidR="00E57AC7" w:rsidRPr="00DE4283">
          <w:rPr>
            <w:rStyle w:val="Hyperlink"/>
          </w:rPr>
          <w:t>Flexibility Gap</w:t>
        </w:r>
        <w:r w:rsidR="00E57AC7">
          <w:rPr>
            <w:noProof/>
            <w:webHidden/>
          </w:rPr>
          <w:tab/>
        </w:r>
        <w:r w:rsidR="00E57AC7">
          <w:rPr>
            <w:noProof/>
            <w:webHidden/>
          </w:rPr>
          <w:fldChar w:fldCharType="begin"/>
        </w:r>
        <w:r w:rsidR="00E57AC7">
          <w:rPr>
            <w:noProof/>
            <w:webHidden/>
          </w:rPr>
          <w:instrText xml:space="preserve"> PAGEREF _Toc487284758 \h </w:instrText>
        </w:r>
        <w:r w:rsidR="00E57AC7">
          <w:rPr>
            <w:noProof/>
            <w:webHidden/>
          </w:rPr>
        </w:r>
        <w:r w:rsidR="00E57AC7">
          <w:rPr>
            <w:noProof/>
            <w:webHidden/>
          </w:rPr>
          <w:fldChar w:fldCharType="separate"/>
        </w:r>
        <w:r w:rsidR="00E57AC7">
          <w:rPr>
            <w:noProof/>
            <w:webHidden/>
          </w:rPr>
          <w:t>25</w:t>
        </w:r>
        <w:r w:rsidR="00E57AC7">
          <w:rPr>
            <w:noProof/>
            <w:webHidden/>
          </w:rPr>
          <w:fldChar w:fldCharType="end"/>
        </w:r>
      </w:hyperlink>
    </w:p>
    <w:p w14:paraId="56A56F2F" w14:textId="77777777" w:rsidR="00E57AC7" w:rsidRDefault="00E04126">
      <w:pPr>
        <w:pStyle w:val="TOC1"/>
        <w:rPr>
          <w:rFonts w:asciiTheme="minorHAnsi" w:eastAsiaTheme="minorEastAsia" w:hAnsiTheme="minorHAnsi" w:cstheme="minorBidi"/>
          <w:b w:val="0"/>
          <w:color w:val="auto"/>
          <w:sz w:val="22"/>
          <w:szCs w:val="22"/>
          <w:lang w:val="de-DE" w:eastAsia="de-DE"/>
        </w:rPr>
      </w:pPr>
      <w:hyperlink w:anchor="_Toc487284759" w:history="1">
        <w:r w:rsidR="00E57AC7" w:rsidRPr="00DE4283">
          <w:rPr>
            <w:rStyle w:val="Hyperlink"/>
            <w:lang w:val="en-US"/>
          </w:rPr>
          <w:t>4</w:t>
        </w:r>
        <w:r w:rsidR="00E57AC7">
          <w:rPr>
            <w:rFonts w:asciiTheme="minorHAnsi" w:eastAsiaTheme="minorEastAsia" w:hAnsiTheme="minorHAnsi" w:cstheme="minorBidi"/>
            <w:b w:val="0"/>
            <w:color w:val="auto"/>
            <w:sz w:val="22"/>
            <w:szCs w:val="22"/>
            <w:lang w:val="de-DE" w:eastAsia="de-DE"/>
          </w:rPr>
          <w:tab/>
        </w:r>
        <w:r w:rsidR="00E57AC7" w:rsidRPr="00DE4283">
          <w:rPr>
            <w:rStyle w:val="Hyperlink"/>
            <w:lang w:val="en-US"/>
          </w:rPr>
          <w:t>Historic development of the supply of flexibility and RES-E integration</w:t>
        </w:r>
        <w:r w:rsidR="00E57AC7">
          <w:rPr>
            <w:webHidden/>
          </w:rPr>
          <w:tab/>
        </w:r>
        <w:r w:rsidR="00E57AC7">
          <w:rPr>
            <w:webHidden/>
          </w:rPr>
          <w:fldChar w:fldCharType="begin"/>
        </w:r>
        <w:r w:rsidR="00E57AC7">
          <w:rPr>
            <w:webHidden/>
          </w:rPr>
          <w:instrText xml:space="preserve"> PAGEREF _Toc487284759 \h </w:instrText>
        </w:r>
        <w:r w:rsidR="00E57AC7">
          <w:rPr>
            <w:webHidden/>
          </w:rPr>
        </w:r>
        <w:r w:rsidR="00E57AC7">
          <w:rPr>
            <w:webHidden/>
          </w:rPr>
          <w:fldChar w:fldCharType="separate"/>
        </w:r>
        <w:r w:rsidR="00E57AC7">
          <w:rPr>
            <w:webHidden/>
          </w:rPr>
          <w:t>28</w:t>
        </w:r>
        <w:r w:rsidR="00E57AC7">
          <w:rPr>
            <w:webHidden/>
          </w:rPr>
          <w:fldChar w:fldCharType="end"/>
        </w:r>
      </w:hyperlink>
    </w:p>
    <w:p w14:paraId="23A74EC5" w14:textId="77777777" w:rsidR="00E57AC7" w:rsidRDefault="00E04126">
      <w:pPr>
        <w:pStyle w:val="TOC2"/>
        <w:rPr>
          <w:rFonts w:asciiTheme="minorHAnsi" w:eastAsiaTheme="minorEastAsia" w:hAnsiTheme="minorHAnsi" w:cstheme="minorBidi"/>
          <w:noProof/>
          <w:color w:val="auto"/>
          <w:sz w:val="22"/>
          <w:szCs w:val="22"/>
          <w:lang w:val="de-DE" w:eastAsia="de-DE"/>
        </w:rPr>
      </w:pPr>
      <w:hyperlink w:anchor="_Toc487284760" w:history="1">
        <w:r w:rsidR="00E57AC7" w:rsidRPr="00DE4283">
          <w:rPr>
            <w:rStyle w:val="Hyperlink"/>
            <w:lang w:val="en-US"/>
            <w14:scene3d>
              <w14:camera w14:prst="orthographicFront"/>
              <w14:lightRig w14:rig="threePt" w14:dir="t">
                <w14:rot w14:lat="0" w14:lon="0" w14:rev="0"/>
              </w14:lightRig>
            </w14:scene3d>
          </w:rPr>
          <w:t>4.1</w:t>
        </w:r>
        <w:r w:rsidR="00E57AC7">
          <w:rPr>
            <w:rFonts w:asciiTheme="minorHAnsi" w:eastAsiaTheme="minorEastAsia" w:hAnsiTheme="minorHAnsi" w:cstheme="minorBidi"/>
            <w:noProof/>
            <w:color w:val="auto"/>
            <w:sz w:val="22"/>
            <w:szCs w:val="22"/>
            <w:lang w:val="de-DE" w:eastAsia="de-DE"/>
          </w:rPr>
          <w:tab/>
        </w:r>
        <w:r w:rsidR="00E57AC7" w:rsidRPr="00DE4283">
          <w:rPr>
            <w:rStyle w:val="Hyperlink"/>
            <w:lang w:val="en-US"/>
          </w:rPr>
          <w:t>Dispatchable capacity</w:t>
        </w:r>
        <w:r w:rsidR="00E57AC7">
          <w:rPr>
            <w:noProof/>
            <w:webHidden/>
          </w:rPr>
          <w:tab/>
        </w:r>
        <w:r w:rsidR="00E57AC7">
          <w:rPr>
            <w:noProof/>
            <w:webHidden/>
          </w:rPr>
          <w:fldChar w:fldCharType="begin"/>
        </w:r>
        <w:r w:rsidR="00E57AC7">
          <w:rPr>
            <w:noProof/>
            <w:webHidden/>
          </w:rPr>
          <w:instrText xml:space="preserve"> PAGEREF _Toc487284760 \h </w:instrText>
        </w:r>
        <w:r w:rsidR="00E57AC7">
          <w:rPr>
            <w:noProof/>
            <w:webHidden/>
          </w:rPr>
        </w:r>
        <w:r w:rsidR="00E57AC7">
          <w:rPr>
            <w:noProof/>
            <w:webHidden/>
          </w:rPr>
          <w:fldChar w:fldCharType="separate"/>
        </w:r>
        <w:r w:rsidR="00E57AC7">
          <w:rPr>
            <w:noProof/>
            <w:webHidden/>
          </w:rPr>
          <w:t>28</w:t>
        </w:r>
        <w:r w:rsidR="00E57AC7">
          <w:rPr>
            <w:noProof/>
            <w:webHidden/>
          </w:rPr>
          <w:fldChar w:fldCharType="end"/>
        </w:r>
      </w:hyperlink>
    </w:p>
    <w:p w14:paraId="6485963C" w14:textId="77777777" w:rsidR="00E57AC7" w:rsidRDefault="00E04126">
      <w:pPr>
        <w:pStyle w:val="TOC3"/>
        <w:rPr>
          <w:rFonts w:asciiTheme="minorHAnsi" w:eastAsiaTheme="minorEastAsia" w:hAnsiTheme="minorHAnsi" w:cstheme="minorBidi"/>
          <w:noProof/>
          <w:color w:val="auto"/>
          <w:sz w:val="22"/>
          <w:szCs w:val="22"/>
          <w:lang w:val="de-DE" w:eastAsia="de-DE"/>
        </w:rPr>
      </w:pPr>
      <w:hyperlink w:anchor="_Toc487284761" w:history="1">
        <w:r w:rsidR="00E57AC7" w:rsidRPr="00DE4283">
          <w:rPr>
            <w:rStyle w:val="Hyperlink"/>
          </w:rPr>
          <w:t>Case study 1 – Flexibilisation of base load power plants</w:t>
        </w:r>
        <w:r w:rsidR="00E57AC7">
          <w:rPr>
            <w:noProof/>
            <w:webHidden/>
          </w:rPr>
          <w:tab/>
        </w:r>
        <w:r w:rsidR="00E57AC7">
          <w:rPr>
            <w:noProof/>
            <w:webHidden/>
          </w:rPr>
          <w:fldChar w:fldCharType="begin"/>
        </w:r>
        <w:r w:rsidR="00E57AC7">
          <w:rPr>
            <w:noProof/>
            <w:webHidden/>
          </w:rPr>
          <w:instrText xml:space="preserve"> PAGEREF _Toc487284761 \h </w:instrText>
        </w:r>
        <w:r w:rsidR="00E57AC7">
          <w:rPr>
            <w:noProof/>
            <w:webHidden/>
          </w:rPr>
        </w:r>
        <w:r w:rsidR="00E57AC7">
          <w:rPr>
            <w:noProof/>
            <w:webHidden/>
          </w:rPr>
          <w:fldChar w:fldCharType="separate"/>
        </w:r>
        <w:r w:rsidR="00E57AC7">
          <w:rPr>
            <w:noProof/>
            <w:webHidden/>
          </w:rPr>
          <w:t>30</w:t>
        </w:r>
        <w:r w:rsidR="00E57AC7">
          <w:rPr>
            <w:noProof/>
            <w:webHidden/>
          </w:rPr>
          <w:fldChar w:fldCharType="end"/>
        </w:r>
      </w:hyperlink>
    </w:p>
    <w:p w14:paraId="73E15E40" w14:textId="77777777" w:rsidR="00E57AC7" w:rsidRDefault="00E04126">
      <w:pPr>
        <w:pStyle w:val="TOC3"/>
        <w:rPr>
          <w:rFonts w:asciiTheme="minorHAnsi" w:eastAsiaTheme="minorEastAsia" w:hAnsiTheme="minorHAnsi" w:cstheme="minorBidi"/>
          <w:noProof/>
          <w:color w:val="auto"/>
          <w:sz w:val="22"/>
          <w:szCs w:val="22"/>
          <w:lang w:val="de-DE" w:eastAsia="de-DE"/>
        </w:rPr>
      </w:pPr>
      <w:hyperlink w:anchor="_Toc487284762" w:history="1">
        <w:r w:rsidR="00E57AC7" w:rsidRPr="00DE4283">
          <w:rPr>
            <w:rStyle w:val="Hyperlink"/>
            <w:lang w:val="en-US"/>
          </w:rPr>
          <w:t>Case study 2 – Nuclear power plants in flexible mode</w:t>
        </w:r>
        <w:r w:rsidR="00E57AC7">
          <w:rPr>
            <w:noProof/>
            <w:webHidden/>
          </w:rPr>
          <w:tab/>
        </w:r>
        <w:r w:rsidR="00E57AC7">
          <w:rPr>
            <w:noProof/>
            <w:webHidden/>
          </w:rPr>
          <w:fldChar w:fldCharType="begin"/>
        </w:r>
        <w:r w:rsidR="00E57AC7">
          <w:rPr>
            <w:noProof/>
            <w:webHidden/>
          </w:rPr>
          <w:instrText xml:space="preserve"> PAGEREF _Toc487284762 \h </w:instrText>
        </w:r>
        <w:r w:rsidR="00E57AC7">
          <w:rPr>
            <w:noProof/>
            <w:webHidden/>
          </w:rPr>
        </w:r>
        <w:r w:rsidR="00E57AC7">
          <w:rPr>
            <w:noProof/>
            <w:webHidden/>
          </w:rPr>
          <w:fldChar w:fldCharType="separate"/>
        </w:r>
        <w:r w:rsidR="00E57AC7">
          <w:rPr>
            <w:noProof/>
            <w:webHidden/>
          </w:rPr>
          <w:t>31</w:t>
        </w:r>
        <w:r w:rsidR="00E57AC7">
          <w:rPr>
            <w:noProof/>
            <w:webHidden/>
          </w:rPr>
          <w:fldChar w:fldCharType="end"/>
        </w:r>
      </w:hyperlink>
    </w:p>
    <w:p w14:paraId="27E9B104" w14:textId="77777777" w:rsidR="00E57AC7" w:rsidRDefault="00E04126">
      <w:pPr>
        <w:pStyle w:val="TOC2"/>
        <w:rPr>
          <w:rFonts w:asciiTheme="minorHAnsi" w:eastAsiaTheme="minorEastAsia" w:hAnsiTheme="minorHAnsi" w:cstheme="minorBidi"/>
          <w:noProof/>
          <w:color w:val="auto"/>
          <w:sz w:val="22"/>
          <w:szCs w:val="22"/>
          <w:lang w:val="de-DE" w:eastAsia="de-DE"/>
        </w:rPr>
      </w:pPr>
      <w:hyperlink w:anchor="_Toc487284763" w:history="1">
        <w:r w:rsidR="00E57AC7" w:rsidRPr="00DE4283">
          <w:rPr>
            <w:rStyle w:val="Hyperlink"/>
            <w14:scene3d>
              <w14:camera w14:prst="orthographicFront"/>
              <w14:lightRig w14:rig="threePt" w14:dir="t">
                <w14:rot w14:lat="0" w14:lon="0" w14:rev="0"/>
              </w14:lightRig>
            </w14:scene3d>
          </w:rPr>
          <w:t>4.2</w:t>
        </w:r>
        <w:r w:rsidR="00E57AC7">
          <w:rPr>
            <w:rFonts w:asciiTheme="minorHAnsi" w:eastAsiaTheme="minorEastAsia" w:hAnsiTheme="minorHAnsi" w:cstheme="minorBidi"/>
            <w:noProof/>
            <w:color w:val="auto"/>
            <w:sz w:val="22"/>
            <w:szCs w:val="22"/>
            <w:lang w:val="de-DE" w:eastAsia="de-DE"/>
          </w:rPr>
          <w:tab/>
        </w:r>
        <w:r w:rsidR="00E57AC7" w:rsidRPr="00DE4283">
          <w:rPr>
            <w:rStyle w:val="Hyperlink"/>
          </w:rPr>
          <w:t>Storage capacity and development</w:t>
        </w:r>
        <w:r w:rsidR="00E57AC7">
          <w:rPr>
            <w:noProof/>
            <w:webHidden/>
          </w:rPr>
          <w:tab/>
        </w:r>
        <w:r w:rsidR="00E57AC7">
          <w:rPr>
            <w:noProof/>
            <w:webHidden/>
          </w:rPr>
          <w:fldChar w:fldCharType="begin"/>
        </w:r>
        <w:r w:rsidR="00E57AC7">
          <w:rPr>
            <w:noProof/>
            <w:webHidden/>
          </w:rPr>
          <w:instrText xml:space="preserve"> PAGEREF _Toc487284763 \h </w:instrText>
        </w:r>
        <w:r w:rsidR="00E57AC7">
          <w:rPr>
            <w:noProof/>
            <w:webHidden/>
          </w:rPr>
        </w:r>
        <w:r w:rsidR="00E57AC7">
          <w:rPr>
            <w:noProof/>
            <w:webHidden/>
          </w:rPr>
          <w:fldChar w:fldCharType="separate"/>
        </w:r>
        <w:r w:rsidR="00E57AC7">
          <w:rPr>
            <w:noProof/>
            <w:webHidden/>
          </w:rPr>
          <w:t>38</w:t>
        </w:r>
        <w:r w:rsidR="00E57AC7">
          <w:rPr>
            <w:noProof/>
            <w:webHidden/>
          </w:rPr>
          <w:fldChar w:fldCharType="end"/>
        </w:r>
      </w:hyperlink>
    </w:p>
    <w:p w14:paraId="4B38B25B" w14:textId="77777777" w:rsidR="00E57AC7" w:rsidRDefault="00E04126">
      <w:pPr>
        <w:pStyle w:val="TOC3"/>
        <w:rPr>
          <w:rFonts w:asciiTheme="minorHAnsi" w:eastAsiaTheme="minorEastAsia" w:hAnsiTheme="minorHAnsi" w:cstheme="minorBidi"/>
          <w:noProof/>
          <w:color w:val="auto"/>
          <w:sz w:val="22"/>
          <w:szCs w:val="22"/>
          <w:lang w:val="de-DE" w:eastAsia="de-DE"/>
        </w:rPr>
      </w:pPr>
      <w:hyperlink w:anchor="_Toc487284764" w:history="1">
        <w:r w:rsidR="00E57AC7" w:rsidRPr="00DE4283">
          <w:rPr>
            <w:rStyle w:val="Hyperlink"/>
          </w:rPr>
          <w:t>Case study 3 – Large scale battery storages</w:t>
        </w:r>
        <w:r w:rsidR="00E57AC7">
          <w:rPr>
            <w:noProof/>
            <w:webHidden/>
          </w:rPr>
          <w:tab/>
        </w:r>
        <w:r w:rsidR="00E57AC7">
          <w:rPr>
            <w:noProof/>
            <w:webHidden/>
          </w:rPr>
          <w:fldChar w:fldCharType="begin"/>
        </w:r>
        <w:r w:rsidR="00E57AC7">
          <w:rPr>
            <w:noProof/>
            <w:webHidden/>
          </w:rPr>
          <w:instrText xml:space="preserve"> PAGEREF _Toc487284764 \h </w:instrText>
        </w:r>
        <w:r w:rsidR="00E57AC7">
          <w:rPr>
            <w:noProof/>
            <w:webHidden/>
          </w:rPr>
        </w:r>
        <w:r w:rsidR="00E57AC7">
          <w:rPr>
            <w:noProof/>
            <w:webHidden/>
          </w:rPr>
          <w:fldChar w:fldCharType="separate"/>
        </w:r>
        <w:r w:rsidR="00E57AC7">
          <w:rPr>
            <w:noProof/>
            <w:webHidden/>
          </w:rPr>
          <w:t>41</w:t>
        </w:r>
        <w:r w:rsidR="00E57AC7">
          <w:rPr>
            <w:noProof/>
            <w:webHidden/>
          </w:rPr>
          <w:fldChar w:fldCharType="end"/>
        </w:r>
      </w:hyperlink>
    </w:p>
    <w:p w14:paraId="591F26F9" w14:textId="77777777" w:rsidR="00E57AC7" w:rsidRDefault="00E04126">
      <w:pPr>
        <w:pStyle w:val="TOC2"/>
        <w:rPr>
          <w:rFonts w:asciiTheme="minorHAnsi" w:eastAsiaTheme="minorEastAsia" w:hAnsiTheme="minorHAnsi" w:cstheme="minorBidi"/>
          <w:noProof/>
          <w:color w:val="auto"/>
          <w:sz w:val="22"/>
          <w:szCs w:val="22"/>
          <w:lang w:val="de-DE" w:eastAsia="de-DE"/>
        </w:rPr>
      </w:pPr>
      <w:hyperlink w:anchor="_Toc487284765" w:history="1">
        <w:r w:rsidR="00E57AC7" w:rsidRPr="00DE4283">
          <w:rPr>
            <w:rStyle w:val="Hyperlink"/>
            <w:lang w:val="en-US"/>
            <w14:scene3d>
              <w14:camera w14:prst="orthographicFront"/>
              <w14:lightRig w14:rig="threePt" w14:dir="t">
                <w14:rot w14:lat="0" w14:lon="0" w14:rev="0"/>
              </w14:lightRig>
            </w14:scene3d>
          </w:rPr>
          <w:t>4.3</w:t>
        </w:r>
        <w:r w:rsidR="00E57AC7">
          <w:rPr>
            <w:rFonts w:asciiTheme="minorHAnsi" w:eastAsiaTheme="minorEastAsia" w:hAnsiTheme="minorHAnsi" w:cstheme="minorBidi"/>
            <w:noProof/>
            <w:color w:val="auto"/>
            <w:sz w:val="22"/>
            <w:szCs w:val="22"/>
            <w:lang w:val="de-DE" w:eastAsia="de-DE"/>
          </w:rPr>
          <w:tab/>
        </w:r>
        <w:r w:rsidR="00E57AC7" w:rsidRPr="00DE4283">
          <w:rPr>
            <w:rStyle w:val="Hyperlink"/>
            <w:lang w:val="en-US"/>
          </w:rPr>
          <w:t>Demand side flexibility capacity</w:t>
        </w:r>
        <w:r w:rsidR="00E57AC7">
          <w:rPr>
            <w:noProof/>
            <w:webHidden/>
          </w:rPr>
          <w:tab/>
        </w:r>
        <w:r w:rsidR="00E57AC7">
          <w:rPr>
            <w:noProof/>
            <w:webHidden/>
          </w:rPr>
          <w:fldChar w:fldCharType="begin"/>
        </w:r>
        <w:r w:rsidR="00E57AC7">
          <w:rPr>
            <w:noProof/>
            <w:webHidden/>
          </w:rPr>
          <w:instrText xml:space="preserve"> PAGEREF _Toc487284765 \h </w:instrText>
        </w:r>
        <w:r w:rsidR="00E57AC7">
          <w:rPr>
            <w:noProof/>
            <w:webHidden/>
          </w:rPr>
        </w:r>
        <w:r w:rsidR="00E57AC7">
          <w:rPr>
            <w:noProof/>
            <w:webHidden/>
          </w:rPr>
          <w:fldChar w:fldCharType="separate"/>
        </w:r>
        <w:r w:rsidR="00E57AC7">
          <w:rPr>
            <w:noProof/>
            <w:webHidden/>
          </w:rPr>
          <w:t>42</w:t>
        </w:r>
        <w:r w:rsidR="00E57AC7">
          <w:rPr>
            <w:noProof/>
            <w:webHidden/>
          </w:rPr>
          <w:fldChar w:fldCharType="end"/>
        </w:r>
      </w:hyperlink>
    </w:p>
    <w:p w14:paraId="1B26F71A" w14:textId="77777777" w:rsidR="00E57AC7" w:rsidRDefault="00E04126">
      <w:pPr>
        <w:pStyle w:val="TOC3"/>
        <w:rPr>
          <w:rFonts w:asciiTheme="minorHAnsi" w:eastAsiaTheme="minorEastAsia" w:hAnsiTheme="minorHAnsi" w:cstheme="minorBidi"/>
          <w:noProof/>
          <w:color w:val="auto"/>
          <w:sz w:val="22"/>
          <w:szCs w:val="22"/>
          <w:lang w:val="de-DE" w:eastAsia="de-DE"/>
        </w:rPr>
      </w:pPr>
      <w:hyperlink w:anchor="_Toc487284766" w:history="1">
        <w:r w:rsidR="00E57AC7" w:rsidRPr="00DE4283">
          <w:rPr>
            <w:rStyle w:val="Hyperlink"/>
            <w:lang w:val="en-US"/>
          </w:rPr>
          <w:t>Case study 4 – Participation of large scale electricity consumption in reserve markets</w:t>
        </w:r>
        <w:r w:rsidR="00E57AC7">
          <w:rPr>
            <w:noProof/>
            <w:webHidden/>
          </w:rPr>
          <w:tab/>
        </w:r>
        <w:r w:rsidR="00E57AC7">
          <w:rPr>
            <w:noProof/>
            <w:webHidden/>
          </w:rPr>
          <w:fldChar w:fldCharType="begin"/>
        </w:r>
        <w:r w:rsidR="00E57AC7">
          <w:rPr>
            <w:noProof/>
            <w:webHidden/>
          </w:rPr>
          <w:instrText xml:space="preserve"> PAGEREF _Toc487284766 \h </w:instrText>
        </w:r>
        <w:r w:rsidR="00E57AC7">
          <w:rPr>
            <w:noProof/>
            <w:webHidden/>
          </w:rPr>
        </w:r>
        <w:r w:rsidR="00E57AC7">
          <w:rPr>
            <w:noProof/>
            <w:webHidden/>
          </w:rPr>
          <w:fldChar w:fldCharType="separate"/>
        </w:r>
        <w:r w:rsidR="00E57AC7">
          <w:rPr>
            <w:noProof/>
            <w:webHidden/>
          </w:rPr>
          <w:t>46</w:t>
        </w:r>
        <w:r w:rsidR="00E57AC7">
          <w:rPr>
            <w:noProof/>
            <w:webHidden/>
          </w:rPr>
          <w:fldChar w:fldCharType="end"/>
        </w:r>
      </w:hyperlink>
    </w:p>
    <w:p w14:paraId="40E24F5A" w14:textId="77777777" w:rsidR="00E57AC7" w:rsidRDefault="00E04126">
      <w:pPr>
        <w:pStyle w:val="TOC2"/>
        <w:rPr>
          <w:rFonts w:asciiTheme="minorHAnsi" w:eastAsiaTheme="minorEastAsia" w:hAnsiTheme="minorHAnsi" w:cstheme="minorBidi"/>
          <w:noProof/>
          <w:color w:val="auto"/>
          <w:sz w:val="22"/>
          <w:szCs w:val="22"/>
          <w:lang w:val="de-DE" w:eastAsia="de-DE"/>
        </w:rPr>
      </w:pPr>
      <w:hyperlink w:anchor="_Toc487284767" w:history="1">
        <w:r w:rsidR="00E57AC7" w:rsidRPr="00DE4283">
          <w:rPr>
            <w:rStyle w:val="Hyperlink"/>
            <w:lang w:val="en-US"/>
            <w14:scene3d>
              <w14:camera w14:prst="orthographicFront"/>
              <w14:lightRig w14:rig="threePt" w14:dir="t">
                <w14:rot w14:lat="0" w14:lon="0" w14:rev="0"/>
              </w14:lightRig>
            </w14:scene3d>
          </w:rPr>
          <w:t>4.4</w:t>
        </w:r>
        <w:r w:rsidR="00E57AC7">
          <w:rPr>
            <w:rFonts w:asciiTheme="minorHAnsi" w:eastAsiaTheme="minorEastAsia" w:hAnsiTheme="minorHAnsi" w:cstheme="minorBidi"/>
            <w:noProof/>
            <w:color w:val="auto"/>
            <w:sz w:val="22"/>
            <w:szCs w:val="22"/>
            <w:lang w:val="de-DE" w:eastAsia="de-DE"/>
          </w:rPr>
          <w:tab/>
        </w:r>
        <w:r w:rsidR="00E57AC7" w:rsidRPr="00DE4283">
          <w:rPr>
            <w:rStyle w:val="Hyperlink"/>
            <w:lang w:val="en-US"/>
          </w:rPr>
          <w:t>RES-E network integration and smart grids</w:t>
        </w:r>
        <w:r w:rsidR="00E57AC7">
          <w:rPr>
            <w:noProof/>
            <w:webHidden/>
          </w:rPr>
          <w:tab/>
        </w:r>
        <w:r w:rsidR="00E57AC7">
          <w:rPr>
            <w:noProof/>
            <w:webHidden/>
          </w:rPr>
          <w:fldChar w:fldCharType="begin"/>
        </w:r>
        <w:r w:rsidR="00E57AC7">
          <w:rPr>
            <w:noProof/>
            <w:webHidden/>
          </w:rPr>
          <w:instrText xml:space="preserve"> PAGEREF _Toc487284767 \h </w:instrText>
        </w:r>
        <w:r w:rsidR="00E57AC7">
          <w:rPr>
            <w:noProof/>
            <w:webHidden/>
          </w:rPr>
        </w:r>
        <w:r w:rsidR="00E57AC7">
          <w:rPr>
            <w:noProof/>
            <w:webHidden/>
          </w:rPr>
          <w:fldChar w:fldCharType="separate"/>
        </w:r>
        <w:r w:rsidR="00E57AC7">
          <w:rPr>
            <w:noProof/>
            <w:webHidden/>
          </w:rPr>
          <w:t>46</w:t>
        </w:r>
        <w:r w:rsidR="00E57AC7">
          <w:rPr>
            <w:noProof/>
            <w:webHidden/>
          </w:rPr>
          <w:fldChar w:fldCharType="end"/>
        </w:r>
      </w:hyperlink>
    </w:p>
    <w:p w14:paraId="450AFE4C" w14:textId="77777777" w:rsidR="00E57AC7" w:rsidRDefault="00E04126">
      <w:pPr>
        <w:pStyle w:val="TOC2"/>
        <w:rPr>
          <w:rFonts w:asciiTheme="minorHAnsi" w:eastAsiaTheme="minorEastAsia" w:hAnsiTheme="minorHAnsi" w:cstheme="minorBidi"/>
          <w:noProof/>
          <w:color w:val="auto"/>
          <w:sz w:val="22"/>
          <w:szCs w:val="22"/>
          <w:lang w:val="de-DE" w:eastAsia="de-DE"/>
        </w:rPr>
      </w:pPr>
      <w:hyperlink w:anchor="_Toc487284768" w:history="1">
        <w:r w:rsidR="00E57AC7" w:rsidRPr="00DE4283">
          <w:rPr>
            <w:rStyle w:val="Hyperlink"/>
            <w14:scene3d>
              <w14:camera w14:prst="orthographicFront"/>
              <w14:lightRig w14:rig="threePt" w14:dir="t">
                <w14:rot w14:lat="0" w14:lon="0" w14:rev="0"/>
              </w14:lightRig>
            </w14:scene3d>
          </w:rPr>
          <w:t>4.5</w:t>
        </w:r>
        <w:r w:rsidR="00E57AC7">
          <w:rPr>
            <w:rFonts w:asciiTheme="minorHAnsi" w:eastAsiaTheme="minorEastAsia" w:hAnsiTheme="minorHAnsi" w:cstheme="minorBidi"/>
            <w:noProof/>
            <w:color w:val="auto"/>
            <w:sz w:val="22"/>
            <w:szCs w:val="22"/>
            <w:lang w:val="de-DE" w:eastAsia="de-DE"/>
          </w:rPr>
          <w:tab/>
        </w:r>
        <w:r w:rsidR="00E57AC7" w:rsidRPr="00DE4283">
          <w:rPr>
            <w:rStyle w:val="Hyperlink"/>
          </w:rPr>
          <w:t>Electricity market design</w:t>
        </w:r>
        <w:r w:rsidR="00E57AC7">
          <w:rPr>
            <w:noProof/>
            <w:webHidden/>
          </w:rPr>
          <w:tab/>
        </w:r>
        <w:r w:rsidR="00E57AC7">
          <w:rPr>
            <w:noProof/>
            <w:webHidden/>
          </w:rPr>
          <w:fldChar w:fldCharType="begin"/>
        </w:r>
        <w:r w:rsidR="00E57AC7">
          <w:rPr>
            <w:noProof/>
            <w:webHidden/>
          </w:rPr>
          <w:instrText xml:space="preserve"> PAGEREF _Toc487284768 \h </w:instrText>
        </w:r>
        <w:r w:rsidR="00E57AC7">
          <w:rPr>
            <w:noProof/>
            <w:webHidden/>
          </w:rPr>
        </w:r>
        <w:r w:rsidR="00E57AC7">
          <w:rPr>
            <w:noProof/>
            <w:webHidden/>
          </w:rPr>
          <w:fldChar w:fldCharType="separate"/>
        </w:r>
        <w:r w:rsidR="00E57AC7">
          <w:rPr>
            <w:noProof/>
            <w:webHidden/>
          </w:rPr>
          <w:t>47</w:t>
        </w:r>
        <w:r w:rsidR="00E57AC7">
          <w:rPr>
            <w:noProof/>
            <w:webHidden/>
          </w:rPr>
          <w:fldChar w:fldCharType="end"/>
        </w:r>
      </w:hyperlink>
    </w:p>
    <w:p w14:paraId="51CA71D7" w14:textId="77777777" w:rsidR="00E57AC7" w:rsidRDefault="00E04126">
      <w:pPr>
        <w:pStyle w:val="TOC3"/>
        <w:rPr>
          <w:rFonts w:asciiTheme="minorHAnsi" w:eastAsiaTheme="minorEastAsia" w:hAnsiTheme="minorHAnsi" w:cstheme="minorBidi"/>
          <w:noProof/>
          <w:color w:val="auto"/>
          <w:sz w:val="22"/>
          <w:szCs w:val="22"/>
          <w:lang w:val="de-DE" w:eastAsia="de-DE"/>
        </w:rPr>
      </w:pPr>
      <w:hyperlink w:anchor="_Toc487284769" w:history="1">
        <w:r w:rsidR="00E57AC7" w:rsidRPr="00DE4283">
          <w:rPr>
            <w:rStyle w:val="Hyperlink"/>
            <w:lang w:val="en-US"/>
          </w:rPr>
          <w:t>4.5.1</w:t>
        </w:r>
        <w:r w:rsidR="00E57AC7">
          <w:rPr>
            <w:rFonts w:asciiTheme="minorHAnsi" w:eastAsiaTheme="minorEastAsia" w:hAnsiTheme="minorHAnsi" w:cstheme="minorBidi"/>
            <w:noProof/>
            <w:color w:val="auto"/>
            <w:sz w:val="22"/>
            <w:szCs w:val="22"/>
            <w:lang w:val="de-DE" w:eastAsia="de-DE"/>
          </w:rPr>
          <w:tab/>
        </w:r>
        <w:r w:rsidR="00E57AC7" w:rsidRPr="00DE4283">
          <w:rPr>
            <w:rStyle w:val="Hyperlink"/>
            <w:lang w:val="en-US"/>
          </w:rPr>
          <w:t>Intraday market volume and liquidity</w:t>
        </w:r>
        <w:r w:rsidR="00E57AC7">
          <w:rPr>
            <w:noProof/>
            <w:webHidden/>
          </w:rPr>
          <w:tab/>
        </w:r>
        <w:r w:rsidR="00E57AC7">
          <w:rPr>
            <w:noProof/>
            <w:webHidden/>
          </w:rPr>
          <w:fldChar w:fldCharType="begin"/>
        </w:r>
        <w:r w:rsidR="00E57AC7">
          <w:rPr>
            <w:noProof/>
            <w:webHidden/>
          </w:rPr>
          <w:instrText xml:space="preserve"> PAGEREF _Toc487284769 \h </w:instrText>
        </w:r>
        <w:r w:rsidR="00E57AC7">
          <w:rPr>
            <w:noProof/>
            <w:webHidden/>
          </w:rPr>
        </w:r>
        <w:r w:rsidR="00E57AC7">
          <w:rPr>
            <w:noProof/>
            <w:webHidden/>
          </w:rPr>
          <w:fldChar w:fldCharType="separate"/>
        </w:r>
        <w:r w:rsidR="00E57AC7">
          <w:rPr>
            <w:noProof/>
            <w:webHidden/>
          </w:rPr>
          <w:t>47</w:t>
        </w:r>
        <w:r w:rsidR="00E57AC7">
          <w:rPr>
            <w:noProof/>
            <w:webHidden/>
          </w:rPr>
          <w:fldChar w:fldCharType="end"/>
        </w:r>
      </w:hyperlink>
    </w:p>
    <w:p w14:paraId="5E7E22D7" w14:textId="77777777" w:rsidR="00E57AC7" w:rsidRDefault="00E04126">
      <w:pPr>
        <w:pStyle w:val="TOC3"/>
        <w:rPr>
          <w:rFonts w:asciiTheme="minorHAnsi" w:eastAsiaTheme="minorEastAsia" w:hAnsiTheme="minorHAnsi" w:cstheme="minorBidi"/>
          <w:noProof/>
          <w:color w:val="auto"/>
          <w:sz w:val="22"/>
          <w:szCs w:val="22"/>
          <w:lang w:val="de-DE" w:eastAsia="de-DE"/>
        </w:rPr>
      </w:pPr>
      <w:hyperlink w:anchor="_Toc487284770" w:history="1">
        <w:r w:rsidR="00E57AC7" w:rsidRPr="00DE4283">
          <w:rPr>
            <w:rStyle w:val="Hyperlink"/>
            <w:lang w:val="en-US"/>
          </w:rPr>
          <w:t>4.5.2</w:t>
        </w:r>
        <w:r w:rsidR="00E57AC7">
          <w:rPr>
            <w:rFonts w:asciiTheme="minorHAnsi" w:eastAsiaTheme="minorEastAsia" w:hAnsiTheme="minorHAnsi" w:cstheme="minorBidi"/>
            <w:noProof/>
            <w:color w:val="auto"/>
            <w:sz w:val="22"/>
            <w:szCs w:val="22"/>
            <w:lang w:val="de-DE" w:eastAsia="de-DE"/>
          </w:rPr>
          <w:tab/>
        </w:r>
        <w:r w:rsidR="00E57AC7" w:rsidRPr="00DE4283">
          <w:rPr>
            <w:rStyle w:val="Hyperlink"/>
            <w:lang w:val="en-US"/>
          </w:rPr>
          <w:t>Gate closure times and product resolution</w:t>
        </w:r>
        <w:r w:rsidR="00E57AC7">
          <w:rPr>
            <w:noProof/>
            <w:webHidden/>
          </w:rPr>
          <w:tab/>
        </w:r>
        <w:r w:rsidR="00E57AC7">
          <w:rPr>
            <w:noProof/>
            <w:webHidden/>
          </w:rPr>
          <w:fldChar w:fldCharType="begin"/>
        </w:r>
        <w:r w:rsidR="00E57AC7">
          <w:rPr>
            <w:noProof/>
            <w:webHidden/>
          </w:rPr>
          <w:instrText xml:space="preserve"> PAGEREF _Toc487284770 \h </w:instrText>
        </w:r>
        <w:r w:rsidR="00E57AC7">
          <w:rPr>
            <w:noProof/>
            <w:webHidden/>
          </w:rPr>
        </w:r>
        <w:r w:rsidR="00E57AC7">
          <w:rPr>
            <w:noProof/>
            <w:webHidden/>
          </w:rPr>
          <w:fldChar w:fldCharType="separate"/>
        </w:r>
        <w:r w:rsidR="00E57AC7">
          <w:rPr>
            <w:noProof/>
            <w:webHidden/>
          </w:rPr>
          <w:t>48</w:t>
        </w:r>
        <w:r w:rsidR="00E57AC7">
          <w:rPr>
            <w:noProof/>
            <w:webHidden/>
          </w:rPr>
          <w:fldChar w:fldCharType="end"/>
        </w:r>
      </w:hyperlink>
    </w:p>
    <w:p w14:paraId="280B74DD" w14:textId="77777777" w:rsidR="00E57AC7" w:rsidRDefault="00E04126">
      <w:pPr>
        <w:pStyle w:val="TOC3"/>
        <w:rPr>
          <w:rFonts w:asciiTheme="minorHAnsi" w:eastAsiaTheme="minorEastAsia" w:hAnsiTheme="minorHAnsi" w:cstheme="minorBidi"/>
          <w:noProof/>
          <w:color w:val="auto"/>
          <w:sz w:val="22"/>
          <w:szCs w:val="22"/>
          <w:lang w:val="de-DE" w:eastAsia="de-DE"/>
        </w:rPr>
      </w:pPr>
      <w:hyperlink w:anchor="_Toc487284771" w:history="1">
        <w:r w:rsidR="00E57AC7" w:rsidRPr="00DE4283">
          <w:rPr>
            <w:rStyle w:val="Hyperlink"/>
            <w:lang w:val="en-US"/>
          </w:rPr>
          <w:t>4.5.3</w:t>
        </w:r>
        <w:r w:rsidR="00E57AC7">
          <w:rPr>
            <w:rFonts w:asciiTheme="minorHAnsi" w:eastAsiaTheme="minorEastAsia" w:hAnsiTheme="minorHAnsi" w:cstheme="minorBidi"/>
            <w:noProof/>
            <w:color w:val="auto"/>
            <w:sz w:val="22"/>
            <w:szCs w:val="22"/>
            <w:lang w:val="de-DE" w:eastAsia="de-DE"/>
          </w:rPr>
          <w:tab/>
        </w:r>
        <w:r w:rsidR="00E57AC7" w:rsidRPr="00DE4283">
          <w:rPr>
            <w:rStyle w:val="Hyperlink"/>
            <w:lang w:val="en-US"/>
          </w:rPr>
          <w:t>European grid and market integration</w:t>
        </w:r>
        <w:r w:rsidR="00E57AC7">
          <w:rPr>
            <w:noProof/>
            <w:webHidden/>
          </w:rPr>
          <w:tab/>
        </w:r>
        <w:r w:rsidR="00E57AC7">
          <w:rPr>
            <w:noProof/>
            <w:webHidden/>
          </w:rPr>
          <w:fldChar w:fldCharType="begin"/>
        </w:r>
        <w:r w:rsidR="00E57AC7">
          <w:rPr>
            <w:noProof/>
            <w:webHidden/>
          </w:rPr>
          <w:instrText xml:space="preserve"> PAGEREF _Toc487284771 \h </w:instrText>
        </w:r>
        <w:r w:rsidR="00E57AC7">
          <w:rPr>
            <w:noProof/>
            <w:webHidden/>
          </w:rPr>
        </w:r>
        <w:r w:rsidR="00E57AC7">
          <w:rPr>
            <w:noProof/>
            <w:webHidden/>
          </w:rPr>
          <w:fldChar w:fldCharType="separate"/>
        </w:r>
        <w:r w:rsidR="00E57AC7">
          <w:rPr>
            <w:noProof/>
            <w:webHidden/>
          </w:rPr>
          <w:t>49</w:t>
        </w:r>
        <w:r w:rsidR="00E57AC7">
          <w:rPr>
            <w:noProof/>
            <w:webHidden/>
          </w:rPr>
          <w:fldChar w:fldCharType="end"/>
        </w:r>
      </w:hyperlink>
    </w:p>
    <w:p w14:paraId="5A8F0532" w14:textId="77777777" w:rsidR="00E57AC7" w:rsidRDefault="00E04126">
      <w:pPr>
        <w:pStyle w:val="TOC1"/>
        <w:rPr>
          <w:rFonts w:asciiTheme="minorHAnsi" w:eastAsiaTheme="minorEastAsia" w:hAnsiTheme="minorHAnsi" w:cstheme="minorBidi"/>
          <w:b w:val="0"/>
          <w:color w:val="auto"/>
          <w:sz w:val="22"/>
          <w:szCs w:val="22"/>
          <w:lang w:val="de-DE" w:eastAsia="de-DE"/>
        </w:rPr>
      </w:pPr>
      <w:hyperlink w:anchor="_Toc487284772" w:history="1">
        <w:r w:rsidR="00E57AC7" w:rsidRPr="00DE4283">
          <w:rPr>
            <w:rStyle w:val="Hyperlink"/>
          </w:rPr>
          <w:t>5</w:t>
        </w:r>
        <w:r w:rsidR="00E57AC7">
          <w:rPr>
            <w:rFonts w:asciiTheme="minorHAnsi" w:eastAsiaTheme="minorEastAsia" w:hAnsiTheme="minorHAnsi" w:cstheme="minorBidi"/>
            <w:b w:val="0"/>
            <w:color w:val="auto"/>
            <w:sz w:val="22"/>
            <w:szCs w:val="22"/>
            <w:lang w:val="de-DE" w:eastAsia="de-DE"/>
          </w:rPr>
          <w:tab/>
        </w:r>
        <w:r w:rsidR="00E57AC7" w:rsidRPr="00DE4283">
          <w:rPr>
            <w:rStyle w:val="Hyperlink"/>
          </w:rPr>
          <w:t>References</w:t>
        </w:r>
        <w:r w:rsidR="00E57AC7">
          <w:rPr>
            <w:webHidden/>
          </w:rPr>
          <w:tab/>
        </w:r>
        <w:r w:rsidR="00E57AC7">
          <w:rPr>
            <w:webHidden/>
          </w:rPr>
          <w:fldChar w:fldCharType="begin"/>
        </w:r>
        <w:r w:rsidR="00E57AC7">
          <w:rPr>
            <w:webHidden/>
          </w:rPr>
          <w:instrText xml:space="preserve"> PAGEREF _Toc487284772 \h </w:instrText>
        </w:r>
        <w:r w:rsidR="00E57AC7">
          <w:rPr>
            <w:webHidden/>
          </w:rPr>
        </w:r>
        <w:r w:rsidR="00E57AC7">
          <w:rPr>
            <w:webHidden/>
          </w:rPr>
          <w:fldChar w:fldCharType="separate"/>
        </w:r>
        <w:r w:rsidR="00E57AC7">
          <w:rPr>
            <w:webHidden/>
          </w:rPr>
          <w:t>52</w:t>
        </w:r>
        <w:r w:rsidR="00E57AC7">
          <w:rPr>
            <w:webHidden/>
          </w:rPr>
          <w:fldChar w:fldCharType="end"/>
        </w:r>
      </w:hyperlink>
    </w:p>
    <w:p w14:paraId="2613C138" w14:textId="77777777" w:rsidR="00BC156B" w:rsidRDefault="00D2200F" w:rsidP="00C15EA4">
      <w:r w:rsidRPr="00152EE4">
        <w:fldChar w:fldCharType="end"/>
      </w:r>
    </w:p>
    <w:p w14:paraId="5EE848F9" w14:textId="77777777" w:rsidR="00BC156B" w:rsidRPr="00AC79F3" w:rsidRDefault="00BC156B" w:rsidP="00BC156B">
      <w:pPr>
        <w:rPr>
          <w:lang w:val="nl-NL"/>
        </w:rPr>
      </w:pPr>
    </w:p>
    <w:p w14:paraId="10446B2D" w14:textId="77777777" w:rsidR="00BC156B" w:rsidRPr="00BC156B" w:rsidRDefault="00BC156B" w:rsidP="008A5B90">
      <w:pPr>
        <w:pStyle w:val="Heading0"/>
        <w:outlineLvl w:val="9"/>
      </w:pPr>
      <w:bookmarkStart w:id="1" w:name="_Toc474162172"/>
      <w:bookmarkStart w:id="2" w:name="_Toc474166537"/>
      <w:bookmarkStart w:id="3" w:name="_Toc485817690"/>
      <w:bookmarkStart w:id="4" w:name="_Toc485900184"/>
      <w:bookmarkStart w:id="5" w:name="_Toc485914893"/>
      <w:r w:rsidRPr="00BC156B">
        <w:lastRenderedPageBreak/>
        <w:t>Tables</w:t>
      </w:r>
      <w:bookmarkEnd w:id="1"/>
      <w:bookmarkEnd w:id="2"/>
      <w:bookmarkEnd w:id="3"/>
      <w:bookmarkEnd w:id="4"/>
      <w:bookmarkEnd w:id="5"/>
    </w:p>
    <w:p w14:paraId="418A55DB" w14:textId="77777777" w:rsidR="00E57AC7" w:rsidRDefault="00BC156B">
      <w:pPr>
        <w:pStyle w:val="TableofFigures"/>
        <w:rPr>
          <w:rFonts w:asciiTheme="minorHAnsi" w:eastAsiaTheme="minorEastAsia" w:hAnsiTheme="minorHAnsi" w:cstheme="minorBidi"/>
          <w:bCs w:val="0"/>
          <w:noProof/>
          <w:sz w:val="22"/>
          <w:lang w:eastAsia="de-DE"/>
        </w:rPr>
      </w:pPr>
      <w:r w:rsidRPr="00BC156B">
        <w:rPr>
          <w:u w:val="single"/>
        </w:rPr>
        <w:fldChar w:fldCharType="begin"/>
      </w:r>
      <w:r w:rsidRPr="00BC156B">
        <w:rPr>
          <w:u w:val="single"/>
        </w:rPr>
        <w:instrText xml:space="preserve"> TOC \h \z \c "Table" </w:instrText>
      </w:r>
      <w:r w:rsidRPr="00BC156B">
        <w:rPr>
          <w:u w:val="single"/>
        </w:rPr>
        <w:fldChar w:fldCharType="separate"/>
      </w:r>
      <w:hyperlink w:anchor="_Toc487284773" w:history="1">
        <w:r w:rsidR="00E57AC7" w:rsidRPr="00194B39">
          <w:rPr>
            <w:rStyle w:val="Hyperlink"/>
          </w:rPr>
          <w:t>Table 2</w:t>
        </w:r>
        <w:r w:rsidR="00E57AC7" w:rsidRPr="00194B39">
          <w:rPr>
            <w:rStyle w:val="Hyperlink"/>
          </w:rPr>
          <w:noBreakHyphen/>
          <w:t>1:</w:t>
        </w:r>
        <w:r w:rsidR="00E57AC7">
          <w:rPr>
            <w:rFonts w:asciiTheme="minorHAnsi" w:eastAsiaTheme="minorEastAsia" w:hAnsiTheme="minorHAnsi" w:cstheme="minorBidi"/>
            <w:bCs w:val="0"/>
            <w:noProof/>
            <w:sz w:val="22"/>
            <w:lang w:eastAsia="de-DE"/>
          </w:rPr>
          <w:tab/>
        </w:r>
        <w:r w:rsidR="00E57AC7" w:rsidRPr="00194B39">
          <w:rPr>
            <w:rStyle w:val="Hyperlink"/>
          </w:rPr>
          <w:t>First-tier indicators: Methodology for analysing the flexibility of a system</w:t>
        </w:r>
        <w:r w:rsidR="00E57AC7">
          <w:rPr>
            <w:noProof/>
            <w:webHidden/>
          </w:rPr>
          <w:tab/>
        </w:r>
        <w:r w:rsidR="00E57AC7">
          <w:rPr>
            <w:noProof/>
            <w:webHidden/>
          </w:rPr>
          <w:fldChar w:fldCharType="begin"/>
        </w:r>
        <w:r w:rsidR="00E57AC7">
          <w:rPr>
            <w:noProof/>
            <w:webHidden/>
          </w:rPr>
          <w:instrText xml:space="preserve"> PAGEREF _Toc487284773 \h </w:instrText>
        </w:r>
        <w:r w:rsidR="00E57AC7">
          <w:rPr>
            <w:noProof/>
            <w:webHidden/>
          </w:rPr>
        </w:r>
        <w:r w:rsidR="00E57AC7">
          <w:rPr>
            <w:noProof/>
            <w:webHidden/>
          </w:rPr>
          <w:fldChar w:fldCharType="separate"/>
        </w:r>
        <w:r w:rsidR="00E57AC7">
          <w:rPr>
            <w:noProof/>
            <w:webHidden/>
          </w:rPr>
          <w:t>11</w:t>
        </w:r>
        <w:r w:rsidR="00E57AC7">
          <w:rPr>
            <w:noProof/>
            <w:webHidden/>
          </w:rPr>
          <w:fldChar w:fldCharType="end"/>
        </w:r>
      </w:hyperlink>
    </w:p>
    <w:p w14:paraId="730C8667" w14:textId="77777777" w:rsidR="00E57AC7" w:rsidRDefault="00E04126">
      <w:pPr>
        <w:pStyle w:val="TableofFigures"/>
        <w:rPr>
          <w:rFonts w:asciiTheme="minorHAnsi" w:eastAsiaTheme="minorEastAsia" w:hAnsiTheme="minorHAnsi" w:cstheme="minorBidi"/>
          <w:bCs w:val="0"/>
          <w:noProof/>
          <w:sz w:val="22"/>
          <w:lang w:eastAsia="de-DE"/>
        </w:rPr>
      </w:pPr>
      <w:hyperlink w:anchor="_Toc487284774" w:history="1">
        <w:r w:rsidR="00E57AC7" w:rsidRPr="00194B39">
          <w:rPr>
            <w:rStyle w:val="Hyperlink"/>
          </w:rPr>
          <w:t>Table 2</w:t>
        </w:r>
        <w:r w:rsidR="00E57AC7" w:rsidRPr="00194B39">
          <w:rPr>
            <w:rStyle w:val="Hyperlink"/>
          </w:rPr>
          <w:noBreakHyphen/>
          <w:t>2:</w:t>
        </w:r>
        <w:r w:rsidR="00E57AC7">
          <w:rPr>
            <w:rFonts w:asciiTheme="minorHAnsi" w:eastAsiaTheme="minorEastAsia" w:hAnsiTheme="minorHAnsi" w:cstheme="minorBidi"/>
            <w:bCs w:val="0"/>
            <w:noProof/>
            <w:sz w:val="22"/>
            <w:lang w:eastAsia="de-DE"/>
          </w:rPr>
          <w:tab/>
        </w:r>
        <w:r w:rsidR="00E57AC7" w:rsidRPr="00194B39">
          <w:rPr>
            <w:rStyle w:val="Hyperlink"/>
          </w:rPr>
          <w:t>Overview of suggested first-tier indicators for flexibility</w:t>
        </w:r>
        <w:r w:rsidR="00E57AC7">
          <w:rPr>
            <w:noProof/>
            <w:webHidden/>
          </w:rPr>
          <w:tab/>
        </w:r>
        <w:r w:rsidR="00E57AC7">
          <w:rPr>
            <w:noProof/>
            <w:webHidden/>
          </w:rPr>
          <w:fldChar w:fldCharType="begin"/>
        </w:r>
        <w:r w:rsidR="00E57AC7">
          <w:rPr>
            <w:noProof/>
            <w:webHidden/>
          </w:rPr>
          <w:instrText xml:space="preserve"> PAGEREF _Toc487284774 \h </w:instrText>
        </w:r>
        <w:r w:rsidR="00E57AC7">
          <w:rPr>
            <w:noProof/>
            <w:webHidden/>
          </w:rPr>
        </w:r>
        <w:r w:rsidR="00E57AC7">
          <w:rPr>
            <w:noProof/>
            <w:webHidden/>
          </w:rPr>
          <w:fldChar w:fldCharType="separate"/>
        </w:r>
        <w:r w:rsidR="00E57AC7">
          <w:rPr>
            <w:noProof/>
            <w:webHidden/>
          </w:rPr>
          <w:t>13</w:t>
        </w:r>
        <w:r w:rsidR="00E57AC7">
          <w:rPr>
            <w:noProof/>
            <w:webHidden/>
          </w:rPr>
          <w:fldChar w:fldCharType="end"/>
        </w:r>
      </w:hyperlink>
    </w:p>
    <w:p w14:paraId="428D0113" w14:textId="77777777" w:rsidR="00E57AC7" w:rsidRDefault="00E04126">
      <w:pPr>
        <w:pStyle w:val="TableofFigures"/>
        <w:rPr>
          <w:rFonts w:asciiTheme="minorHAnsi" w:eastAsiaTheme="minorEastAsia" w:hAnsiTheme="minorHAnsi" w:cstheme="minorBidi"/>
          <w:bCs w:val="0"/>
          <w:noProof/>
          <w:sz w:val="22"/>
          <w:lang w:eastAsia="de-DE"/>
        </w:rPr>
      </w:pPr>
      <w:hyperlink w:anchor="_Toc487284775" w:history="1">
        <w:r w:rsidR="00E57AC7" w:rsidRPr="00194B39">
          <w:rPr>
            <w:rStyle w:val="Hyperlink"/>
          </w:rPr>
          <w:t>Table 4</w:t>
        </w:r>
        <w:r w:rsidR="00E57AC7" w:rsidRPr="00194B39">
          <w:rPr>
            <w:rStyle w:val="Hyperlink"/>
          </w:rPr>
          <w:noBreakHyphen/>
          <w:t>1:</w:t>
        </w:r>
        <w:r w:rsidR="00E57AC7">
          <w:rPr>
            <w:rFonts w:asciiTheme="minorHAnsi" w:eastAsiaTheme="minorEastAsia" w:hAnsiTheme="minorHAnsi" w:cstheme="minorBidi"/>
            <w:bCs w:val="0"/>
            <w:noProof/>
            <w:sz w:val="22"/>
            <w:lang w:eastAsia="de-DE"/>
          </w:rPr>
          <w:tab/>
        </w:r>
        <w:r w:rsidR="00E57AC7" w:rsidRPr="00194B39">
          <w:rPr>
            <w:rStyle w:val="Hyperlink"/>
          </w:rPr>
          <w:t>Average number of starts at CGS over course of the plant lifetime</w:t>
        </w:r>
        <w:r w:rsidR="00E57AC7">
          <w:rPr>
            <w:noProof/>
            <w:webHidden/>
          </w:rPr>
          <w:tab/>
        </w:r>
        <w:r w:rsidR="00E57AC7">
          <w:rPr>
            <w:noProof/>
            <w:webHidden/>
          </w:rPr>
          <w:fldChar w:fldCharType="begin"/>
        </w:r>
        <w:r w:rsidR="00E57AC7">
          <w:rPr>
            <w:noProof/>
            <w:webHidden/>
          </w:rPr>
          <w:instrText xml:space="preserve"> PAGEREF _Toc487284775 \h </w:instrText>
        </w:r>
        <w:r w:rsidR="00E57AC7">
          <w:rPr>
            <w:noProof/>
            <w:webHidden/>
          </w:rPr>
        </w:r>
        <w:r w:rsidR="00E57AC7">
          <w:rPr>
            <w:noProof/>
            <w:webHidden/>
          </w:rPr>
          <w:fldChar w:fldCharType="separate"/>
        </w:r>
        <w:r w:rsidR="00E57AC7">
          <w:rPr>
            <w:noProof/>
            <w:webHidden/>
          </w:rPr>
          <w:t>31</w:t>
        </w:r>
        <w:r w:rsidR="00E57AC7">
          <w:rPr>
            <w:noProof/>
            <w:webHidden/>
          </w:rPr>
          <w:fldChar w:fldCharType="end"/>
        </w:r>
      </w:hyperlink>
    </w:p>
    <w:p w14:paraId="366EFFB5" w14:textId="77777777" w:rsidR="00E57AC7" w:rsidRDefault="00E04126">
      <w:pPr>
        <w:pStyle w:val="TableofFigures"/>
        <w:rPr>
          <w:rFonts w:asciiTheme="minorHAnsi" w:eastAsiaTheme="minorEastAsia" w:hAnsiTheme="minorHAnsi" w:cstheme="minorBidi"/>
          <w:bCs w:val="0"/>
          <w:noProof/>
          <w:sz w:val="22"/>
          <w:lang w:eastAsia="de-DE"/>
        </w:rPr>
      </w:pPr>
      <w:hyperlink w:anchor="_Toc487284776" w:history="1">
        <w:r w:rsidR="00E57AC7" w:rsidRPr="00194B39">
          <w:rPr>
            <w:rStyle w:val="Hyperlink"/>
          </w:rPr>
          <w:t>Table 4</w:t>
        </w:r>
        <w:r w:rsidR="00E57AC7" w:rsidRPr="00194B39">
          <w:rPr>
            <w:rStyle w:val="Hyperlink"/>
          </w:rPr>
          <w:noBreakHyphen/>
          <w:t>2:</w:t>
        </w:r>
        <w:r w:rsidR="00E57AC7">
          <w:rPr>
            <w:rFonts w:asciiTheme="minorHAnsi" w:eastAsiaTheme="minorEastAsia" w:hAnsiTheme="minorHAnsi" w:cstheme="minorBidi"/>
            <w:bCs w:val="0"/>
            <w:noProof/>
            <w:sz w:val="22"/>
            <w:lang w:eastAsia="de-DE"/>
          </w:rPr>
          <w:tab/>
        </w:r>
        <w:r w:rsidR="00E57AC7" w:rsidRPr="00194B39">
          <w:rPr>
            <w:rStyle w:val="Hyperlink"/>
            <w:lang w:val="en-US"/>
          </w:rPr>
          <w:t>Load gradients, minimum load and start up times of power plants of different technologies</w:t>
        </w:r>
        <w:r w:rsidR="00E57AC7">
          <w:rPr>
            <w:noProof/>
            <w:webHidden/>
          </w:rPr>
          <w:tab/>
        </w:r>
        <w:r w:rsidR="00E57AC7">
          <w:rPr>
            <w:noProof/>
            <w:webHidden/>
          </w:rPr>
          <w:fldChar w:fldCharType="begin"/>
        </w:r>
        <w:r w:rsidR="00E57AC7">
          <w:rPr>
            <w:noProof/>
            <w:webHidden/>
          </w:rPr>
          <w:instrText xml:space="preserve"> PAGEREF _Toc487284776 \h </w:instrText>
        </w:r>
        <w:r w:rsidR="00E57AC7">
          <w:rPr>
            <w:noProof/>
            <w:webHidden/>
          </w:rPr>
        </w:r>
        <w:r w:rsidR="00E57AC7">
          <w:rPr>
            <w:noProof/>
            <w:webHidden/>
          </w:rPr>
          <w:fldChar w:fldCharType="separate"/>
        </w:r>
        <w:r w:rsidR="00E57AC7">
          <w:rPr>
            <w:noProof/>
            <w:webHidden/>
          </w:rPr>
          <w:t>34</w:t>
        </w:r>
        <w:r w:rsidR="00E57AC7">
          <w:rPr>
            <w:noProof/>
            <w:webHidden/>
          </w:rPr>
          <w:fldChar w:fldCharType="end"/>
        </w:r>
      </w:hyperlink>
    </w:p>
    <w:p w14:paraId="5B54995F" w14:textId="77777777" w:rsidR="00E57AC7" w:rsidRDefault="00E04126">
      <w:pPr>
        <w:pStyle w:val="TableofFigures"/>
        <w:rPr>
          <w:rFonts w:asciiTheme="minorHAnsi" w:eastAsiaTheme="minorEastAsia" w:hAnsiTheme="minorHAnsi" w:cstheme="minorBidi"/>
          <w:bCs w:val="0"/>
          <w:noProof/>
          <w:sz w:val="22"/>
          <w:lang w:eastAsia="de-DE"/>
        </w:rPr>
      </w:pPr>
      <w:hyperlink w:anchor="_Toc487284777" w:history="1">
        <w:r w:rsidR="00E57AC7" w:rsidRPr="00194B39">
          <w:rPr>
            <w:rStyle w:val="Hyperlink"/>
          </w:rPr>
          <w:t>Table 4</w:t>
        </w:r>
        <w:r w:rsidR="00E57AC7" w:rsidRPr="00194B39">
          <w:rPr>
            <w:rStyle w:val="Hyperlink"/>
          </w:rPr>
          <w:noBreakHyphen/>
          <w:t>3:</w:t>
        </w:r>
        <w:r w:rsidR="00E57AC7">
          <w:rPr>
            <w:rFonts w:asciiTheme="minorHAnsi" w:eastAsiaTheme="minorEastAsia" w:hAnsiTheme="minorHAnsi" w:cstheme="minorBidi"/>
            <w:bCs w:val="0"/>
            <w:noProof/>
            <w:sz w:val="22"/>
            <w:lang w:eastAsia="de-DE"/>
          </w:rPr>
          <w:tab/>
        </w:r>
        <w:r w:rsidR="00E57AC7" w:rsidRPr="00194B39">
          <w:rPr>
            <w:rStyle w:val="Hyperlink"/>
          </w:rPr>
          <w:t>Gate closure times of different European intraday markets</w:t>
        </w:r>
        <w:r w:rsidR="00E57AC7">
          <w:rPr>
            <w:noProof/>
            <w:webHidden/>
          </w:rPr>
          <w:tab/>
        </w:r>
        <w:r w:rsidR="00E57AC7">
          <w:rPr>
            <w:noProof/>
            <w:webHidden/>
          </w:rPr>
          <w:fldChar w:fldCharType="begin"/>
        </w:r>
        <w:r w:rsidR="00E57AC7">
          <w:rPr>
            <w:noProof/>
            <w:webHidden/>
          </w:rPr>
          <w:instrText xml:space="preserve"> PAGEREF _Toc487284777 \h </w:instrText>
        </w:r>
        <w:r w:rsidR="00E57AC7">
          <w:rPr>
            <w:noProof/>
            <w:webHidden/>
          </w:rPr>
        </w:r>
        <w:r w:rsidR="00E57AC7">
          <w:rPr>
            <w:noProof/>
            <w:webHidden/>
          </w:rPr>
          <w:fldChar w:fldCharType="separate"/>
        </w:r>
        <w:r w:rsidR="00E57AC7">
          <w:rPr>
            <w:noProof/>
            <w:webHidden/>
          </w:rPr>
          <w:t>49</w:t>
        </w:r>
        <w:r w:rsidR="00E57AC7">
          <w:rPr>
            <w:noProof/>
            <w:webHidden/>
          </w:rPr>
          <w:fldChar w:fldCharType="end"/>
        </w:r>
      </w:hyperlink>
    </w:p>
    <w:p w14:paraId="1530F73D" w14:textId="77777777" w:rsidR="00BC156B" w:rsidRDefault="00BC156B" w:rsidP="008A5B90">
      <w:pPr>
        <w:jc w:val="left"/>
      </w:pPr>
      <w:r w:rsidRPr="00BC156B">
        <w:fldChar w:fldCharType="end"/>
      </w:r>
    </w:p>
    <w:p w14:paraId="12899ACE" w14:textId="77777777" w:rsidR="00575D59" w:rsidRPr="00C433C6" w:rsidRDefault="00575D59" w:rsidP="00C433C6">
      <w:pPr>
        <w:pStyle w:val="Heading0"/>
      </w:pPr>
      <w:bookmarkStart w:id="6" w:name="_Toc474162173"/>
      <w:bookmarkStart w:id="7" w:name="_Toc474166538"/>
      <w:bookmarkStart w:id="8" w:name="_Toc485817691"/>
      <w:bookmarkStart w:id="9" w:name="_Toc485900185"/>
      <w:bookmarkStart w:id="10" w:name="_Toc485914894"/>
      <w:bookmarkStart w:id="11" w:name="_Toc487284744"/>
      <w:r w:rsidRPr="00C433C6">
        <w:lastRenderedPageBreak/>
        <w:t>Figures</w:t>
      </w:r>
      <w:bookmarkEnd w:id="6"/>
      <w:bookmarkEnd w:id="7"/>
      <w:bookmarkEnd w:id="8"/>
      <w:bookmarkEnd w:id="9"/>
      <w:bookmarkEnd w:id="10"/>
      <w:bookmarkEnd w:id="11"/>
    </w:p>
    <w:p w14:paraId="627B1FE6" w14:textId="77777777" w:rsidR="00E57AC7" w:rsidRDefault="00575D59">
      <w:pPr>
        <w:pStyle w:val="TableofFigures"/>
        <w:rPr>
          <w:rFonts w:asciiTheme="minorHAnsi" w:eastAsiaTheme="minorEastAsia" w:hAnsiTheme="minorHAnsi" w:cstheme="minorBidi"/>
          <w:bCs w:val="0"/>
          <w:noProof/>
          <w:sz w:val="22"/>
          <w:lang w:eastAsia="de-DE"/>
        </w:rPr>
      </w:pPr>
      <w:r w:rsidRPr="00F37302">
        <w:rPr>
          <w:rStyle w:val="Hyperlink"/>
        </w:rPr>
        <w:fldChar w:fldCharType="begin"/>
      </w:r>
      <w:r w:rsidRPr="00F37302">
        <w:rPr>
          <w:rStyle w:val="Hyperlink"/>
        </w:rPr>
        <w:instrText xml:space="preserve"> TOC \h \z \c "Figure" </w:instrText>
      </w:r>
      <w:r w:rsidRPr="00F37302">
        <w:rPr>
          <w:rStyle w:val="Hyperlink"/>
        </w:rPr>
        <w:fldChar w:fldCharType="separate"/>
      </w:r>
      <w:hyperlink w:anchor="_Toc487284778" w:history="1">
        <w:r w:rsidR="00E57AC7" w:rsidRPr="00A03D64">
          <w:rPr>
            <w:rStyle w:val="Hyperlink"/>
          </w:rPr>
          <w:t>Figure 2</w:t>
        </w:r>
        <w:r w:rsidR="00E57AC7" w:rsidRPr="00A03D64">
          <w:rPr>
            <w:rStyle w:val="Hyperlink"/>
          </w:rPr>
          <w:noBreakHyphen/>
          <w:t>1:</w:t>
        </w:r>
        <w:r w:rsidR="00E57AC7">
          <w:rPr>
            <w:rFonts w:asciiTheme="minorHAnsi" w:eastAsiaTheme="minorEastAsia" w:hAnsiTheme="minorHAnsi" w:cstheme="minorBidi"/>
            <w:bCs w:val="0"/>
            <w:noProof/>
            <w:sz w:val="22"/>
            <w:lang w:eastAsia="de-DE"/>
          </w:rPr>
          <w:tab/>
        </w:r>
        <w:r w:rsidR="00E57AC7" w:rsidRPr="00A03D64">
          <w:rPr>
            <w:rStyle w:val="Hyperlink"/>
          </w:rPr>
          <w:t>Indicators for flexibility</w:t>
        </w:r>
        <w:r w:rsidR="00E57AC7">
          <w:rPr>
            <w:noProof/>
            <w:webHidden/>
          </w:rPr>
          <w:tab/>
        </w:r>
        <w:r w:rsidR="00E57AC7">
          <w:rPr>
            <w:noProof/>
            <w:webHidden/>
          </w:rPr>
          <w:fldChar w:fldCharType="begin"/>
        </w:r>
        <w:r w:rsidR="00E57AC7">
          <w:rPr>
            <w:noProof/>
            <w:webHidden/>
          </w:rPr>
          <w:instrText xml:space="preserve"> PAGEREF _Toc487284778 \h </w:instrText>
        </w:r>
        <w:r w:rsidR="00E57AC7">
          <w:rPr>
            <w:noProof/>
            <w:webHidden/>
          </w:rPr>
        </w:r>
        <w:r w:rsidR="00E57AC7">
          <w:rPr>
            <w:noProof/>
            <w:webHidden/>
          </w:rPr>
          <w:fldChar w:fldCharType="separate"/>
        </w:r>
        <w:r w:rsidR="00E57AC7">
          <w:rPr>
            <w:noProof/>
            <w:webHidden/>
          </w:rPr>
          <w:t>10</w:t>
        </w:r>
        <w:r w:rsidR="00E57AC7">
          <w:rPr>
            <w:noProof/>
            <w:webHidden/>
          </w:rPr>
          <w:fldChar w:fldCharType="end"/>
        </w:r>
      </w:hyperlink>
    </w:p>
    <w:p w14:paraId="2883AC26" w14:textId="77777777" w:rsidR="00E57AC7" w:rsidRDefault="00E04126">
      <w:pPr>
        <w:pStyle w:val="TableofFigures"/>
        <w:rPr>
          <w:rFonts w:asciiTheme="minorHAnsi" w:eastAsiaTheme="minorEastAsia" w:hAnsiTheme="minorHAnsi" w:cstheme="minorBidi"/>
          <w:bCs w:val="0"/>
          <w:noProof/>
          <w:sz w:val="22"/>
          <w:lang w:eastAsia="de-DE"/>
        </w:rPr>
      </w:pPr>
      <w:hyperlink w:anchor="_Toc487284779" w:history="1">
        <w:r w:rsidR="00E57AC7" w:rsidRPr="00A03D64">
          <w:rPr>
            <w:rStyle w:val="Hyperlink"/>
          </w:rPr>
          <w:t>Figure 2</w:t>
        </w:r>
        <w:r w:rsidR="00E57AC7" w:rsidRPr="00A03D64">
          <w:rPr>
            <w:rStyle w:val="Hyperlink"/>
          </w:rPr>
          <w:noBreakHyphen/>
          <w:t>2:</w:t>
        </w:r>
        <w:r w:rsidR="00E57AC7">
          <w:rPr>
            <w:rFonts w:asciiTheme="minorHAnsi" w:eastAsiaTheme="minorEastAsia" w:hAnsiTheme="minorHAnsi" w:cstheme="minorBidi"/>
            <w:bCs w:val="0"/>
            <w:noProof/>
            <w:sz w:val="22"/>
            <w:lang w:eastAsia="de-DE"/>
          </w:rPr>
          <w:tab/>
        </w:r>
        <w:r w:rsidR="00E57AC7" w:rsidRPr="00A03D64">
          <w:rPr>
            <w:rStyle w:val="Hyperlink"/>
          </w:rPr>
          <w:t>Development of European *) installed wind and solar capacity from 2009 to 2014</w:t>
        </w:r>
        <w:r w:rsidR="00E57AC7">
          <w:rPr>
            <w:noProof/>
            <w:webHidden/>
          </w:rPr>
          <w:tab/>
        </w:r>
        <w:r w:rsidR="00E57AC7">
          <w:rPr>
            <w:noProof/>
            <w:webHidden/>
          </w:rPr>
          <w:fldChar w:fldCharType="begin"/>
        </w:r>
        <w:r w:rsidR="00E57AC7">
          <w:rPr>
            <w:noProof/>
            <w:webHidden/>
          </w:rPr>
          <w:instrText xml:space="preserve"> PAGEREF _Toc487284779 \h </w:instrText>
        </w:r>
        <w:r w:rsidR="00E57AC7">
          <w:rPr>
            <w:noProof/>
            <w:webHidden/>
          </w:rPr>
        </w:r>
        <w:r w:rsidR="00E57AC7">
          <w:rPr>
            <w:noProof/>
            <w:webHidden/>
          </w:rPr>
          <w:fldChar w:fldCharType="separate"/>
        </w:r>
        <w:r w:rsidR="00E57AC7">
          <w:rPr>
            <w:noProof/>
            <w:webHidden/>
          </w:rPr>
          <w:t>18</w:t>
        </w:r>
        <w:r w:rsidR="00E57AC7">
          <w:rPr>
            <w:noProof/>
            <w:webHidden/>
          </w:rPr>
          <w:fldChar w:fldCharType="end"/>
        </w:r>
      </w:hyperlink>
    </w:p>
    <w:p w14:paraId="5E70065E" w14:textId="77777777" w:rsidR="00E57AC7" w:rsidRDefault="00E04126">
      <w:pPr>
        <w:pStyle w:val="TableofFigures"/>
        <w:rPr>
          <w:rFonts w:asciiTheme="minorHAnsi" w:eastAsiaTheme="minorEastAsia" w:hAnsiTheme="minorHAnsi" w:cstheme="minorBidi"/>
          <w:bCs w:val="0"/>
          <w:noProof/>
          <w:sz w:val="22"/>
          <w:lang w:eastAsia="de-DE"/>
        </w:rPr>
      </w:pPr>
      <w:hyperlink w:anchor="_Toc487284780" w:history="1">
        <w:r w:rsidR="00E57AC7" w:rsidRPr="00A03D64">
          <w:rPr>
            <w:rStyle w:val="Hyperlink"/>
          </w:rPr>
          <w:t>Figure 2</w:t>
        </w:r>
        <w:r w:rsidR="00E57AC7" w:rsidRPr="00A03D64">
          <w:rPr>
            <w:rStyle w:val="Hyperlink"/>
          </w:rPr>
          <w:noBreakHyphen/>
          <w:t>3:</w:t>
        </w:r>
        <w:r w:rsidR="00E57AC7">
          <w:rPr>
            <w:rFonts w:asciiTheme="minorHAnsi" w:eastAsiaTheme="minorEastAsia" w:hAnsiTheme="minorHAnsi" w:cstheme="minorBidi"/>
            <w:bCs w:val="0"/>
            <w:noProof/>
            <w:sz w:val="22"/>
            <w:lang w:eastAsia="de-DE"/>
          </w:rPr>
          <w:tab/>
        </w:r>
        <w:r w:rsidR="00E57AC7" w:rsidRPr="00A03D64">
          <w:rPr>
            <w:rStyle w:val="Hyperlink"/>
          </w:rPr>
          <w:t>RES-E shares 2014 of the European Member States</w:t>
        </w:r>
        <w:r w:rsidR="00E57AC7">
          <w:rPr>
            <w:noProof/>
            <w:webHidden/>
          </w:rPr>
          <w:tab/>
        </w:r>
        <w:r w:rsidR="00E57AC7">
          <w:rPr>
            <w:noProof/>
            <w:webHidden/>
          </w:rPr>
          <w:fldChar w:fldCharType="begin"/>
        </w:r>
        <w:r w:rsidR="00E57AC7">
          <w:rPr>
            <w:noProof/>
            <w:webHidden/>
          </w:rPr>
          <w:instrText xml:space="preserve"> PAGEREF _Toc487284780 \h </w:instrText>
        </w:r>
        <w:r w:rsidR="00E57AC7">
          <w:rPr>
            <w:noProof/>
            <w:webHidden/>
          </w:rPr>
        </w:r>
        <w:r w:rsidR="00E57AC7">
          <w:rPr>
            <w:noProof/>
            <w:webHidden/>
          </w:rPr>
          <w:fldChar w:fldCharType="separate"/>
        </w:r>
        <w:r w:rsidR="00E57AC7">
          <w:rPr>
            <w:noProof/>
            <w:webHidden/>
          </w:rPr>
          <w:t>19</w:t>
        </w:r>
        <w:r w:rsidR="00E57AC7">
          <w:rPr>
            <w:noProof/>
            <w:webHidden/>
          </w:rPr>
          <w:fldChar w:fldCharType="end"/>
        </w:r>
      </w:hyperlink>
    </w:p>
    <w:p w14:paraId="0AB138D1" w14:textId="77777777" w:rsidR="00E57AC7" w:rsidRDefault="00E04126">
      <w:pPr>
        <w:pStyle w:val="TableofFigures"/>
        <w:rPr>
          <w:rFonts w:asciiTheme="minorHAnsi" w:eastAsiaTheme="minorEastAsia" w:hAnsiTheme="minorHAnsi" w:cstheme="minorBidi"/>
          <w:bCs w:val="0"/>
          <w:noProof/>
          <w:sz w:val="22"/>
          <w:lang w:eastAsia="de-DE"/>
        </w:rPr>
      </w:pPr>
      <w:hyperlink w:anchor="_Toc487284781" w:history="1">
        <w:r w:rsidR="00E57AC7" w:rsidRPr="00A03D64">
          <w:rPr>
            <w:rStyle w:val="Hyperlink"/>
          </w:rPr>
          <w:t>Figure 2</w:t>
        </w:r>
        <w:r w:rsidR="00E57AC7" w:rsidRPr="00A03D64">
          <w:rPr>
            <w:rStyle w:val="Hyperlink"/>
          </w:rPr>
          <w:noBreakHyphen/>
          <w:t>4:</w:t>
        </w:r>
        <w:r w:rsidR="00E57AC7">
          <w:rPr>
            <w:rFonts w:asciiTheme="minorHAnsi" w:eastAsiaTheme="minorEastAsia" w:hAnsiTheme="minorHAnsi" w:cstheme="minorBidi"/>
            <w:bCs w:val="0"/>
            <w:noProof/>
            <w:sz w:val="22"/>
            <w:lang w:eastAsia="de-DE"/>
          </w:rPr>
          <w:tab/>
        </w:r>
        <w:r w:rsidR="00E57AC7" w:rsidRPr="00A03D64">
          <w:rPr>
            <w:rStyle w:val="Hyperlink"/>
          </w:rPr>
          <w:t>Curtailment of wind generation [lines] and wind generation as a share of final consumption [bars] since 2009.</w:t>
        </w:r>
        <w:r w:rsidR="00E57AC7">
          <w:rPr>
            <w:noProof/>
            <w:webHidden/>
          </w:rPr>
          <w:tab/>
        </w:r>
        <w:r w:rsidR="00E57AC7">
          <w:rPr>
            <w:noProof/>
            <w:webHidden/>
          </w:rPr>
          <w:fldChar w:fldCharType="begin"/>
        </w:r>
        <w:r w:rsidR="00E57AC7">
          <w:rPr>
            <w:noProof/>
            <w:webHidden/>
          </w:rPr>
          <w:instrText xml:space="preserve"> PAGEREF _Toc487284781 \h </w:instrText>
        </w:r>
        <w:r w:rsidR="00E57AC7">
          <w:rPr>
            <w:noProof/>
            <w:webHidden/>
          </w:rPr>
        </w:r>
        <w:r w:rsidR="00E57AC7">
          <w:rPr>
            <w:noProof/>
            <w:webHidden/>
          </w:rPr>
          <w:fldChar w:fldCharType="separate"/>
        </w:r>
        <w:r w:rsidR="00E57AC7">
          <w:rPr>
            <w:noProof/>
            <w:webHidden/>
          </w:rPr>
          <w:t>21</w:t>
        </w:r>
        <w:r w:rsidR="00E57AC7">
          <w:rPr>
            <w:noProof/>
            <w:webHidden/>
          </w:rPr>
          <w:fldChar w:fldCharType="end"/>
        </w:r>
      </w:hyperlink>
    </w:p>
    <w:p w14:paraId="4BDD5648" w14:textId="77777777" w:rsidR="00E57AC7" w:rsidRDefault="00E04126">
      <w:pPr>
        <w:pStyle w:val="TableofFigures"/>
        <w:rPr>
          <w:rFonts w:asciiTheme="minorHAnsi" w:eastAsiaTheme="minorEastAsia" w:hAnsiTheme="minorHAnsi" w:cstheme="minorBidi"/>
          <w:bCs w:val="0"/>
          <w:noProof/>
          <w:sz w:val="22"/>
          <w:lang w:eastAsia="de-DE"/>
        </w:rPr>
      </w:pPr>
      <w:hyperlink w:anchor="_Toc487284782" w:history="1">
        <w:r w:rsidR="00E57AC7" w:rsidRPr="00A03D64">
          <w:rPr>
            <w:rStyle w:val="Hyperlink"/>
          </w:rPr>
          <w:t>Figure 2</w:t>
        </w:r>
        <w:r w:rsidR="00E57AC7" w:rsidRPr="00A03D64">
          <w:rPr>
            <w:rStyle w:val="Hyperlink"/>
          </w:rPr>
          <w:noBreakHyphen/>
          <w:t>5:</w:t>
        </w:r>
        <w:r w:rsidR="00E57AC7">
          <w:rPr>
            <w:rFonts w:asciiTheme="minorHAnsi" w:eastAsiaTheme="minorEastAsia" w:hAnsiTheme="minorHAnsi" w:cstheme="minorBidi"/>
            <w:bCs w:val="0"/>
            <w:noProof/>
            <w:sz w:val="22"/>
            <w:lang w:eastAsia="de-DE"/>
          </w:rPr>
          <w:tab/>
        </w:r>
        <w:r w:rsidR="00E57AC7" w:rsidRPr="00A03D64">
          <w:rPr>
            <w:rStyle w:val="Hyperlink"/>
          </w:rPr>
          <w:t>Flexibility charts of different Member States in 2011</w:t>
        </w:r>
        <w:r w:rsidR="00E57AC7">
          <w:rPr>
            <w:noProof/>
            <w:webHidden/>
          </w:rPr>
          <w:tab/>
        </w:r>
        <w:r w:rsidR="00E57AC7">
          <w:rPr>
            <w:noProof/>
            <w:webHidden/>
          </w:rPr>
          <w:fldChar w:fldCharType="begin"/>
        </w:r>
        <w:r w:rsidR="00E57AC7">
          <w:rPr>
            <w:noProof/>
            <w:webHidden/>
          </w:rPr>
          <w:instrText xml:space="preserve"> PAGEREF _Toc487284782 \h </w:instrText>
        </w:r>
        <w:r w:rsidR="00E57AC7">
          <w:rPr>
            <w:noProof/>
            <w:webHidden/>
          </w:rPr>
        </w:r>
        <w:r w:rsidR="00E57AC7">
          <w:rPr>
            <w:noProof/>
            <w:webHidden/>
          </w:rPr>
          <w:fldChar w:fldCharType="separate"/>
        </w:r>
        <w:r w:rsidR="00E57AC7">
          <w:rPr>
            <w:noProof/>
            <w:webHidden/>
          </w:rPr>
          <w:t>23</w:t>
        </w:r>
        <w:r w:rsidR="00E57AC7">
          <w:rPr>
            <w:noProof/>
            <w:webHidden/>
          </w:rPr>
          <w:fldChar w:fldCharType="end"/>
        </w:r>
      </w:hyperlink>
    </w:p>
    <w:p w14:paraId="0543F661" w14:textId="77777777" w:rsidR="00E57AC7" w:rsidRDefault="00E04126">
      <w:pPr>
        <w:pStyle w:val="TableofFigures"/>
        <w:rPr>
          <w:rFonts w:asciiTheme="minorHAnsi" w:eastAsiaTheme="minorEastAsia" w:hAnsiTheme="minorHAnsi" w:cstheme="minorBidi"/>
          <w:bCs w:val="0"/>
          <w:noProof/>
          <w:sz w:val="22"/>
          <w:lang w:eastAsia="de-DE"/>
        </w:rPr>
      </w:pPr>
      <w:hyperlink w:anchor="_Toc487284783" w:history="1">
        <w:r w:rsidR="00E57AC7" w:rsidRPr="00A03D64">
          <w:rPr>
            <w:rStyle w:val="Hyperlink"/>
          </w:rPr>
          <w:t>Figure 3</w:t>
        </w:r>
        <w:r w:rsidR="00E57AC7" w:rsidRPr="00A03D64">
          <w:rPr>
            <w:rStyle w:val="Hyperlink"/>
          </w:rPr>
          <w:noBreakHyphen/>
          <w:t>1:</w:t>
        </w:r>
        <w:r w:rsidR="00E57AC7">
          <w:rPr>
            <w:rFonts w:asciiTheme="minorHAnsi" w:eastAsiaTheme="minorEastAsia" w:hAnsiTheme="minorHAnsi" w:cstheme="minorBidi"/>
            <w:bCs w:val="0"/>
            <w:noProof/>
            <w:sz w:val="22"/>
            <w:lang w:eastAsia="de-DE"/>
          </w:rPr>
          <w:tab/>
        </w:r>
        <w:r w:rsidR="00E57AC7" w:rsidRPr="00A03D64">
          <w:rPr>
            <w:rStyle w:val="Hyperlink"/>
          </w:rPr>
          <w:t>Development of variable and flexible generation in Germany, Denmark and Great Britain from 2011 to 2015</w:t>
        </w:r>
        <w:r w:rsidR="00E57AC7">
          <w:rPr>
            <w:noProof/>
            <w:webHidden/>
          </w:rPr>
          <w:tab/>
        </w:r>
        <w:r w:rsidR="00E57AC7">
          <w:rPr>
            <w:noProof/>
            <w:webHidden/>
          </w:rPr>
          <w:fldChar w:fldCharType="begin"/>
        </w:r>
        <w:r w:rsidR="00E57AC7">
          <w:rPr>
            <w:noProof/>
            <w:webHidden/>
          </w:rPr>
          <w:instrText xml:space="preserve"> PAGEREF _Toc487284783 \h </w:instrText>
        </w:r>
        <w:r w:rsidR="00E57AC7">
          <w:rPr>
            <w:noProof/>
            <w:webHidden/>
          </w:rPr>
        </w:r>
        <w:r w:rsidR="00E57AC7">
          <w:rPr>
            <w:noProof/>
            <w:webHidden/>
          </w:rPr>
          <w:fldChar w:fldCharType="separate"/>
        </w:r>
        <w:r w:rsidR="00E57AC7">
          <w:rPr>
            <w:noProof/>
            <w:webHidden/>
          </w:rPr>
          <w:t>24</w:t>
        </w:r>
        <w:r w:rsidR="00E57AC7">
          <w:rPr>
            <w:noProof/>
            <w:webHidden/>
          </w:rPr>
          <w:fldChar w:fldCharType="end"/>
        </w:r>
      </w:hyperlink>
    </w:p>
    <w:p w14:paraId="1B4FA222" w14:textId="77777777" w:rsidR="00E57AC7" w:rsidRDefault="00E04126">
      <w:pPr>
        <w:pStyle w:val="TableofFigures"/>
        <w:rPr>
          <w:rFonts w:asciiTheme="minorHAnsi" w:eastAsiaTheme="minorEastAsia" w:hAnsiTheme="minorHAnsi" w:cstheme="minorBidi"/>
          <w:bCs w:val="0"/>
          <w:noProof/>
          <w:sz w:val="22"/>
          <w:lang w:eastAsia="de-DE"/>
        </w:rPr>
      </w:pPr>
      <w:hyperlink w:anchor="_Toc487284784" w:history="1">
        <w:r w:rsidR="00E57AC7" w:rsidRPr="00A03D64">
          <w:rPr>
            <w:rStyle w:val="Hyperlink"/>
          </w:rPr>
          <w:t>Figure 3</w:t>
        </w:r>
        <w:r w:rsidR="00E57AC7" w:rsidRPr="00A03D64">
          <w:rPr>
            <w:rStyle w:val="Hyperlink"/>
          </w:rPr>
          <w:noBreakHyphen/>
          <w:t>2:</w:t>
        </w:r>
        <w:r w:rsidR="00E57AC7">
          <w:rPr>
            <w:rFonts w:asciiTheme="minorHAnsi" w:eastAsiaTheme="minorEastAsia" w:hAnsiTheme="minorHAnsi" w:cstheme="minorBidi"/>
            <w:bCs w:val="0"/>
            <w:noProof/>
            <w:sz w:val="22"/>
            <w:lang w:eastAsia="de-DE"/>
          </w:rPr>
          <w:tab/>
        </w:r>
        <w:r w:rsidR="00E57AC7" w:rsidRPr="00A03D64">
          <w:rPr>
            <w:rStyle w:val="Hyperlink"/>
          </w:rPr>
          <w:t>Development of the share of flexible generation in relation to peak demand in Germany, Denmark and Great Britain from 2011 to 2015</w:t>
        </w:r>
        <w:r w:rsidR="00E57AC7">
          <w:rPr>
            <w:noProof/>
            <w:webHidden/>
          </w:rPr>
          <w:tab/>
        </w:r>
        <w:r w:rsidR="00E57AC7">
          <w:rPr>
            <w:noProof/>
            <w:webHidden/>
          </w:rPr>
          <w:fldChar w:fldCharType="begin"/>
        </w:r>
        <w:r w:rsidR="00E57AC7">
          <w:rPr>
            <w:noProof/>
            <w:webHidden/>
          </w:rPr>
          <w:instrText xml:space="preserve"> PAGEREF _Toc487284784 \h </w:instrText>
        </w:r>
        <w:r w:rsidR="00E57AC7">
          <w:rPr>
            <w:noProof/>
            <w:webHidden/>
          </w:rPr>
        </w:r>
        <w:r w:rsidR="00E57AC7">
          <w:rPr>
            <w:noProof/>
            <w:webHidden/>
          </w:rPr>
          <w:fldChar w:fldCharType="separate"/>
        </w:r>
        <w:r w:rsidR="00E57AC7">
          <w:rPr>
            <w:noProof/>
            <w:webHidden/>
          </w:rPr>
          <w:t>25</w:t>
        </w:r>
        <w:r w:rsidR="00E57AC7">
          <w:rPr>
            <w:noProof/>
            <w:webHidden/>
          </w:rPr>
          <w:fldChar w:fldCharType="end"/>
        </w:r>
      </w:hyperlink>
    </w:p>
    <w:p w14:paraId="590BC359" w14:textId="77777777" w:rsidR="00E57AC7" w:rsidRDefault="00E04126">
      <w:pPr>
        <w:pStyle w:val="TableofFigures"/>
        <w:rPr>
          <w:rFonts w:asciiTheme="minorHAnsi" w:eastAsiaTheme="minorEastAsia" w:hAnsiTheme="minorHAnsi" w:cstheme="minorBidi"/>
          <w:bCs w:val="0"/>
          <w:noProof/>
          <w:sz w:val="22"/>
          <w:lang w:eastAsia="de-DE"/>
        </w:rPr>
      </w:pPr>
      <w:hyperlink w:anchor="_Toc487284785" w:history="1">
        <w:r w:rsidR="00E57AC7" w:rsidRPr="00A03D64">
          <w:rPr>
            <w:rStyle w:val="Hyperlink"/>
          </w:rPr>
          <w:t>Figure 3</w:t>
        </w:r>
        <w:r w:rsidR="00E57AC7" w:rsidRPr="00A03D64">
          <w:rPr>
            <w:rStyle w:val="Hyperlink"/>
          </w:rPr>
          <w:noBreakHyphen/>
          <w:t>3:</w:t>
        </w:r>
        <w:r w:rsidR="00E57AC7">
          <w:rPr>
            <w:rFonts w:asciiTheme="minorHAnsi" w:eastAsiaTheme="minorEastAsia" w:hAnsiTheme="minorHAnsi" w:cstheme="minorBidi"/>
            <w:bCs w:val="0"/>
            <w:noProof/>
            <w:sz w:val="22"/>
            <w:lang w:eastAsia="de-DE"/>
          </w:rPr>
          <w:tab/>
        </w:r>
        <w:r w:rsidR="00E57AC7" w:rsidRPr="00A03D64">
          <w:rPr>
            <w:rStyle w:val="Hyperlink"/>
          </w:rPr>
          <w:t>Hours per year of negative prices on the spot market for the market regions of Germany/Austria/Luxemburg, Denmark 1&amp;2 and Great Britain</w:t>
        </w:r>
        <w:r w:rsidR="00E57AC7">
          <w:rPr>
            <w:noProof/>
            <w:webHidden/>
          </w:rPr>
          <w:tab/>
        </w:r>
        <w:r w:rsidR="00E57AC7">
          <w:rPr>
            <w:noProof/>
            <w:webHidden/>
          </w:rPr>
          <w:fldChar w:fldCharType="begin"/>
        </w:r>
        <w:r w:rsidR="00E57AC7">
          <w:rPr>
            <w:noProof/>
            <w:webHidden/>
          </w:rPr>
          <w:instrText xml:space="preserve"> PAGEREF _Toc487284785 \h </w:instrText>
        </w:r>
        <w:r w:rsidR="00E57AC7">
          <w:rPr>
            <w:noProof/>
            <w:webHidden/>
          </w:rPr>
        </w:r>
        <w:r w:rsidR="00E57AC7">
          <w:rPr>
            <w:noProof/>
            <w:webHidden/>
          </w:rPr>
          <w:fldChar w:fldCharType="separate"/>
        </w:r>
        <w:r w:rsidR="00E57AC7">
          <w:rPr>
            <w:noProof/>
            <w:webHidden/>
          </w:rPr>
          <w:t>25</w:t>
        </w:r>
        <w:r w:rsidR="00E57AC7">
          <w:rPr>
            <w:noProof/>
            <w:webHidden/>
          </w:rPr>
          <w:fldChar w:fldCharType="end"/>
        </w:r>
      </w:hyperlink>
    </w:p>
    <w:p w14:paraId="335214BC" w14:textId="77777777" w:rsidR="00E57AC7" w:rsidRDefault="00E04126">
      <w:pPr>
        <w:pStyle w:val="TableofFigures"/>
        <w:rPr>
          <w:rFonts w:asciiTheme="minorHAnsi" w:eastAsiaTheme="minorEastAsia" w:hAnsiTheme="minorHAnsi" w:cstheme="minorBidi"/>
          <w:bCs w:val="0"/>
          <w:noProof/>
          <w:sz w:val="22"/>
          <w:lang w:eastAsia="de-DE"/>
        </w:rPr>
      </w:pPr>
      <w:hyperlink w:anchor="_Toc487284786" w:history="1">
        <w:r w:rsidR="00E57AC7" w:rsidRPr="00A03D64">
          <w:rPr>
            <w:rStyle w:val="Hyperlink"/>
          </w:rPr>
          <w:t>Figure 3</w:t>
        </w:r>
        <w:r w:rsidR="00E57AC7" w:rsidRPr="00A03D64">
          <w:rPr>
            <w:rStyle w:val="Hyperlink"/>
          </w:rPr>
          <w:noBreakHyphen/>
          <w:t xml:space="preserve">4: </w:t>
        </w:r>
        <w:r w:rsidR="00E57AC7">
          <w:rPr>
            <w:rFonts w:asciiTheme="minorHAnsi" w:eastAsiaTheme="minorEastAsia" w:hAnsiTheme="minorHAnsi" w:cstheme="minorBidi"/>
            <w:bCs w:val="0"/>
            <w:noProof/>
            <w:sz w:val="22"/>
            <w:lang w:eastAsia="de-DE"/>
          </w:rPr>
          <w:tab/>
        </w:r>
        <w:r w:rsidR="00E57AC7" w:rsidRPr="00A03D64">
          <w:rPr>
            <w:rStyle w:val="Hyperlink"/>
          </w:rPr>
          <w:t>Amount of curtailed generation due to grid constraints in Germany and Great Britain</w:t>
        </w:r>
        <w:r w:rsidR="00E57AC7">
          <w:rPr>
            <w:noProof/>
            <w:webHidden/>
          </w:rPr>
          <w:tab/>
        </w:r>
        <w:r w:rsidR="00E57AC7">
          <w:rPr>
            <w:noProof/>
            <w:webHidden/>
          </w:rPr>
          <w:fldChar w:fldCharType="begin"/>
        </w:r>
        <w:r w:rsidR="00E57AC7">
          <w:rPr>
            <w:noProof/>
            <w:webHidden/>
          </w:rPr>
          <w:instrText xml:space="preserve"> PAGEREF _Toc487284786 \h </w:instrText>
        </w:r>
        <w:r w:rsidR="00E57AC7">
          <w:rPr>
            <w:noProof/>
            <w:webHidden/>
          </w:rPr>
        </w:r>
        <w:r w:rsidR="00E57AC7">
          <w:rPr>
            <w:noProof/>
            <w:webHidden/>
          </w:rPr>
          <w:fldChar w:fldCharType="separate"/>
        </w:r>
        <w:r w:rsidR="00E57AC7">
          <w:rPr>
            <w:noProof/>
            <w:webHidden/>
          </w:rPr>
          <w:t>27</w:t>
        </w:r>
        <w:r w:rsidR="00E57AC7">
          <w:rPr>
            <w:noProof/>
            <w:webHidden/>
          </w:rPr>
          <w:fldChar w:fldCharType="end"/>
        </w:r>
      </w:hyperlink>
    </w:p>
    <w:p w14:paraId="6EF23D3F" w14:textId="77777777" w:rsidR="00E57AC7" w:rsidRDefault="00E04126">
      <w:pPr>
        <w:pStyle w:val="TableofFigures"/>
        <w:rPr>
          <w:rFonts w:asciiTheme="minorHAnsi" w:eastAsiaTheme="minorEastAsia" w:hAnsiTheme="minorHAnsi" w:cstheme="minorBidi"/>
          <w:bCs w:val="0"/>
          <w:noProof/>
          <w:sz w:val="22"/>
          <w:lang w:eastAsia="de-DE"/>
        </w:rPr>
      </w:pPr>
      <w:hyperlink w:anchor="_Toc487284787" w:history="1">
        <w:r w:rsidR="00E57AC7" w:rsidRPr="00A03D64">
          <w:rPr>
            <w:rStyle w:val="Hyperlink"/>
          </w:rPr>
          <w:t>Figure 4</w:t>
        </w:r>
        <w:r w:rsidR="00E57AC7" w:rsidRPr="00A03D64">
          <w:rPr>
            <w:rStyle w:val="Hyperlink"/>
          </w:rPr>
          <w:noBreakHyphen/>
          <w:t>1:</w:t>
        </w:r>
        <w:r w:rsidR="00E57AC7">
          <w:rPr>
            <w:rFonts w:asciiTheme="minorHAnsi" w:eastAsiaTheme="minorEastAsia" w:hAnsiTheme="minorHAnsi" w:cstheme="minorBidi"/>
            <w:bCs w:val="0"/>
            <w:noProof/>
            <w:sz w:val="22"/>
            <w:lang w:eastAsia="de-DE"/>
          </w:rPr>
          <w:tab/>
        </w:r>
        <w:r w:rsidR="00E57AC7" w:rsidRPr="00A03D64">
          <w:rPr>
            <w:rStyle w:val="Hyperlink"/>
          </w:rPr>
          <w:t>Operation of lignite and hard coal fired plants in the year 2015 in Germany (hourly data)</w:t>
        </w:r>
        <w:r w:rsidR="00E57AC7">
          <w:rPr>
            <w:noProof/>
            <w:webHidden/>
          </w:rPr>
          <w:tab/>
        </w:r>
        <w:r w:rsidR="00E57AC7">
          <w:rPr>
            <w:noProof/>
            <w:webHidden/>
          </w:rPr>
          <w:fldChar w:fldCharType="begin"/>
        </w:r>
        <w:r w:rsidR="00E57AC7">
          <w:rPr>
            <w:noProof/>
            <w:webHidden/>
          </w:rPr>
          <w:instrText xml:space="preserve"> PAGEREF _Toc487284787 \h </w:instrText>
        </w:r>
        <w:r w:rsidR="00E57AC7">
          <w:rPr>
            <w:noProof/>
            <w:webHidden/>
          </w:rPr>
        </w:r>
        <w:r w:rsidR="00E57AC7">
          <w:rPr>
            <w:noProof/>
            <w:webHidden/>
          </w:rPr>
          <w:fldChar w:fldCharType="separate"/>
        </w:r>
        <w:r w:rsidR="00E57AC7">
          <w:rPr>
            <w:noProof/>
            <w:webHidden/>
          </w:rPr>
          <w:t>29</w:t>
        </w:r>
        <w:r w:rsidR="00E57AC7">
          <w:rPr>
            <w:noProof/>
            <w:webHidden/>
          </w:rPr>
          <w:fldChar w:fldCharType="end"/>
        </w:r>
      </w:hyperlink>
    </w:p>
    <w:p w14:paraId="5E2488A1" w14:textId="77777777" w:rsidR="00E57AC7" w:rsidRDefault="00E04126">
      <w:pPr>
        <w:pStyle w:val="TableofFigures"/>
        <w:rPr>
          <w:rFonts w:asciiTheme="minorHAnsi" w:eastAsiaTheme="minorEastAsia" w:hAnsiTheme="minorHAnsi" w:cstheme="minorBidi"/>
          <w:bCs w:val="0"/>
          <w:noProof/>
          <w:sz w:val="22"/>
          <w:lang w:eastAsia="de-DE"/>
        </w:rPr>
      </w:pPr>
      <w:hyperlink w:anchor="_Toc487284788" w:history="1">
        <w:r w:rsidR="00E57AC7" w:rsidRPr="00A03D64">
          <w:rPr>
            <w:rStyle w:val="Hyperlink"/>
          </w:rPr>
          <w:t>Figure 4</w:t>
        </w:r>
        <w:r w:rsidR="00E57AC7" w:rsidRPr="00A03D64">
          <w:rPr>
            <w:rStyle w:val="Hyperlink"/>
          </w:rPr>
          <w:noBreakHyphen/>
          <w:t>2:</w:t>
        </w:r>
        <w:r w:rsidR="00E57AC7">
          <w:rPr>
            <w:rFonts w:asciiTheme="minorHAnsi" w:eastAsiaTheme="minorEastAsia" w:hAnsiTheme="minorHAnsi" w:cstheme="minorBidi"/>
            <w:bCs w:val="0"/>
            <w:noProof/>
            <w:sz w:val="22"/>
            <w:lang w:eastAsia="de-DE"/>
          </w:rPr>
          <w:tab/>
        </w:r>
        <w:r w:rsidR="00E57AC7" w:rsidRPr="00A03D64">
          <w:rPr>
            <w:rStyle w:val="Hyperlink"/>
          </w:rPr>
          <w:t>Generation of Fessenheim/Tricastin 4, Golfech 2, Saint Laurent 2 in the 2</w:t>
        </w:r>
        <w:r w:rsidR="00E57AC7" w:rsidRPr="00A03D64">
          <w:rPr>
            <w:rStyle w:val="Hyperlink"/>
            <w:vertAlign w:val="superscript"/>
          </w:rPr>
          <w:t>nd</w:t>
        </w:r>
        <w:r w:rsidR="00E57AC7" w:rsidRPr="00A03D64">
          <w:rPr>
            <w:rStyle w:val="Hyperlink"/>
          </w:rPr>
          <w:t xml:space="preserve"> week of July 2016.</w:t>
        </w:r>
        <w:r w:rsidR="00E57AC7">
          <w:rPr>
            <w:noProof/>
            <w:webHidden/>
          </w:rPr>
          <w:tab/>
        </w:r>
        <w:r w:rsidR="00E57AC7">
          <w:rPr>
            <w:noProof/>
            <w:webHidden/>
          </w:rPr>
          <w:fldChar w:fldCharType="begin"/>
        </w:r>
        <w:r w:rsidR="00E57AC7">
          <w:rPr>
            <w:noProof/>
            <w:webHidden/>
          </w:rPr>
          <w:instrText xml:space="preserve"> PAGEREF _Toc487284788 \h </w:instrText>
        </w:r>
        <w:r w:rsidR="00E57AC7">
          <w:rPr>
            <w:noProof/>
            <w:webHidden/>
          </w:rPr>
        </w:r>
        <w:r w:rsidR="00E57AC7">
          <w:rPr>
            <w:noProof/>
            <w:webHidden/>
          </w:rPr>
          <w:fldChar w:fldCharType="separate"/>
        </w:r>
        <w:r w:rsidR="00E57AC7">
          <w:rPr>
            <w:noProof/>
            <w:webHidden/>
          </w:rPr>
          <w:t>31</w:t>
        </w:r>
        <w:r w:rsidR="00E57AC7">
          <w:rPr>
            <w:noProof/>
            <w:webHidden/>
          </w:rPr>
          <w:fldChar w:fldCharType="end"/>
        </w:r>
      </w:hyperlink>
    </w:p>
    <w:p w14:paraId="3A9A7429" w14:textId="77777777" w:rsidR="00E57AC7" w:rsidRDefault="00E04126">
      <w:pPr>
        <w:pStyle w:val="TableofFigures"/>
        <w:rPr>
          <w:rFonts w:asciiTheme="minorHAnsi" w:eastAsiaTheme="minorEastAsia" w:hAnsiTheme="minorHAnsi" w:cstheme="minorBidi"/>
          <w:bCs w:val="0"/>
          <w:noProof/>
          <w:sz w:val="22"/>
          <w:lang w:eastAsia="de-DE"/>
        </w:rPr>
      </w:pPr>
      <w:hyperlink w:anchor="_Toc487284789" w:history="1">
        <w:r w:rsidR="00E57AC7" w:rsidRPr="00A03D64">
          <w:rPr>
            <w:rStyle w:val="Hyperlink"/>
          </w:rPr>
          <w:t>Figure 4</w:t>
        </w:r>
        <w:r w:rsidR="00E57AC7" w:rsidRPr="00A03D64">
          <w:rPr>
            <w:rStyle w:val="Hyperlink"/>
          </w:rPr>
          <w:noBreakHyphen/>
          <w:t>3:</w:t>
        </w:r>
        <w:r w:rsidR="00E57AC7">
          <w:rPr>
            <w:rFonts w:asciiTheme="minorHAnsi" w:eastAsiaTheme="minorEastAsia" w:hAnsiTheme="minorHAnsi" w:cstheme="minorBidi"/>
            <w:bCs w:val="0"/>
            <w:noProof/>
            <w:sz w:val="22"/>
            <w:lang w:eastAsia="de-DE"/>
          </w:rPr>
          <w:tab/>
        </w:r>
        <w:r w:rsidR="00E57AC7" w:rsidRPr="00A03D64">
          <w:rPr>
            <w:rStyle w:val="Hyperlink"/>
          </w:rPr>
          <w:t>Installed capacity of main technologies of conventional power plants in operation from 2005 to 2015 within the EU member states</w:t>
        </w:r>
        <w:r w:rsidR="00E57AC7">
          <w:rPr>
            <w:noProof/>
            <w:webHidden/>
          </w:rPr>
          <w:tab/>
        </w:r>
        <w:r w:rsidR="00E57AC7">
          <w:rPr>
            <w:noProof/>
            <w:webHidden/>
          </w:rPr>
          <w:fldChar w:fldCharType="begin"/>
        </w:r>
        <w:r w:rsidR="00E57AC7">
          <w:rPr>
            <w:noProof/>
            <w:webHidden/>
          </w:rPr>
          <w:instrText xml:space="preserve"> PAGEREF _Toc487284789 \h </w:instrText>
        </w:r>
        <w:r w:rsidR="00E57AC7">
          <w:rPr>
            <w:noProof/>
            <w:webHidden/>
          </w:rPr>
        </w:r>
        <w:r w:rsidR="00E57AC7">
          <w:rPr>
            <w:noProof/>
            <w:webHidden/>
          </w:rPr>
          <w:fldChar w:fldCharType="separate"/>
        </w:r>
        <w:r w:rsidR="00E57AC7">
          <w:rPr>
            <w:noProof/>
            <w:webHidden/>
          </w:rPr>
          <w:t>35</w:t>
        </w:r>
        <w:r w:rsidR="00E57AC7">
          <w:rPr>
            <w:noProof/>
            <w:webHidden/>
          </w:rPr>
          <w:fldChar w:fldCharType="end"/>
        </w:r>
      </w:hyperlink>
    </w:p>
    <w:p w14:paraId="52672368" w14:textId="77777777" w:rsidR="00E57AC7" w:rsidRDefault="00E04126">
      <w:pPr>
        <w:pStyle w:val="TableofFigures"/>
        <w:rPr>
          <w:rFonts w:asciiTheme="minorHAnsi" w:eastAsiaTheme="minorEastAsia" w:hAnsiTheme="minorHAnsi" w:cstheme="minorBidi"/>
          <w:bCs w:val="0"/>
          <w:noProof/>
          <w:sz w:val="22"/>
          <w:lang w:eastAsia="de-DE"/>
        </w:rPr>
      </w:pPr>
      <w:hyperlink w:anchor="_Toc487284790" w:history="1">
        <w:r w:rsidR="00E57AC7" w:rsidRPr="00A03D64">
          <w:rPr>
            <w:rStyle w:val="Hyperlink"/>
          </w:rPr>
          <w:t>Figure 4</w:t>
        </w:r>
        <w:r w:rsidR="00E57AC7" w:rsidRPr="00A03D64">
          <w:rPr>
            <w:rStyle w:val="Hyperlink"/>
          </w:rPr>
          <w:noBreakHyphen/>
          <w:t>4:</w:t>
        </w:r>
        <w:r w:rsidR="00E57AC7">
          <w:rPr>
            <w:rFonts w:asciiTheme="minorHAnsi" w:eastAsiaTheme="minorEastAsia" w:hAnsiTheme="minorHAnsi" w:cstheme="minorBidi"/>
            <w:bCs w:val="0"/>
            <w:noProof/>
            <w:sz w:val="22"/>
            <w:lang w:eastAsia="de-DE"/>
          </w:rPr>
          <w:tab/>
        </w:r>
        <w:r w:rsidR="00E57AC7" w:rsidRPr="00A03D64">
          <w:rPr>
            <w:rStyle w:val="Hyperlink"/>
          </w:rPr>
          <w:t>Additionally installed capacity of main technologies of conventional power plants per year from 2005 to 2014 within the EU member states</w:t>
        </w:r>
        <w:r w:rsidR="00E57AC7">
          <w:rPr>
            <w:noProof/>
            <w:webHidden/>
          </w:rPr>
          <w:tab/>
        </w:r>
        <w:r w:rsidR="00E57AC7">
          <w:rPr>
            <w:noProof/>
            <w:webHidden/>
          </w:rPr>
          <w:fldChar w:fldCharType="begin"/>
        </w:r>
        <w:r w:rsidR="00E57AC7">
          <w:rPr>
            <w:noProof/>
            <w:webHidden/>
          </w:rPr>
          <w:instrText xml:space="preserve"> PAGEREF _Toc487284790 \h </w:instrText>
        </w:r>
        <w:r w:rsidR="00E57AC7">
          <w:rPr>
            <w:noProof/>
            <w:webHidden/>
          </w:rPr>
        </w:r>
        <w:r w:rsidR="00E57AC7">
          <w:rPr>
            <w:noProof/>
            <w:webHidden/>
          </w:rPr>
          <w:fldChar w:fldCharType="separate"/>
        </w:r>
        <w:r w:rsidR="00E57AC7">
          <w:rPr>
            <w:noProof/>
            <w:webHidden/>
          </w:rPr>
          <w:t>36</w:t>
        </w:r>
        <w:r w:rsidR="00E57AC7">
          <w:rPr>
            <w:noProof/>
            <w:webHidden/>
          </w:rPr>
          <w:fldChar w:fldCharType="end"/>
        </w:r>
      </w:hyperlink>
    </w:p>
    <w:p w14:paraId="59C636CE" w14:textId="77777777" w:rsidR="00E57AC7" w:rsidRDefault="00E04126">
      <w:pPr>
        <w:pStyle w:val="TableofFigures"/>
        <w:rPr>
          <w:rFonts w:asciiTheme="minorHAnsi" w:eastAsiaTheme="minorEastAsia" w:hAnsiTheme="minorHAnsi" w:cstheme="minorBidi"/>
          <w:bCs w:val="0"/>
          <w:noProof/>
          <w:sz w:val="22"/>
          <w:lang w:eastAsia="de-DE"/>
        </w:rPr>
      </w:pPr>
      <w:hyperlink w:anchor="_Toc487284791" w:history="1">
        <w:r w:rsidR="00E57AC7" w:rsidRPr="00A03D64">
          <w:rPr>
            <w:rStyle w:val="Hyperlink"/>
          </w:rPr>
          <w:t>Figure 4</w:t>
        </w:r>
        <w:r w:rsidR="00E57AC7" w:rsidRPr="00A03D64">
          <w:rPr>
            <w:rStyle w:val="Hyperlink"/>
          </w:rPr>
          <w:noBreakHyphen/>
          <w:t>5:</w:t>
        </w:r>
        <w:r w:rsidR="00E57AC7">
          <w:rPr>
            <w:rFonts w:asciiTheme="minorHAnsi" w:eastAsiaTheme="minorEastAsia" w:hAnsiTheme="minorHAnsi" w:cstheme="minorBidi"/>
            <w:bCs w:val="0"/>
            <w:noProof/>
            <w:sz w:val="22"/>
            <w:lang w:eastAsia="de-DE"/>
          </w:rPr>
          <w:tab/>
        </w:r>
        <w:r w:rsidR="00E57AC7" w:rsidRPr="00A03D64">
          <w:rPr>
            <w:rStyle w:val="Hyperlink"/>
          </w:rPr>
          <w:t>Planned new capacity of main technologies of conventional power plants per year from 2015 to 2020 in EU Member States</w:t>
        </w:r>
        <w:r w:rsidR="00E57AC7">
          <w:rPr>
            <w:noProof/>
            <w:webHidden/>
          </w:rPr>
          <w:tab/>
        </w:r>
        <w:r w:rsidR="00E57AC7">
          <w:rPr>
            <w:noProof/>
            <w:webHidden/>
          </w:rPr>
          <w:fldChar w:fldCharType="begin"/>
        </w:r>
        <w:r w:rsidR="00E57AC7">
          <w:rPr>
            <w:noProof/>
            <w:webHidden/>
          </w:rPr>
          <w:instrText xml:space="preserve"> PAGEREF _Toc487284791 \h </w:instrText>
        </w:r>
        <w:r w:rsidR="00E57AC7">
          <w:rPr>
            <w:noProof/>
            <w:webHidden/>
          </w:rPr>
        </w:r>
        <w:r w:rsidR="00E57AC7">
          <w:rPr>
            <w:noProof/>
            <w:webHidden/>
          </w:rPr>
          <w:fldChar w:fldCharType="separate"/>
        </w:r>
        <w:r w:rsidR="00E57AC7">
          <w:rPr>
            <w:noProof/>
            <w:webHidden/>
          </w:rPr>
          <w:t>37</w:t>
        </w:r>
        <w:r w:rsidR="00E57AC7">
          <w:rPr>
            <w:noProof/>
            <w:webHidden/>
          </w:rPr>
          <w:fldChar w:fldCharType="end"/>
        </w:r>
      </w:hyperlink>
    </w:p>
    <w:p w14:paraId="24315780" w14:textId="77777777" w:rsidR="00E57AC7" w:rsidRDefault="00E04126">
      <w:pPr>
        <w:pStyle w:val="TableofFigures"/>
        <w:rPr>
          <w:rFonts w:asciiTheme="minorHAnsi" w:eastAsiaTheme="minorEastAsia" w:hAnsiTheme="minorHAnsi" w:cstheme="minorBidi"/>
          <w:bCs w:val="0"/>
          <w:noProof/>
          <w:sz w:val="22"/>
          <w:lang w:eastAsia="de-DE"/>
        </w:rPr>
      </w:pPr>
      <w:hyperlink w:anchor="_Toc487284792" w:history="1">
        <w:r w:rsidR="00E57AC7" w:rsidRPr="00A03D64">
          <w:rPr>
            <w:rStyle w:val="Hyperlink"/>
          </w:rPr>
          <w:t>Figure 4</w:t>
        </w:r>
        <w:r w:rsidR="00E57AC7" w:rsidRPr="00A03D64">
          <w:rPr>
            <w:rStyle w:val="Hyperlink"/>
          </w:rPr>
          <w:noBreakHyphen/>
          <w:t>6:</w:t>
        </w:r>
        <w:r w:rsidR="00E57AC7">
          <w:rPr>
            <w:rFonts w:asciiTheme="minorHAnsi" w:eastAsiaTheme="minorEastAsia" w:hAnsiTheme="minorHAnsi" w:cstheme="minorBidi"/>
            <w:bCs w:val="0"/>
            <w:noProof/>
            <w:sz w:val="22"/>
            <w:lang w:eastAsia="de-DE"/>
          </w:rPr>
          <w:tab/>
        </w:r>
        <w:r w:rsidR="00E57AC7" w:rsidRPr="00A03D64">
          <w:rPr>
            <w:rStyle w:val="Hyperlink"/>
          </w:rPr>
          <w:t>Development of PHS capacity in EU-28 since 2005</w:t>
        </w:r>
        <w:r w:rsidR="00E57AC7">
          <w:rPr>
            <w:noProof/>
            <w:webHidden/>
          </w:rPr>
          <w:tab/>
        </w:r>
        <w:r w:rsidR="00E57AC7">
          <w:rPr>
            <w:noProof/>
            <w:webHidden/>
          </w:rPr>
          <w:fldChar w:fldCharType="begin"/>
        </w:r>
        <w:r w:rsidR="00E57AC7">
          <w:rPr>
            <w:noProof/>
            <w:webHidden/>
          </w:rPr>
          <w:instrText xml:space="preserve"> PAGEREF _Toc487284792 \h </w:instrText>
        </w:r>
        <w:r w:rsidR="00E57AC7">
          <w:rPr>
            <w:noProof/>
            <w:webHidden/>
          </w:rPr>
        </w:r>
        <w:r w:rsidR="00E57AC7">
          <w:rPr>
            <w:noProof/>
            <w:webHidden/>
          </w:rPr>
          <w:fldChar w:fldCharType="separate"/>
        </w:r>
        <w:r w:rsidR="00E57AC7">
          <w:rPr>
            <w:noProof/>
            <w:webHidden/>
          </w:rPr>
          <w:t>39</w:t>
        </w:r>
        <w:r w:rsidR="00E57AC7">
          <w:rPr>
            <w:noProof/>
            <w:webHidden/>
          </w:rPr>
          <w:fldChar w:fldCharType="end"/>
        </w:r>
      </w:hyperlink>
    </w:p>
    <w:p w14:paraId="13F69B1A" w14:textId="77777777" w:rsidR="00E57AC7" w:rsidRDefault="00E04126">
      <w:pPr>
        <w:pStyle w:val="TableofFigures"/>
        <w:rPr>
          <w:rFonts w:asciiTheme="minorHAnsi" w:eastAsiaTheme="minorEastAsia" w:hAnsiTheme="minorHAnsi" w:cstheme="minorBidi"/>
          <w:bCs w:val="0"/>
          <w:noProof/>
          <w:sz w:val="22"/>
          <w:lang w:eastAsia="de-DE"/>
        </w:rPr>
      </w:pPr>
      <w:hyperlink w:anchor="_Toc487284793" w:history="1">
        <w:r w:rsidR="00E57AC7" w:rsidRPr="00A03D64">
          <w:rPr>
            <w:rStyle w:val="Hyperlink"/>
          </w:rPr>
          <w:t>Figure 4</w:t>
        </w:r>
        <w:r w:rsidR="00E57AC7" w:rsidRPr="00A03D64">
          <w:rPr>
            <w:rStyle w:val="Hyperlink"/>
          </w:rPr>
          <w:noBreakHyphen/>
          <w:t>7:</w:t>
        </w:r>
        <w:r w:rsidR="00E57AC7">
          <w:rPr>
            <w:rFonts w:asciiTheme="minorHAnsi" w:eastAsiaTheme="minorEastAsia" w:hAnsiTheme="minorHAnsi" w:cstheme="minorBidi"/>
            <w:bCs w:val="0"/>
            <w:noProof/>
            <w:sz w:val="22"/>
            <w:lang w:eastAsia="de-DE"/>
          </w:rPr>
          <w:tab/>
        </w:r>
        <w:r w:rsidR="00E57AC7" w:rsidRPr="00A03D64">
          <w:rPr>
            <w:rStyle w:val="Hyperlink"/>
          </w:rPr>
          <w:t>Number of installed PV-storages in Germany</w:t>
        </w:r>
        <w:r w:rsidR="00E57AC7">
          <w:rPr>
            <w:noProof/>
            <w:webHidden/>
          </w:rPr>
          <w:tab/>
        </w:r>
        <w:r w:rsidR="00E57AC7">
          <w:rPr>
            <w:noProof/>
            <w:webHidden/>
          </w:rPr>
          <w:fldChar w:fldCharType="begin"/>
        </w:r>
        <w:r w:rsidR="00E57AC7">
          <w:rPr>
            <w:noProof/>
            <w:webHidden/>
          </w:rPr>
          <w:instrText xml:space="preserve"> PAGEREF _Toc487284793 \h </w:instrText>
        </w:r>
        <w:r w:rsidR="00E57AC7">
          <w:rPr>
            <w:noProof/>
            <w:webHidden/>
          </w:rPr>
        </w:r>
        <w:r w:rsidR="00E57AC7">
          <w:rPr>
            <w:noProof/>
            <w:webHidden/>
          </w:rPr>
          <w:fldChar w:fldCharType="separate"/>
        </w:r>
        <w:r w:rsidR="00E57AC7">
          <w:rPr>
            <w:noProof/>
            <w:webHidden/>
          </w:rPr>
          <w:t>40</w:t>
        </w:r>
        <w:r w:rsidR="00E57AC7">
          <w:rPr>
            <w:noProof/>
            <w:webHidden/>
          </w:rPr>
          <w:fldChar w:fldCharType="end"/>
        </w:r>
      </w:hyperlink>
    </w:p>
    <w:p w14:paraId="76A8E080" w14:textId="77777777" w:rsidR="00E57AC7" w:rsidRDefault="00E04126">
      <w:pPr>
        <w:pStyle w:val="TableofFigures"/>
        <w:rPr>
          <w:rFonts w:asciiTheme="minorHAnsi" w:eastAsiaTheme="minorEastAsia" w:hAnsiTheme="minorHAnsi" w:cstheme="minorBidi"/>
          <w:bCs w:val="0"/>
          <w:noProof/>
          <w:sz w:val="22"/>
          <w:lang w:eastAsia="de-DE"/>
        </w:rPr>
      </w:pPr>
      <w:hyperlink w:anchor="_Toc487284794" w:history="1">
        <w:r w:rsidR="00E57AC7" w:rsidRPr="00A03D64">
          <w:rPr>
            <w:rStyle w:val="Hyperlink"/>
          </w:rPr>
          <w:t>Figure 4</w:t>
        </w:r>
        <w:r w:rsidR="00E57AC7" w:rsidRPr="00A03D64">
          <w:rPr>
            <w:rStyle w:val="Hyperlink"/>
          </w:rPr>
          <w:noBreakHyphen/>
          <w:t>8:</w:t>
        </w:r>
        <w:r w:rsidR="00E57AC7">
          <w:rPr>
            <w:rFonts w:asciiTheme="minorHAnsi" w:eastAsiaTheme="minorEastAsia" w:hAnsiTheme="minorHAnsi" w:cstheme="minorBidi"/>
            <w:bCs w:val="0"/>
            <w:noProof/>
            <w:sz w:val="22"/>
            <w:lang w:eastAsia="de-DE"/>
          </w:rPr>
          <w:tab/>
        </w:r>
        <w:r w:rsidR="00E57AC7" w:rsidRPr="00A03D64">
          <w:rPr>
            <w:rStyle w:val="Hyperlink"/>
          </w:rPr>
          <w:t>Cumulated battery storage capacity in European Member States  since 2012 (including storages 15 kW and larger) *)</w:t>
        </w:r>
        <w:r w:rsidR="00E57AC7">
          <w:rPr>
            <w:noProof/>
            <w:webHidden/>
          </w:rPr>
          <w:tab/>
        </w:r>
        <w:r w:rsidR="00E57AC7">
          <w:rPr>
            <w:noProof/>
            <w:webHidden/>
          </w:rPr>
          <w:fldChar w:fldCharType="begin"/>
        </w:r>
        <w:r w:rsidR="00E57AC7">
          <w:rPr>
            <w:noProof/>
            <w:webHidden/>
          </w:rPr>
          <w:instrText xml:space="preserve"> PAGEREF _Toc487284794 \h </w:instrText>
        </w:r>
        <w:r w:rsidR="00E57AC7">
          <w:rPr>
            <w:noProof/>
            <w:webHidden/>
          </w:rPr>
        </w:r>
        <w:r w:rsidR="00E57AC7">
          <w:rPr>
            <w:noProof/>
            <w:webHidden/>
          </w:rPr>
          <w:fldChar w:fldCharType="separate"/>
        </w:r>
        <w:r w:rsidR="00E57AC7">
          <w:rPr>
            <w:noProof/>
            <w:webHidden/>
          </w:rPr>
          <w:t>41</w:t>
        </w:r>
        <w:r w:rsidR="00E57AC7">
          <w:rPr>
            <w:noProof/>
            <w:webHidden/>
          </w:rPr>
          <w:fldChar w:fldCharType="end"/>
        </w:r>
      </w:hyperlink>
    </w:p>
    <w:p w14:paraId="47B98736" w14:textId="77777777" w:rsidR="00E57AC7" w:rsidRDefault="00E04126">
      <w:pPr>
        <w:pStyle w:val="TableofFigures"/>
        <w:rPr>
          <w:rFonts w:asciiTheme="minorHAnsi" w:eastAsiaTheme="minorEastAsia" w:hAnsiTheme="minorHAnsi" w:cstheme="minorBidi"/>
          <w:bCs w:val="0"/>
          <w:noProof/>
          <w:sz w:val="22"/>
          <w:lang w:eastAsia="de-DE"/>
        </w:rPr>
      </w:pPr>
      <w:hyperlink w:anchor="_Toc487284795" w:history="1">
        <w:r w:rsidR="00E57AC7" w:rsidRPr="00A03D64">
          <w:rPr>
            <w:rStyle w:val="Hyperlink"/>
          </w:rPr>
          <w:t>Figure 4</w:t>
        </w:r>
        <w:r w:rsidR="00E57AC7" w:rsidRPr="00A03D64">
          <w:rPr>
            <w:rStyle w:val="Hyperlink"/>
          </w:rPr>
          <w:noBreakHyphen/>
          <w:t>9:</w:t>
        </w:r>
        <w:r w:rsidR="00E57AC7">
          <w:rPr>
            <w:rFonts w:asciiTheme="minorHAnsi" w:eastAsiaTheme="minorEastAsia" w:hAnsiTheme="minorHAnsi" w:cstheme="minorBidi"/>
            <w:bCs w:val="0"/>
            <w:noProof/>
            <w:sz w:val="22"/>
            <w:lang w:eastAsia="de-DE"/>
          </w:rPr>
          <w:tab/>
        </w:r>
        <w:r w:rsidR="00E57AC7" w:rsidRPr="00A03D64">
          <w:rPr>
            <w:rStyle w:val="Hyperlink"/>
          </w:rPr>
          <w:t>State of European Member States considering a smart meter roll out (information as of 2010)</w:t>
        </w:r>
        <w:r w:rsidR="00E57AC7">
          <w:rPr>
            <w:noProof/>
            <w:webHidden/>
          </w:rPr>
          <w:tab/>
        </w:r>
        <w:r w:rsidR="00E57AC7">
          <w:rPr>
            <w:noProof/>
            <w:webHidden/>
          </w:rPr>
          <w:fldChar w:fldCharType="begin"/>
        </w:r>
        <w:r w:rsidR="00E57AC7">
          <w:rPr>
            <w:noProof/>
            <w:webHidden/>
          </w:rPr>
          <w:instrText xml:space="preserve"> PAGEREF _Toc487284795 \h </w:instrText>
        </w:r>
        <w:r w:rsidR="00E57AC7">
          <w:rPr>
            <w:noProof/>
            <w:webHidden/>
          </w:rPr>
        </w:r>
        <w:r w:rsidR="00E57AC7">
          <w:rPr>
            <w:noProof/>
            <w:webHidden/>
          </w:rPr>
          <w:fldChar w:fldCharType="separate"/>
        </w:r>
        <w:r w:rsidR="00E57AC7">
          <w:rPr>
            <w:noProof/>
            <w:webHidden/>
          </w:rPr>
          <w:t>43</w:t>
        </w:r>
        <w:r w:rsidR="00E57AC7">
          <w:rPr>
            <w:noProof/>
            <w:webHidden/>
          </w:rPr>
          <w:fldChar w:fldCharType="end"/>
        </w:r>
      </w:hyperlink>
    </w:p>
    <w:p w14:paraId="3384EE12" w14:textId="77777777" w:rsidR="00E57AC7" w:rsidRDefault="00E04126">
      <w:pPr>
        <w:pStyle w:val="TableofFigures"/>
        <w:rPr>
          <w:rFonts w:asciiTheme="minorHAnsi" w:eastAsiaTheme="minorEastAsia" w:hAnsiTheme="minorHAnsi" w:cstheme="minorBidi"/>
          <w:bCs w:val="0"/>
          <w:noProof/>
          <w:sz w:val="22"/>
          <w:lang w:eastAsia="de-DE"/>
        </w:rPr>
      </w:pPr>
      <w:hyperlink w:anchor="_Toc487284796" w:history="1">
        <w:r w:rsidR="00E57AC7" w:rsidRPr="00A03D64">
          <w:rPr>
            <w:rStyle w:val="Hyperlink"/>
          </w:rPr>
          <w:t>Figure 4</w:t>
        </w:r>
        <w:r w:rsidR="00E57AC7" w:rsidRPr="00A03D64">
          <w:rPr>
            <w:rStyle w:val="Hyperlink"/>
          </w:rPr>
          <w:noBreakHyphen/>
          <w:t>10:</w:t>
        </w:r>
        <w:r w:rsidR="00E57AC7">
          <w:rPr>
            <w:rFonts w:asciiTheme="minorHAnsi" w:eastAsiaTheme="minorEastAsia" w:hAnsiTheme="minorHAnsi" w:cstheme="minorBidi"/>
            <w:bCs w:val="0"/>
            <w:noProof/>
            <w:sz w:val="22"/>
            <w:lang w:eastAsia="de-DE"/>
          </w:rPr>
          <w:tab/>
        </w:r>
        <w:r w:rsidR="00E57AC7" w:rsidRPr="00A03D64">
          <w:rPr>
            <w:rStyle w:val="Hyperlink"/>
          </w:rPr>
          <w:t>Smart meter roll out policies in different European Member Stataes</w:t>
        </w:r>
        <w:r w:rsidR="00E57AC7">
          <w:rPr>
            <w:noProof/>
            <w:webHidden/>
          </w:rPr>
          <w:tab/>
        </w:r>
        <w:r w:rsidR="00E57AC7">
          <w:rPr>
            <w:noProof/>
            <w:webHidden/>
          </w:rPr>
          <w:fldChar w:fldCharType="begin"/>
        </w:r>
        <w:r w:rsidR="00E57AC7">
          <w:rPr>
            <w:noProof/>
            <w:webHidden/>
          </w:rPr>
          <w:instrText xml:space="preserve"> PAGEREF _Toc487284796 \h </w:instrText>
        </w:r>
        <w:r w:rsidR="00E57AC7">
          <w:rPr>
            <w:noProof/>
            <w:webHidden/>
          </w:rPr>
        </w:r>
        <w:r w:rsidR="00E57AC7">
          <w:rPr>
            <w:noProof/>
            <w:webHidden/>
          </w:rPr>
          <w:fldChar w:fldCharType="separate"/>
        </w:r>
        <w:r w:rsidR="00E57AC7">
          <w:rPr>
            <w:noProof/>
            <w:webHidden/>
          </w:rPr>
          <w:t>44</w:t>
        </w:r>
        <w:r w:rsidR="00E57AC7">
          <w:rPr>
            <w:noProof/>
            <w:webHidden/>
          </w:rPr>
          <w:fldChar w:fldCharType="end"/>
        </w:r>
      </w:hyperlink>
    </w:p>
    <w:p w14:paraId="0DADFF02" w14:textId="77777777" w:rsidR="00E57AC7" w:rsidRDefault="00E04126">
      <w:pPr>
        <w:pStyle w:val="TableofFigures"/>
        <w:rPr>
          <w:rFonts w:asciiTheme="minorHAnsi" w:eastAsiaTheme="minorEastAsia" w:hAnsiTheme="minorHAnsi" w:cstheme="minorBidi"/>
          <w:bCs w:val="0"/>
          <w:noProof/>
          <w:sz w:val="22"/>
          <w:lang w:eastAsia="de-DE"/>
        </w:rPr>
      </w:pPr>
      <w:hyperlink w:anchor="_Toc487284797" w:history="1">
        <w:r w:rsidR="00E57AC7" w:rsidRPr="00A03D64">
          <w:rPr>
            <w:rStyle w:val="Hyperlink"/>
          </w:rPr>
          <w:t>Figure 4</w:t>
        </w:r>
        <w:r w:rsidR="00E57AC7" w:rsidRPr="00A03D64">
          <w:rPr>
            <w:rStyle w:val="Hyperlink"/>
          </w:rPr>
          <w:noBreakHyphen/>
          <w:t>11:</w:t>
        </w:r>
        <w:r w:rsidR="00E57AC7">
          <w:rPr>
            <w:rFonts w:asciiTheme="minorHAnsi" w:eastAsiaTheme="minorEastAsia" w:hAnsiTheme="minorHAnsi" w:cstheme="minorBidi"/>
            <w:bCs w:val="0"/>
            <w:noProof/>
            <w:sz w:val="22"/>
            <w:lang w:eastAsia="de-DE"/>
          </w:rPr>
          <w:tab/>
        </w:r>
        <w:r w:rsidR="00E57AC7" w:rsidRPr="00A03D64">
          <w:rPr>
            <w:rStyle w:val="Hyperlink"/>
          </w:rPr>
          <w:t>Development of the introduction of demand side flexibility to electricity markets in Europe from 2013 to 2017</w:t>
        </w:r>
        <w:r w:rsidR="00E57AC7">
          <w:rPr>
            <w:noProof/>
            <w:webHidden/>
          </w:rPr>
          <w:tab/>
        </w:r>
        <w:r w:rsidR="00E57AC7">
          <w:rPr>
            <w:noProof/>
            <w:webHidden/>
          </w:rPr>
          <w:fldChar w:fldCharType="begin"/>
        </w:r>
        <w:r w:rsidR="00E57AC7">
          <w:rPr>
            <w:noProof/>
            <w:webHidden/>
          </w:rPr>
          <w:instrText xml:space="preserve"> PAGEREF _Toc487284797 \h </w:instrText>
        </w:r>
        <w:r w:rsidR="00E57AC7">
          <w:rPr>
            <w:noProof/>
            <w:webHidden/>
          </w:rPr>
        </w:r>
        <w:r w:rsidR="00E57AC7">
          <w:rPr>
            <w:noProof/>
            <w:webHidden/>
          </w:rPr>
          <w:fldChar w:fldCharType="separate"/>
        </w:r>
        <w:r w:rsidR="00E57AC7">
          <w:rPr>
            <w:noProof/>
            <w:webHidden/>
          </w:rPr>
          <w:t>45</w:t>
        </w:r>
        <w:r w:rsidR="00E57AC7">
          <w:rPr>
            <w:noProof/>
            <w:webHidden/>
          </w:rPr>
          <w:fldChar w:fldCharType="end"/>
        </w:r>
      </w:hyperlink>
    </w:p>
    <w:p w14:paraId="671CBABA" w14:textId="77777777" w:rsidR="00E57AC7" w:rsidRDefault="00E04126">
      <w:pPr>
        <w:pStyle w:val="TableofFigures"/>
        <w:rPr>
          <w:rFonts w:asciiTheme="minorHAnsi" w:eastAsiaTheme="minorEastAsia" w:hAnsiTheme="minorHAnsi" w:cstheme="minorBidi"/>
          <w:bCs w:val="0"/>
          <w:noProof/>
          <w:sz w:val="22"/>
          <w:lang w:eastAsia="de-DE"/>
        </w:rPr>
      </w:pPr>
      <w:hyperlink w:anchor="_Toc487284798" w:history="1">
        <w:r w:rsidR="00E57AC7" w:rsidRPr="00A03D64">
          <w:rPr>
            <w:rStyle w:val="Hyperlink"/>
          </w:rPr>
          <w:t>Figure 4</w:t>
        </w:r>
        <w:r w:rsidR="00E57AC7" w:rsidRPr="00A03D64">
          <w:rPr>
            <w:rStyle w:val="Hyperlink"/>
          </w:rPr>
          <w:noBreakHyphen/>
          <w:t>12:</w:t>
        </w:r>
        <w:r w:rsidR="00E57AC7">
          <w:rPr>
            <w:rFonts w:asciiTheme="minorHAnsi" w:eastAsiaTheme="minorEastAsia" w:hAnsiTheme="minorHAnsi" w:cstheme="minorBidi"/>
            <w:bCs w:val="0"/>
            <w:noProof/>
            <w:sz w:val="22"/>
            <w:lang w:eastAsia="de-DE"/>
          </w:rPr>
          <w:tab/>
        </w:r>
        <w:r w:rsidR="00E57AC7" w:rsidRPr="00A03D64">
          <w:rPr>
            <w:rStyle w:val="Hyperlink"/>
          </w:rPr>
          <w:t>Smart grid project deployment in Europe from 2001 to 2011</w:t>
        </w:r>
        <w:r w:rsidR="00E57AC7">
          <w:rPr>
            <w:noProof/>
            <w:webHidden/>
          </w:rPr>
          <w:tab/>
        </w:r>
        <w:r w:rsidR="00E57AC7">
          <w:rPr>
            <w:noProof/>
            <w:webHidden/>
          </w:rPr>
          <w:fldChar w:fldCharType="begin"/>
        </w:r>
        <w:r w:rsidR="00E57AC7">
          <w:rPr>
            <w:noProof/>
            <w:webHidden/>
          </w:rPr>
          <w:instrText xml:space="preserve"> PAGEREF _Toc487284798 \h </w:instrText>
        </w:r>
        <w:r w:rsidR="00E57AC7">
          <w:rPr>
            <w:noProof/>
            <w:webHidden/>
          </w:rPr>
        </w:r>
        <w:r w:rsidR="00E57AC7">
          <w:rPr>
            <w:noProof/>
            <w:webHidden/>
          </w:rPr>
          <w:fldChar w:fldCharType="separate"/>
        </w:r>
        <w:r w:rsidR="00E57AC7">
          <w:rPr>
            <w:noProof/>
            <w:webHidden/>
          </w:rPr>
          <w:t>46</w:t>
        </w:r>
        <w:r w:rsidR="00E57AC7">
          <w:rPr>
            <w:noProof/>
            <w:webHidden/>
          </w:rPr>
          <w:fldChar w:fldCharType="end"/>
        </w:r>
      </w:hyperlink>
    </w:p>
    <w:p w14:paraId="54346AF4" w14:textId="77777777" w:rsidR="00E57AC7" w:rsidRDefault="00E04126">
      <w:pPr>
        <w:pStyle w:val="TableofFigures"/>
        <w:rPr>
          <w:rFonts w:asciiTheme="minorHAnsi" w:eastAsiaTheme="minorEastAsia" w:hAnsiTheme="minorHAnsi" w:cstheme="minorBidi"/>
          <w:bCs w:val="0"/>
          <w:noProof/>
          <w:sz w:val="22"/>
          <w:lang w:eastAsia="de-DE"/>
        </w:rPr>
      </w:pPr>
      <w:hyperlink w:anchor="_Toc487284799" w:history="1">
        <w:r w:rsidR="00E57AC7" w:rsidRPr="00A03D64">
          <w:rPr>
            <w:rStyle w:val="Hyperlink"/>
          </w:rPr>
          <w:t>Figure 4</w:t>
        </w:r>
        <w:r w:rsidR="00E57AC7" w:rsidRPr="00A03D64">
          <w:rPr>
            <w:rStyle w:val="Hyperlink"/>
          </w:rPr>
          <w:noBreakHyphen/>
          <w:t>13:</w:t>
        </w:r>
        <w:r w:rsidR="00E57AC7">
          <w:rPr>
            <w:rFonts w:asciiTheme="minorHAnsi" w:eastAsiaTheme="minorEastAsia" w:hAnsiTheme="minorHAnsi" w:cstheme="minorBidi"/>
            <w:bCs w:val="0"/>
            <w:noProof/>
            <w:sz w:val="22"/>
            <w:lang w:eastAsia="de-DE"/>
          </w:rPr>
          <w:tab/>
        </w:r>
        <w:r w:rsidR="00E57AC7" w:rsidRPr="00A03D64">
          <w:rPr>
            <w:rStyle w:val="Hyperlink"/>
          </w:rPr>
          <w:t>Market volume of three different European intraday marekts since 2005</w:t>
        </w:r>
        <w:r w:rsidR="00E57AC7">
          <w:rPr>
            <w:noProof/>
            <w:webHidden/>
          </w:rPr>
          <w:tab/>
        </w:r>
        <w:r w:rsidR="00E57AC7">
          <w:rPr>
            <w:noProof/>
            <w:webHidden/>
          </w:rPr>
          <w:fldChar w:fldCharType="begin"/>
        </w:r>
        <w:r w:rsidR="00E57AC7">
          <w:rPr>
            <w:noProof/>
            <w:webHidden/>
          </w:rPr>
          <w:instrText xml:space="preserve"> PAGEREF _Toc487284799 \h </w:instrText>
        </w:r>
        <w:r w:rsidR="00E57AC7">
          <w:rPr>
            <w:noProof/>
            <w:webHidden/>
          </w:rPr>
        </w:r>
        <w:r w:rsidR="00E57AC7">
          <w:rPr>
            <w:noProof/>
            <w:webHidden/>
          </w:rPr>
          <w:fldChar w:fldCharType="separate"/>
        </w:r>
        <w:r w:rsidR="00E57AC7">
          <w:rPr>
            <w:noProof/>
            <w:webHidden/>
          </w:rPr>
          <w:t>47</w:t>
        </w:r>
        <w:r w:rsidR="00E57AC7">
          <w:rPr>
            <w:noProof/>
            <w:webHidden/>
          </w:rPr>
          <w:fldChar w:fldCharType="end"/>
        </w:r>
      </w:hyperlink>
    </w:p>
    <w:p w14:paraId="79F7F65E" w14:textId="77777777" w:rsidR="00E57AC7" w:rsidRDefault="00E04126">
      <w:pPr>
        <w:pStyle w:val="TableofFigures"/>
        <w:rPr>
          <w:rFonts w:asciiTheme="minorHAnsi" w:eastAsiaTheme="minorEastAsia" w:hAnsiTheme="minorHAnsi" w:cstheme="minorBidi"/>
          <w:bCs w:val="0"/>
          <w:noProof/>
          <w:sz w:val="22"/>
          <w:lang w:eastAsia="de-DE"/>
        </w:rPr>
      </w:pPr>
      <w:hyperlink w:anchor="_Toc487284800" w:history="1">
        <w:r w:rsidR="00E57AC7" w:rsidRPr="00A03D64">
          <w:rPr>
            <w:rStyle w:val="Hyperlink"/>
          </w:rPr>
          <w:t>Figure 4</w:t>
        </w:r>
        <w:r w:rsidR="00E57AC7" w:rsidRPr="00A03D64">
          <w:rPr>
            <w:rStyle w:val="Hyperlink"/>
          </w:rPr>
          <w:noBreakHyphen/>
          <w:t>14:</w:t>
        </w:r>
        <w:r w:rsidR="00E57AC7">
          <w:rPr>
            <w:rFonts w:asciiTheme="minorHAnsi" w:eastAsiaTheme="minorEastAsia" w:hAnsiTheme="minorHAnsi" w:cstheme="minorBidi"/>
            <w:bCs w:val="0"/>
            <w:noProof/>
            <w:sz w:val="22"/>
            <w:lang w:eastAsia="de-DE"/>
          </w:rPr>
          <w:tab/>
        </w:r>
        <w:r w:rsidR="00E57AC7" w:rsidRPr="00A03D64">
          <w:rPr>
            <w:rStyle w:val="Hyperlink"/>
          </w:rPr>
          <w:t>Development of overall cross-border electricity exchanges in the ENTSO-E area since 2009</w:t>
        </w:r>
        <w:r w:rsidR="00E57AC7">
          <w:rPr>
            <w:noProof/>
            <w:webHidden/>
          </w:rPr>
          <w:tab/>
        </w:r>
        <w:r w:rsidR="00E57AC7">
          <w:rPr>
            <w:noProof/>
            <w:webHidden/>
          </w:rPr>
          <w:fldChar w:fldCharType="begin"/>
        </w:r>
        <w:r w:rsidR="00E57AC7">
          <w:rPr>
            <w:noProof/>
            <w:webHidden/>
          </w:rPr>
          <w:instrText xml:space="preserve"> PAGEREF _Toc487284800 \h </w:instrText>
        </w:r>
        <w:r w:rsidR="00E57AC7">
          <w:rPr>
            <w:noProof/>
            <w:webHidden/>
          </w:rPr>
        </w:r>
        <w:r w:rsidR="00E57AC7">
          <w:rPr>
            <w:noProof/>
            <w:webHidden/>
          </w:rPr>
          <w:fldChar w:fldCharType="separate"/>
        </w:r>
        <w:r w:rsidR="00E57AC7">
          <w:rPr>
            <w:noProof/>
            <w:webHidden/>
          </w:rPr>
          <w:t>50</w:t>
        </w:r>
        <w:r w:rsidR="00E57AC7">
          <w:rPr>
            <w:noProof/>
            <w:webHidden/>
          </w:rPr>
          <w:fldChar w:fldCharType="end"/>
        </w:r>
      </w:hyperlink>
    </w:p>
    <w:p w14:paraId="19E41DA7" w14:textId="77777777" w:rsidR="00B41BBD" w:rsidRPr="00152EE4" w:rsidRDefault="00575D59" w:rsidP="00F37302">
      <w:pPr>
        <w:pStyle w:val="TableofFigures"/>
        <w:tabs>
          <w:tab w:val="right" w:pos="8364"/>
        </w:tabs>
      </w:pPr>
      <w:r w:rsidRPr="00F37302">
        <w:rPr>
          <w:rStyle w:val="Hyperlink"/>
        </w:rPr>
        <w:fldChar w:fldCharType="end"/>
      </w:r>
    </w:p>
    <w:p w14:paraId="3351E8BC" w14:textId="77777777" w:rsidR="00D64FCE" w:rsidRDefault="00D64FCE" w:rsidP="0080682E">
      <w:pPr>
        <w:rPr>
          <w:sz w:val="30"/>
          <w:szCs w:val="30"/>
        </w:rPr>
        <w:sectPr w:rsidR="00D64FCE" w:rsidSect="008A5B90">
          <w:headerReference w:type="even" r:id="rId17"/>
          <w:headerReference w:type="default" r:id="rId18"/>
          <w:headerReference w:type="first" r:id="rId19"/>
          <w:pgSz w:w="13768" w:h="16838" w:code="9"/>
          <w:pgMar w:top="1985" w:right="3686" w:bottom="1559" w:left="1701" w:header="567" w:footer="284" w:gutter="0"/>
          <w:cols w:space="708"/>
          <w:titlePg/>
          <w:docGrid w:linePitch="360"/>
        </w:sectPr>
      </w:pPr>
      <w:bookmarkStart w:id="12" w:name="_CTVFORMATTIME_636034102088629587"/>
      <w:bookmarkStart w:id="13" w:name="_Ref454471441"/>
      <w:bookmarkStart w:id="14" w:name="_Toc473277691"/>
      <w:bookmarkEnd w:id="12"/>
      <w:bookmarkEnd w:id="13"/>
    </w:p>
    <w:p w14:paraId="4D6150D4" w14:textId="08F3529E" w:rsidR="00CA59F5" w:rsidRPr="00B707EC" w:rsidRDefault="00CA59F5" w:rsidP="007D01BB">
      <w:pPr>
        <w:pStyle w:val="Heading0"/>
        <w:rPr>
          <w:lang w:val="en-US"/>
        </w:rPr>
      </w:pPr>
      <w:bookmarkStart w:id="15" w:name="_Toc473791327"/>
      <w:bookmarkStart w:id="16" w:name="_Toc474162174"/>
      <w:bookmarkStart w:id="17" w:name="_Toc474166539"/>
      <w:bookmarkStart w:id="18" w:name="_Toc485817692"/>
      <w:bookmarkStart w:id="19" w:name="_Toc485900186"/>
      <w:bookmarkStart w:id="20" w:name="_Toc485914895"/>
      <w:bookmarkStart w:id="21" w:name="_Toc487284745"/>
      <w:bookmarkStart w:id="22" w:name="_Toc473277692"/>
      <w:bookmarkStart w:id="23" w:name="_Toc473791307"/>
      <w:bookmarkStart w:id="24" w:name="_Ref456272591"/>
      <w:bookmarkEnd w:id="14"/>
      <w:r w:rsidRPr="00B707EC">
        <w:rPr>
          <w:lang w:val="en-US"/>
        </w:rPr>
        <w:lastRenderedPageBreak/>
        <w:t>Summary</w:t>
      </w:r>
      <w:bookmarkEnd w:id="15"/>
      <w:bookmarkEnd w:id="16"/>
      <w:bookmarkEnd w:id="17"/>
      <w:bookmarkEnd w:id="18"/>
      <w:bookmarkEnd w:id="19"/>
      <w:bookmarkEnd w:id="20"/>
      <w:bookmarkEnd w:id="21"/>
    </w:p>
    <w:p w14:paraId="0C0D8BAC" w14:textId="0B6FFC77" w:rsidR="006671FE" w:rsidRDefault="006671FE" w:rsidP="006671FE">
      <w:pPr>
        <w:rPr>
          <w:lang w:val="en-US"/>
        </w:rPr>
      </w:pPr>
      <w:r w:rsidRPr="00B63921">
        <w:rPr>
          <w:lang w:val="en-US"/>
        </w:rPr>
        <w:t>An increasing share of RES-E entails a number of system challenges: The energy system needs to adapt in order</w:t>
      </w:r>
      <w:r>
        <w:rPr>
          <w:lang w:val="en-US"/>
        </w:rPr>
        <w:t xml:space="preserve"> </w:t>
      </w:r>
      <w:r w:rsidRPr="00B63921">
        <w:rPr>
          <w:lang w:val="en-US"/>
        </w:rPr>
        <w:t xml:space="preserve">to accommodate </w:t>
      </w:r>
      <w:r>
        <w:rPr>
          <w:lang w:val="en-US"/>
        </w:rPr>
        <w:t xml:space="preserve">large shares of </w:t>
      </w:r>
      <w:r w:rsidRPr="00B63921">
        <w:rPr>
          <w:lang w:val="en-US"/>
        </w:rPr>
        <w:t>RES</w:t>
      </w:r>
      <w:r w:rsidR="00B733CB">
        <w:rPr>
          <w:lang w:val="en-US"/>
        </w:rPr>
        <w:t>-E</w:t>
      </w:r>
      <w:r w:rsidRPr="00B63921">
        <w:rPr>
          <w:lang w:val="en-US"/>
        </w:rPr>
        <w:t>.</w:t>
      </w:r>
      <w:r>
        <w:rPr>
          <w:lang w:val="en-US"/>
        </w:rPr>
        <w:t xml:space="preserve"> One of these challenges is the increasing demand for flexibility. Due to the fact that many renewables are both variable and uncertain, flexibility needs to be provided to deal with these characteristics.</w:t>
      </w:r>
    </w:p>
    <w:p w14:paraId="0AB36848" w14:textId="0FB510CC" w:rsidR="00CA59F5" w:rsidRDefault="003C5352" w:rsidP="00CA59F5">
      <w:pPr>
        <w:rPr>
          <w:lang w:val="en-US"/>
        </w:rPr>
      </w:pPr>
      <w:r>
        <w:rPr>
          <w:lang w:val="en-US"/>
        </w:rPr>
        <w:t xml:space="preserve">This report </w:t>
      </w:r>
      <w:r w:rsidR="00495466">
        <w:rPr>
          <w:lang w:val="en-US"/>
        </w:rPr>
        <w:t xml:space="preserve">proposes a set of indicators that can be used to measure that flexibility and </w:t>
      </w:r>
      <w:r>
        <w:rPr>
          <w:lang w:val="en-US"/>
        </w:rPr>
        <w:t>looks at the development of flexibility in the Eu</w:t>
      </w:r>
      <w:r w:rsidR="00495466">
        <w:rPr>
          <w:lang w:val="en-US"/>
        </w:rPr>
        <w:t>ropean Union in the last decade</w:t>
      </w:r>
      <w:r>
        <w:rPr>
          <w:lang w:val="en-US"/>
        </w:rPr>
        <w:t>.</w:t>
      </w:r>
    </w:p>
    <w:p w14:paraId="512DCC0C" w14:textId="30521AC2" w:rsidR="002834A8" w:rsidRDefault="00D83A96" w:rsidP="00CA59F5">
      <w:pPr>
        <w:rPr>
          <w:lang w:val="en-US"/>
        </w:rPr>
      </w:pPr>
      <w:r>
        <w:rPr>
          <w:lang w:val="en-US"/>
        </w:rPr>
        <w:t xml:space="preserve">The indicators provide the basis for describing the overall flexibility that is available and how this can match the flexibility demand in a given system. </w:t>
      </w:r>
      <w:r w:rsidR="002834A8">
        <w:rPr>
          <w:lang w:val="en-US"/>
        </w:rPr>
        <w:t xml:space="preserve">These indicators for flexibility demand and supply can be considered as </w:t>
      </w:r>
      <w:r w:rsidR="008036A1">
        <w:rPr>
          <w:lang w:val="en-US"/>
        </w:rPr>
        <w:t xml:space="preserve">a </w:t>
      </w:r>
      <w:r w:rsidR="002834A8">
        <w:rPr>
          <w:lang w:val="en-US"/>
        </w:rPr>
        <w:t xml:space="preserve">first-tier </w:t>
      </w:r>
      <w:r w:rsidR="008036A1">
        <w:rPr>
          <w:lang w:val="en-US"/>
        </w:rPr>
        <w:t>approach</w:t>
      </w:r>
      <w:r w:rsidR="002834A8">
        <w:rPr>
          <w:lang w:val="en-US"/>
        </w:rPr>
        <w:t xml:space="preserve"> that can provide a rough overview for a given system, without </w:t>
      </w:r>
      <w:r w:rsidR="00495466">
        <w:rPr>
          <w:lang w:val="en-US"/>
        </w:rPr>
        <w:t xml:space="preserve">a </w:t>
      </w:r>
      <w:r w:rsidR="002834A8">
        <w:rPr>
          <w:lang w:val="en-US"/>
        </w:rPr>
        <w:t>detailed modelling exercise that can provide a more detailed picture.</w:t>
      </w:r>
    </w:p>
    <w:p w14:paraId="4BBE0D3C" w14:textId="1A6861F9" w:rsidR="00674882" w:rsidRDefault="00674882" w:rsidP="00AB45BC">
      <w:pPr>
        <w:rPr>
          <w:lang w:val="en-US"/>
        </w:rPr>
      </w:pPr>
      <w:r>
        <w:rPr>
          <w:lang w:val="en-US"/>
        </w:rPr>
        <w:t>Within this report we develop three different indicators:</w:t>
      </w:r>
    </w:p>
    <w:p w14:paraId="11F13A99" w14:textId="77777777" w:rsidR="00674882" w:rsidRDefault="00674882" w:rsidP="00674882">
      <w:pPr>
        <w:pStyle w:val="ListParagraph"/>
        <w:numPr>
          <w:ilvl w:val="0"/>
          <w:numId w:val="45"/>
        </w:numPr>
      </w:pPr>
      <w:r>
        <w:t xml:space="preserve">Indicators that show the </w:t>
      </w:r>
      <w:r w:rsidRPr="0035781B">
        <w:rPr>
          <w:u w:val="single"/>
        </w:rPr>
        <w:t>demand</w:t>
      </w:r>
      <w:r>
        <w:t xml:space="preserve"> for flexibility</w:t>
      </w:r>
    </w:p>
    <w:p w14:paraId="6E61C796" w14:textId="77777777" w:rsidR="00674882" w:rsidRDefault="00674882" w:rsidP="00674882">
      <w:pPr>
        <w:pStyle w:val="ListParagraph"/>
        <w:numPr>
          <w:ilvl w:val="0"/>
          <w:numId w:val="45"/>
        </w:numPr>
      </w:pPr>
      <w:r>
        <w:t xml:space="preserve">Indicators that focus on the </w:t>
      </w:r>
      <w:r w:rsidRPr="0035781B">
        <w:rPr>
          <w:u w:val="single"/>
        </w:rPr>
        <w:t>supply</w:t>
      </w:r>
      <w:r>
        <w:t xml:space="preserve"> of flexibility</w:t>
      </w:r>
    </w:p>
    <w:p w14:paraId="3832B4B0" w14:textId="77777777" w:rsidR="00674882" w:rsidRDefault="00674882" w:rsidP="00674882">
      <w:pPr>
        <w:pStyle w:val="ListParagraph"/>
        <w:numPr>
          <w:ilvl w:val="0"/>
          <w:numId w:val="45"/>
        </w:numPr>
      </w:pPr>
      <w:r>
        <w:t xml:space="preserve">Indicators that represent the </w:t>
      </w:r>
      <w:r w:rsidRPr="0035781B">
        <w:rPr>
          <w:u w:val="single"/>
        </w:rPr>
        <w:t>gap</w:t>
      </w:r>
      <w:r>
        <w:t xml:space="preserve"> between the previous two</w:t>
      </w:r>
    </w:p>
    <w:p w14:paraId="41FE8EC8" w14:textId="6A3D8829" w:rsidR="00BF246C" w:rsidRDefault="00BF246C" w:rsidP="00CA59F5">
      <w:r>
        <w:t xml:space="preserve">Overall, </w:t>
      </w:r>
      <w:r w:rsidR="00651E44">
        <w:t xml:space="preserve">our research </w:t>
      </w:r>
      <w:r w:rsidR="00DA109A">
        <w:t>that is based on</w:t>
      </w:r>
      <w:r w:rsidR="00651E44">
        <w:t xml:space="preserve"> </w:t>
      </w:r>
      <w:r>
        <w:t>these indicators show that the flexibility in EU electricity systems ha</w:t>
      </w:r>
      <w:r w:rsidR="009B4D43">
        <w:t>s</w:t>
      </w:r>
      <w:r>
        <w:t xml:space="preserve"> increased over recent years.</w:t>
      </w:r>
      <w:r w:rsidR="00800CF3">
        <w:t xml:space="preserve"> </w:t>
      </w:r>
    </w:p>
    <w:p w14:paraId="1CDFB125" w14:textId="6D95E398" w:rsidR="002C47C2" w:rsidRDefault="00800CF3" w:rsidP="00CA59F5">
      <w:bookmarkStart w:id="25" w:name="_Ref474149930"/>
      <w:bookmarkStart w:id="26" w:name="_Toc474162175"/>
      <w:bookmarkStart w:id="27" w:name="_Toc474166540"/>
      <w:bookmarkStart w:id="28" w:name="_Toc485817693"/>
      <w:r>
        <w:t xml:space="preserve">The analysis of the case studies (see </w:t>
      </w:r>
      <w:r w:rsidR="00D87120">
        <w:t>section</w:t>
      </w:r>
      <w:r>
        <w:t xml:space="preserve"> </w:t>
      </w:r>
      <w:r>
        <w:fldChar w:fldCharType="begin"/>
      </w:r>
      <w:r>
        <w:instrText xml:space="preserve"> REF _Ref485885810 \r \h </w:instrText>
      </w:r>
      <w:r>
        <w:fldChar w:fldCharType="separate"/>
      </w:r>
      <w:r w:rsidR="00E57AC7">
        <w:t>2.3</w:t>
      </w:r>
      <w:r>
        <w:fldChar w:fldCharType="end"/>
      </w:r>
      <w:r>
        <w:t>) show</w:t>
      </w:r>
      <w:r w:rsidR="001D78F1">
        <w:t>s</w:t>
      </w:r>
      <w:r>
        <w:t xml:space="preserve"> </w:t>
      </w:r>
      <w:r w:rsidR="002C47C2">
        <w:t xml:space="preserve">different developments </w:t>
      </w:r>
      <w:r w:rsidR="003F117D">
        <w:t>for</w:t>
      </w:r>
      <w:r w:rsidR="002C47C2">
        <w:t xml:space="preserve"> individual Member States.</w:t>
      </w:r>
      <w:r w:rsidR="002A14DF">
        <w:t xml:space="preserve"> </w:t>
      </w:r>
      <w:r w:rsidR="003F117D">
        <w:t>The development of v</w:t>
      </w:r>
      <w:r w:rsidR="002C47C2">
        <w:t>ariable and flexible generation differ</w:t>
      </w:r>
      <w:r w:rsidR="003F117D">
        <w:t>s</w:t>
      </w:r>
      <w:r w:rsidR="002C47C2">
        <w:t xml:space="preserve"> </w:t>
      </w:r>
      <w:r w:rsidR="00BB6361">
        <w:t xml:space="preserve">strongly </w:t>
      </w:r>
      <w:r w:rsidR="002C47C2">
        <w:t>between Member States</w:t>
      </w:r>
      <w:r w:rsidR="00BB6361">
        <w:t xml:space="preserve">. </w:t>
      </w:r>
      <w:r w:rsidR="003F117D">
        <w:t>In a EU context, t</w:t>
      </w:r>
      <w:r w:rsidR="002A14DF">
        <w:t xml:space="preserve">hese </w:t>
      </w:r>
      <w:r w:rsidR="00BB6361">
        <w:t xml:space="preserve">differences can balance each other out, as some Member States e.g. provide more flexibility than others. </w:t>
      </w:r>
    </w:p>
    <w:p w14:paraId="67FF8231" w14:textId="77777777" w:rsidR="0080682E" w:rsidRPr="00694BB5" w:rsidRDefault="0080682E" w:rsidP="00694BB5">
      <w:pPr>
        <w:pStyle w:val="Heading1"/>
      </w:pPr>
      <w:bookmarkStart w:id="29" w:name="_Toc485900187"/>
      <w:bookmarkStart w:id="30" w:name="_Toc485914896"/>
      <w:bookmarkStart w:id="31" w:name="_Toc487284746"/>
      <w:r w:rsidRPr="00694BB5">
        <w:lastRenderedPageBreak/>
        <w:t>Introduction</w:t>
      </w:r>
      <w:bookmarkEnd w:id="22"/>
      <w:bookmarkEnd w:id="23"/>
      <w:bookmarkEnd w:id="25"/>
      <w:bookmarkEnd w:id="26"/>
      <w:bookmarkEnd w:id="27"/>
      <w:bookmarkEnd w:id="29"/>
      <w:bookmarkEnd w:id="30"/>
      <w:bookmarkEnd w:id="31"/>
    </w:p>
    <w:bookmarkEnd w:id="28"/>
    <w:p w14:paraId="2EF8F627" w14:textId="7BD4B723" w:rsidR="001027AE" w:rsidRDefault="001027AE" w:rsidP="001027AE">
      <w:pPr>
        <w:rPr>
          <w:lang w:val="en-US"/>
        </w:rPr>
      </w:pPr>
      <w:r w:rsidRPr="00B63921">
        <w:rPr>
          <w:lang w:val="en-US"/>
        </w:rPr>
        <w:t>An increasing share of RES-E entails a number of system challenges: The energy system needs to adapt in order</w:t>
      </w:r>
      <w:r>
        <w:rPr>
          <w:lang w:val="en-US"/>
        </w:rPr>
        <w:t xml:space="preserve"> </w:t>
      </w:r>
      <w:r w:rsidRPr="00B63921">
        <w:rPr>
          <w:lang w:val="en-US"/>
        </w:rPr>
        <w:t xml:space="preserve">to accommodate </w:t>
      </w:r>
      <w:r>
        <w:rPr>
          <w:lang w:val="en-US"/>
        </w:rPr>
        <w:t xml:space="preserve">large shares of </w:t>
      </w:r>
      <w:r w:rsidRPr="00B63921">
        <w:rPr>
          <w:lang w:val="en-US"/>
        </w:rPr>
        <w:t>RES.</w:t>
      </w:r>
      <w:r w:rsidR="00FE1295">
        <w:rPr>
          <w:lang w:val="en-US"/>
        </w:rPr>
        <w:t xml:space="preserve"> </w:t>
      </w:r>
      <w:r>
        <w:rPr>
          <w:lang w:val="en-US"/>
        </w:rPr>
        <w:t xml:space="preserve">One of these challenges is the </w:t>
      </w:r>
      <w:r w:rsidRPr="007C7024">
        <w:rPr>
          <w:lang w:val="en-US"/>
        </w:rPr>
        <w:t>increasing demand for flexibility</w:t>
      </w:r>
      <w:r w:rsidR="007C7024" w:rsidRPr="007C7024">
        <w:rPr>
          <w:lang w:val="en-US"/>
        </w:rPr>
        <w:t xml:space="preserve"> to match supply and demand for electricity</w:t>
      </w:r>
      <w:r w:rsidRPr="007C7024">
        <w:rPr>
          <w:lang w:val="en-US"/>
        </w:rPr>
        <w:t>. Due to the fact that many renewables are both variable and uncertain, flexibility needs to be provided</w:t>
      </w:r>
      <w:r>
        <w:rPr>
          <w:lang w:val="en-US"/>
        </w:rPr>
        <w:t xml:space="preserve"> to deal with these characteristics.</w:t>
      </w:r>
    </w:p>
    <w:p w14:paraId="36215031" w14:textId="3CCBE594" w:rsidR="00FE1295" w:rsidRPr="00116936" w:rsidRDefault="007C7024" w:rsidP="00FE1295">
      <w:pPr>
        <w:rPr>
          <w:lang w:val="en-US"/>
        </w:rPr>
      </w:pPr>
      <w:r w:rsidRPr="00116936">
        <w:rPr>
          <w:lang w:val="en-US"/>
        </w:rPr>
        <w:t>In</w:t>
      </w:r>
      <w:r w:rsidR="00FE1295" w:rsidRPr="00116936">
        <w:rPr>
          <w:lang w:val="en-US"/>
        </w:rPr>
        <w:t xml:space="preserve"> order to assess in more detail what kind of flexibility is needed and when it is needed, we propose a differentiated view on flexibility that distinguishes between:</w:t>
      </w:r>
    </w:p>
    <w:p w14:paraId="370E3ECB" w14:textId="77777777" w:rsidR="00FE1295" w:rsidRPr="00116936" w:rsidRDefault="00FE1295" w:rsidP="00B71DDD">
      <w:pPr>
        <w:pStyle w:val="ListParagraph"/>
        <w:numPr>
          <w:ilvl w:val="0"/>
          <w:numId w:val="34"/>
        </w:numPr>
        <w:tabs>
          <w:tab w:val="clear" w:pos="284"/>
        </w:tabs>
        <w:spacing w:after="180" w:line="300" w:lineRule="atLeast"/>
        <w:ind w:left="714" w:hanging="357"/>
        <w:contextualSpacing/>
      </w:pPr>
      <w:r w:rsidRPr="00116936">
        <w:t>different system contexts,</w:t>
      </w:r>
    </w:p>
    <w:p w14:paraId="388BC72A" w14:textId="77777777" w:rsidR="00FE1295" w:rsidRPr="00116936" w:rsidRDefault="00FE1295" w:rsidP="00B71DDD">
      <w:pPr>
        <w:pStyle w:val="ListParagraph"/>
        <w:numPr>
          <w:ilvl w:val="0"/>
          <w:numId w:val="34"/>
        </w:numPr>
        <w:tabs>
          <w:tab w:val="clear" w:pos="284"/>
        </w:tabs>
        <w:spacing w:after="180" w:line="300" w:lineRule="atLeast"/>
        <w:ind w:left="714" w:hanging="357"/>
        <w:contextualSpacing/>
        <w:rPr>
          <w:lang w:val="de-DE"/>
        </w:rPr>
      </w:pPr>
      <w:r w:rsidRPr="00116936">
        <w:rPr>
          <w:lang w:val="de-DE"/>
        </w:rPr>
        <w:t>different flexibility functions,</w:t>
      </w:r>
    </w:p>
    <w:p w14:paraId="5994BC19" w14:textId="310C78DE" w:rsidR="00FE1295" w:rsidRPr="00116936" w:rsidRDefault="00FE1295" w:rsidP="00B71DDD">
      <w:pPr>
        <w:pStyle w:val="ListParagraph"/>
        <w:numPr>
          <w:ilvl w:val="0"/>
          <w:numId w:val="34"/>
        </w:numPr>
        <w:tabs>
          <w:tab w:val="clear" w:pos="284"/>
        </w:tabs>
        <w:spacing w:after="180" w:line="300" w:lineRule="atLeast"/>
        <w:ind w:left="714" w:hanging="357"/>
        <w:contextualSpacing/>
      </w:pPr>
      <w:r w:rsidRPr="00116936">
        <w:t xml:space="preserve">different flexibility options </w:t>
      </w:r>
    </w:p>
    <w:p w14:paraId="3A00E991" w14:textId="77777777" w:rsidR="00FE1295" w:rsidRPr="00116936" w:rsidRDefault="00FE1295" w:rsidP="00FE1295">
      <w:pPr>
        <w:spacing w:after="180"/>
        <w:rPr>
          <w:lang w:val="en-US"/>
        </w:rPr>
      </w:pPr>
      <w:r w:rsidRPr="00116936">
        <w:rPr>
          <w:lang w:val="en-US"/>
        </w:rPr>
        <w:t>In terms of system contexts, the demand for additional flexibility depends on</w:t>
      </w:r>
    </w:p>
    <w:p w14:paraId="26FDF0BA" w14:textId="39E24337" w:rsidR="00EB0749" w:rsidRPr="008571AA" w:rsidRDefault="00EB0749" w:rsidP="00B71DDD">
      <w:pPr>
        <w:pStyle w:val="ListParagraph"/>
        <w:numPr>
          <w:ilvl w:val="0"/>
          <w:numId w:val="36"/>
        </w:numPr>
      </w:pPr>
      <w:r w:rsidRPr="00EB0749">
        <w:t xml:space="preserve">the share of RES-E </w:t>
      </w:r>
      <w:r w:rsidRPr="00EB0749">
        <w:fldChar w:fldCharType="begin"/>
      </w:r>
      <w:r w:rsidR="00892960">
        <w:instrText>ADDIN CITAVI.PLACEHOLDER 5c57a297-5dc7-4cce-b4d4-eefdd4b5cd55 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29uZHppZWxsYSAmYW1wOyBCcnVja25lciAyMDE2KTwvVGV4dD4NCiAgICA8L1RleHRVbml0Pg0KICA8L1RleHRVbml0cz4NCjwvUGxhY2Vob2xkZXI+</w:instrText>
      </w:r>
      <w:r w:rsidRPr="00EB0749">
        <w:fldChar w:fldCharType="separate"/>
      </w:r>
      <w:bookmarkStart w:id="32" w:name="_CTVP0015c57a2975dc74cceb4d4eefdd4b5cd55"/>
      <w:r w:rsidR="00892960">
        <w:t>(Kondziella &amp; Bruckner 2016)</w:t>
      </w:r>
      <w:bookmarkEnd w:id="32"/>
      <w:r w:rsidRPr="00EB0749">
        <w:fldChar w:fldCharType="end"/>
      </w:r>
      <w:r w:rsidRPr="00EB0749">
        <w:t>. Many studies show that the demand for additional flexibility increases substantially not before RES-E have reached a share above 50%</w:t>
      </w:r>
      <w:r w:rsidR="008D08F3">
        <w:t xml:space="preserve"> </w:t>
      </w:r>
      <w:r w:rsidRPr="00EB0749">
        <w:fldChar w:fldCharType="begin"/>
      </w:r>
      <w:r w:rsidR="00892960">
        <w:instrText>ADDIN CITAVI.PLACEHOLDER a1d4cf79-1f05-49c8-8ab5-f587b76633a8 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</w:instrText>
      </w:r>
      <w:r w:rsidR="00892960" w:rsidRPr="008571AA">
        <w:instrText>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mF1a25lY2h0IDIwMTQ7IEJhdWtuZWNodCBldCBhbC4gMjAxNDsgRElXIDIwMTM7IFZERSAyMDEyKTwvVGV4dD4NCiAgICA8L1RleHRVbml0Pg0KICA8L1RleHRVbml0cz4NCjwvUGxhY2Vob2xkZXI+</w:instrText>
      </w:r>
      <w:r w:rsidRPr="00EB0749">
        <w:fldChar w:fldCharType="separate"/>
      </w:r>
      <w:bookmarkStart w:id="33" w:name="_CTVP001a1d4cf791f0549c88ab5f587b76633a8"/>
      <w:r w:rsidR="00892960" w:rsidRPr="008571AA">
        <w:t>(Bauknecht 2014; Bauknecht et al. 2014; DIW 2013; VDE 2012)</w:t>
      </w:r>
      <w:bookmarkEnd w:id="33"/>
      <w:r w:rsidRPr="00EB0749">
        <w:fldChar w:fldCharType="end"/>
      </w:r>
      <w:r w:rsidR="00335B8F" w:rsidRPr="008571AA">
        <w:t>;</w:t>
      </w:r>
    </w:p>
    <w:p w14:paraId="4B1B87B5" w14:textId="5832BAD0" w:rsidR="00335B8F" w:rsidRPr="004E42CD" w:rsidRDefault="00335B8F" w:rsidP="00B71DDD">
      <w:pPr>
        <w:pStyle w:val="ListParagraph"/>
        <w:numPr>
          <w:ilvl w:val="0"/>
          <w:numId w:val="36"/>
        </w:numPr>
      </w:pPr>
      <w:r w:rsidRPr="004E42CD">
        <w:t>grid bottlenecks. With grid constraints flexibility may be needed even at lower RES-E shares;</w:t>
      </w:r>
    </w:p>
    <w:p w14:paraId="26AC2B65" w14:textId="4AD5C9CF" w:rsidR="00FE1295" w:rsidRPr="00116936" w:rsidRDefault="00FE1295" w:rsidP="00B71DDD">
      <w:pPr>
        <w:pStyle w:val="ListParagraph"/>
        <w:numPr>
          <w:ilvl w:val="0"/>
          <w:numId w:val="36"/>
        </w:numPr>
        <w:tabs>
          <w:tab w:val="clear" w:pos="284"/>
        </w:tabs>
        <w:spacing w:after="180" w:line="300" w:lineRule="atLeast"/>
        <w:contextualSpacing/>
      </w:pPr>
      <w:r w:rsidRPr="004E42CD">
        <w:t>the k</w:t>
      </w:r>
      <w:r w:rsidRPr="00116936">
        <w:t>ind of flexibility that is already available in the system and that can be exploited, before new flexibility options and new technologies are set up</w:t>
      </w:r>
      <w:r w:rsidR="00694BB5">
        <w:t>, i.e. mainly conventional plants and pumped hydro storage</w:t>
      </w:r>
      <w:r w:rsidRPr="00116936">
        <w:t>.</w:t>
      </w:r>
    </w:p>
    <w:p w14:paraId="360980C8" w14:textId="4504649E" w:rsidR="00FE1295" w:rsidRPr="00116936" w:rsidRDefault="00FE1295" w:rsidP="00FE1295">
      <w:pPr>
        <w:rPr>
          <w:lang w:val="en-US"/>
        </w:rPr>
      </w:pPr>
      <w:r w:rsidRPr="00116936">
        <w:rPr>
          <w:lang w:val="en-US"/>
        </w:rPr>
        <w:t>In terms of flexibility functions, it is important to note that the different flexibility options can serve different purposes.</w:t>
      </w:r>
    </w:p>
    <w:p w14:paraId="259E5040" w14:textId="77777777" w:rsidR="00FE1295" w:rsidRPr="00116936" w:rsidRDefault="00FE1295" w:rsidP="00B71DDD">
      <w:pPr>
        <w:pStyle w:val="ListParagraph"/>
        <w:numPr>
          <w:ilvl w:val="0"/>
          <w:numId w:val="35"/>
        </w:numPr>
        <w:tabs>
          <w:tab w:val="clear" w:pos="284"/>
        </w:tabs>
        <w:spacing w:line="300" w:lineRule="atLeast"/>
        <w:contextualSpacing/>
      </w:pPr>
      <w:r w:rsidRPr="00116936">
        <w:t>Some flexibility options can be used to cover a capacity shortfall.</w:t>
      </w:r>
    </w:p>
    <w:p w14:paraId="457967B0" w14:textId="77777777" w:rsidR="00FE1295" w:rsidRPr="00116936" w:rsidRDefault="00FE1295" w:rsidP="00B71DDD">
      <w:pPr>
        <w:pStyle w:val="ListParagraph"/>
        <w:numPr>
          <w:ilvl w:val="0"/>
          <w:numId w:val="35"/>
        </w:numPr>
        <w:tabs>
          <w:tab w:val="clear" w:pos="284"/>
        </w:tabs>
        <w:spacing w:line="300" w:lineRule="atLeast"/>
        <w:contextualSpacing/>
      </w:pPr>
      <w:r w:rsidRPr="00116936">
        <w:t>Some flexibility options can be used to accommodate surplus RES-E generation.</w:t>
      </w:r>
    </w:p>
    <w:p w14:paraId="5D8BACDE" w14:textId="77777777" w:rsidR="00FE1295" w:rsidRPr="00116936" w:rsidRDefault="00FE1295" w:rsidP="00B71DDD">
      <w:pPr>
        <w:pStyle w:val="ListParagraph"/>
        <w:numPr>
          <w:ilvl w:val="0"/>
          <w:numId w:val="35"/>
        </w:numPr>
        <w:tabs>
          <w:tab w:val="clear" w:pos="284"/>
        </w:tabs>
        <w:spacing w:line="300" w:lineRule="atLeast"/>
        <w:contextualSpacing/>
      </w:pPr>
      <w:r w:rsidRPr="00116936">
        <w:t>Some flexibility options can be used to accommodate surplus RES-E generation and use it to replace conventional generation or capacity.</w:t>
      </w:r>
    </w:p>
    <w:p w14:paraId="5273A9FF" w14:textId="77777777" w:rsidR="00FE1295" w:rsidRDefault="00FE1295" w:rsidP="00B71DDD">
      <w:pPr>
        <w:pStyle w:val="ListParagraph"/>
        <w:numPr>
          <w:ilvl w:val="0"/>
          <w:numId w:val="35"/>
        </w:numPr>
        <w:tabs>
          <w:tab w:val="clear" w:pos="284"/>
        </w:tabs>
        <w:spacing w:line="300" w:lineRule="atLeast"/>
        <w:contextualSpacing/>
      </w:pPr>
      <w:r w:rsidRPr="00116936">
        <w:t>Moreover, new flexibility options can be used to replace existing flexibility in the system.</w:t>
      </w:r>
    </w:p>
    <w:p w14:paraId="7B0B3E28" w14:textId="07FAA882" w:rsidR="00270904" w:rsidRPr="00270904" w:rsidRDefault="00270904" w:rsidP="00270904">
      <w:pPr>
        <w:rPr>
          <w:lang w:val="en-US"/>
        </w:rPr>
      </w:pPr>
      <w:r w:rsidRPr="00AB45BC">
        <w:t xml:space="preserve">The evaluation of a system’s flexibility can be conducted by different means. </w:t>
      </w:r>
      <w:r w:rsidRPr="00AB45BC">
        <w:fldChar w:fldCharType="begin"/>
      </w:r>
      <w:r w:rsidRPr="00AB45BC">
        <w:instrText>ADDIN CITAVI.PLACEHOLDER ddf14d0a-ff4f-4f5d-86a9-f57ed10937e7 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</w:instrText>
      </w:r>
      <w:r w:rsidRPr="00270904">
        <w:rPr>
          <w:lang w:val="en-US"/>
        </w:rPr>
        <w:instrText>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JUkVOQSAyMDE3KTwvVGV4dD4NCiAgICA8L1RleHRVbml0Pg0KICA8L1RleHRVbml0cz4NCjwvUGxhY2Vob2xkZXI+</w:instrText>
      </w:r>
      <w:r w:rsidRPr="00AB45BC">
        <w:fldChar w:fldCharType="separate"/>
      </w:r>
      <w:r w:rsidRPr="00AB45BC">
        <w:t xml:space="preserve">IRENA </w:t>
      </w:r>
      <w:r>
        <w:t>(</w:t>
      </w:r>
      <w:r w:rsidRPr="00AB45BC">
        <w:t>2017)</w:t>
      </w:r>
      <w:r w:rsidRPr="00AB45BC">
        <w:fldChar w:fldCharType="end"/>
      </w:r>
      <w:r w:rsidRPr="00270904">
        <w:rPr>
          <w:lang w:val="en-US"/>
        </w:rPr>
        <w:t xml:space="preserve"> provides an overview of different models that can be applied. </w:t>
      </w:r>
      <w:r w:rsidR="00C04B71">
        <w:rPr>
          <w:lang w:val="en-US"/>
        </w:rPr>
        <w:t xml:space="preserve">One </w:t>
      </w:r>
      <w:r w:rsidRPr="00270904">
        <w:rPr>
          <w:lang w:val="en-US"/>
        </w:rPr>
        <w:t>approach is an evaluation of consumption and generation patterns. Gradients of load curves and ramping needs that result from this are compared with a system’s generation which has to satisfy these needs. Models that are applied among others to evaluate a system’s flexibility performance are InFLEXion, FlexAssessment and FAST2.</w:t>
      </w:r>
    </w:p>
    <w:p w14:paraId="0EA54F34" w14:textId="675F7F32" w:rsidR="008C6FD2" w:rsidRDefault="008C6FD2" w:rsidP="008C6FD2">
      <w:r>
        <w:t xml:space="preserve">In this report we </w:t>
      </w:r>
      <w:r w:rsidR="00790766">
        <w:t>present</w:t>
      </w:r>
      <w:r>
        <w:t xml:space="preserve"> indicators for the demand, supply and the gap in flexibility </w:t>
      </w:r>
      <w:r w:rsidR="00607C50">
        <w:t>(section</w:t>
      </w:r>
      <w:r>
        <w:t xml:space="preserve"> </w:t>
      </w:r>
      <w:r>
        <w:fldChar w:fldCharType="begin"/>
      </w:r>
      <w:r>
        <w:instrText xml:space="preserve"> REF _Ref484691470 \r \h </w:instrText>
      </w:r>
      <w:r>
        <w:fldChar w:fldCharType="separate"/>
      </w:r>
      <w:r w:rsidR="00E57AC7">
        <w:t>2</w:t>
      </w:r>
      <w:r>
        <w:fldChar w:fldCharType="end"/>
      </w:r>
      <w:r>
        <w:t xml:space="preserve">). The goal is to </w:t>
      </w:r>
      <w:r w:rsidR="00607C50">
        <w:t>present</w:t>
      </w:r>
      <w:r>
        <w:t xml:space="preserve"> simple and easy to use</w:t>
      </w:r>
      <w:r w:rsidR="004E6D65">
        <w:t xml:space="preserve"> “first-tier”</w:t>
      </w:r>
      <w:r>
        <w:t xml:space="preserve"> indicators that do not require extensive modelling exercises. </w:t>
      </w:r>
      <w:r w:rsidR="00607C50">
        <w:t xml:space="preserve">Based on this, we look at specific Member States in order to illustrate the use of the indicators (section </w:t>
      </w:r>
      <w:r w:rsidR="00607C50">
        <w:fldChar w:fldCharType="begin"/>
      </w:r>
      <w:r w:rsidR="00607C50">
        <w:instrText xml:space="preserve"> REF _Ref487192936 \r \h </w:instrText>
      </w:r>
      <w:r w:rsidR="00607C50">
        <w:fldChar w:fldCharType="separate"/>
      </w:r>
      <w:r w:rsidR="00E57AC7">
        <w:t>3</w:t>
      </w:r>
      <w:r w:rsidR="00607C50">
        <w:fldChar w:fldCharType="end"/>
      </w:r>
      <w:r w:rsidR="00607C50">
        <w:t>). Moreover</w:t>
      </w:r>
      <w:r>
        <w:t>, we analyse the historic developmen</w:t>
      </w:r>
      <w:r w:rsidR="00607C50">
        <w:t xml:space="preserve">t of the supply of flexibility (section </w:t>
      </w:r>
      <w:r w:rsidR="00607C50">
        <w:fldChar w:fldCharType="begin"/>
      </w:r>
      <w:r w:rsidR="00607C50">
        <w:instrText xml:space="preserve"> REF _Ref487209717 \r \h </w:instrText>
      </w:r>
      <w:r w:rsidR="00607C50">
        <w:fldChar w:fldCharType="separate"/>
      </w:r>
      <w:r w:rsidR="00E57AC7">
        <w:t>4</w:t>
      </w:r>
      <w:r w:rsidR="00607C50">
        <w:fldChar w:fldCharType="end"/>
      </w:r>
      <w:r w:rsidR="00607C50">
        <w:t>).</w:t>
      </w:r>
    </w:p>
    <w:p w14:paraId="74FC9486" w14:textId="0B0F9B04" w:rsidR="00D37FE3" w:rsidRDefault="00D37FE3" w:rsidP="00694BB5">
      <w:pPr>
        <w:pStyle w:val="Heading1"/>
      </w:pPr>
      <w:bookmarkStart w:id="34" w:name="_Ref484691470"/>
      <w:bookmarkStart w:id="35" w:name="_Toc485817694"/>
      <w:bookmarkStart w:id="36" w:name="_Toc485900188"/>
      <w:bookmarkStart w:id="37" w:name="_Toc485914897"/>
      <w:bookmarkStart w:id="38" w:name="_Toc487284747"/>
      <w:r>
        <w:lastRenderedPageBreak/>
        <w:t>Indicators for flexibility</w:t>
      </w:r>
      <w:bookmarkEnd w:id="34"/>
      <w:bookmarkEnd w:id="35"/>
      <w:bookmarkEnd w:id="36"/>
      <w:bookmarkEnd w:id="37"/>
      <w:bookmarkEnd w:id="38"/>
    </w:p>
    <w:p w14:paraId="6C93F14A" w14:textId="4CFC8100" w:rsidR="00272D09" w:rsidRDefault="00272D09" w:rsidP="00324C05">
      <w:pPr>
        <w:pStyle w:val="Heading2"/>
      </w:pPr>
      <w:bookmarkStart w:id="39" w:name="_Ref487212073"/>
      <w:bookmarkStart w:id="40" w:name="_Toc487284748"/>
      <w:r>
        <w:t>System flexibility: A first-tier approach</w:t>
      </w:r>
      <w:bookmarkEnd w:id="39"/>
      <w:bookmarkEnd w:id="40"/>
    </w:p>
    <w:p w14:paraId="710189D6" w14:textId="45C92C03" w:rsidR="00D16B53" w:rsidRDefault="00D16B53" w:rsidP="00D16B53">
      <w:r w:rsidRPr="00D16B53">
        <w:t xml:space="preserve">This report focusses on indicators for system flexibility that do not require extensive modelling exercises. Its aim is to </w:t>
      </w:r>
      <w:r w:rsidR="001A5CCD">
        <w:t>propose</w:t>
      </w:r>
      <w:r w:rsidRPr="00D16B53">
        <w:t xml:space="preserve"> easy-to-use </w:t>
      </w:r>
      <w:r w:rsidR="001348ED">
        <w:t xml:space="preserve">first-tier </w:t>
      </w:r>
      <w:r w:rsidRPr="00D16B53">
        <w:t xml:space="preserve">indicators for flexibility that can be applied on a Member State level. </w:t>
      </w:r>
    </w:p>
    <w:p w14:paraId="12D880EF" w14:textId="4FABAA85" w:rsidR="00324C05" w:rsidRDefault="00324C05" w:rsidP="00324C05">
      <w:r w:rsidRPr="00324C05">
        <w:t>Ideally, flexibility within the European Union and within Member States should be evaluated using a model-based approach</w:t>
      </w:r>
      <w:r>
        <w:t xml:space="preserve"> (see text box below: “</w:t>
      </w:r>
      <w:r w:rsidRPr="00324C05">
        <w:t>Second-tier approach: Detailed system modelling</w:t>
      </w:r>
      <w:r>
        <w:t>”)</w:t>
      </w:r>
      <w:r w:rsidRPr="00324C05">
        <w:t xml:space="preserve">, since this would provide the most comprehensive understanding of the flexibility that is in place and </w:t>
      </w:r>
      <w:r w:rsidR="008A5B90">
        <w:t xml:space="preserve">of </w:t>
      </w:r>
      <w:r w:rsidRPr="00324C05">
        <w:t>any requirements to develop further flexibility. As such approach is not always possible for all Member States, this simplified approach is proposed</w:t>
      </w:r>
      <w:r>
        <w:t>.</w:t>
      </w:r>
    </w:p>
    <w:p w14:paraId="6311DD89" w14:textId="30394AC2" w:rsidR="00D16B53" w:rsidRDefault="00D16B53" w:rsidP="00D16B53">
      <w:r>
        <w:t xml:space="preserve">This report distinguishes among three main </w:t>
      </w:r>
      <w:r w:rsidR="007F0D97">
        <w:t xml:space="preserve">types of </w:t>
      </w:r>
      <w:r>
        <w:t xml:space="preserve">indicators for </w:t>
      </w:r>
      <w:r w:rsidR="00735267">
        <w:t xml:space="preserve">a system’s </w:t>
      </w:r>
      <w:r>
        <w:t>flexibility:</w:t>
      </w:r>
    </w:p>
    <w:p w14:paraId="3F6CC848" w14:textId="77777777" w:rsidR="00D16B53" w:rsidRDefault="00D16B53" w:rsidP="00D16B53">
      <w:pPr>
        <w:pStyle w:val="ListParagraph"/>
        <w:numPr>
          <w:ilvl w:val="0"/>
          <w:numId w:val="45"/>
        </w:numPr>
      </w:pPr>
      <w:r>
        <w:t xml:space="preserve">Indicators that show the </w:t>
      </w:r>
      <w:r w:rsidRPr="0035781B">
        <w:rPr>
          <w:u w:val="single"/>
        </w:rPr>
        <w:t>demand</w:t>
      </w:r>
      <w:r>
        <w:t xml:space="preserve"> for flexibility</w:t>
      </w:r>
    </w:p>
    <w:p w14:paraId="4B4C4121" w14:textId="77777777" w:rsidR="00D16B53" w:rsidRDefault="00D16B53" w:rsidP="00D16B53">
      <w:pPr>
        <w:pStyle w:val="ListParagraph"/>
        <w:numPr>
          <w:ilvl w:val="0"/>
          <w:numId w:val="45"/>
        </w:numPr>
      </w:pPr>
      <w:r>
        <w:t xml:space="preserve">Indicators that focus on the </w:t>
      </w:r>
      <w:r w:rsidRPr="0035781B">
        <w:rPr>
          <w:u w:val="single"/>
        </w:rPr>
        <w:t>supply</w:t>
      </w:r>
      <w:r>
        <w:t xml:space="preserve"> of flexibility</w:t>
      </w:r>
    </w:p>
    <w:p w14:paraId="476B7A10" w14:textId="77777777" w:rsidR="00D16B53" w:rsidRDefault="00D16B53" w:rsidP="00D16B53">
      <w:pPr>
        <w:pStyle w:val="ListParagraph"/>
        <w:numPr>
          <w:ilvl w:val="0"/>
          <w:numId w:val="45"/>
        </w:numPr>
      </w:pPr>
      <w:r>
        <w:t xml:space="preserve">Indicators that represent the </w:t>
      </w:r>
      <w:r w:rsidRPr="0035781B">
        <w:rPr>
          <w:u w:val="single"/>
        </w:rPr>
        <w:t>gap</w:t>
      </w:r>
      <w:r>
        <w:t xml:space="preserve"> between the previous two</w:t>
      </w:r>
    </w:p>
    <w:p w14:paraId="1841833A" w14:textId="012F9AD5" w:rsidR="004D18E1" w:rsidRDefault="004D18E1" w:rsidP="00D16B53">
      <w:r>
        <w:t xml:space="preserve">While the gap indicators </w:t>
      </w:r>
      <w:r w:rsidR="008A5B90">
        <w:t xml:space="preserve">directly </w:t>
      </w:r>
      <w:r>
        <w:t>provide a proxy that shows whether or not there is sufficient flexibility in a system, the flexibility gap can also be established by comparing the demand and supply indicators.</w:t>
      </w:r>
    </w:p>
    <w:p w14:paraId="1621CEF0" w14:textId="10128B5C" w:rsidR="00D16B53" w:rsidRDefault="001348ED" w:rsidP="00D16B53">
      <w:r>
        <w:rPr>
          <w:noProof/>
          <w:lang w:val="nl-BE" w:eastAsia="nl-BE"/>
        </w:rPr>
        <mc:AlternateContent>
          <mc:Choice Requires="wps">
            <w:drawing>
              <wp:inline distT="0" distB="0" distL="0" distR="0" wp14:anchorId="7F699809" wp14:editId="4EC0105D">
                <wp:extent cx="6610350" cy="9675495"/>
                <wp:effectExtent l="0" t="0" r="19050" b="12065"/>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9675495"/>
                        </a:xfrm>
                        <a:prstGeom prst="rect">
                          <a:avLst/>
                        </a:prstGeom>
                        <a:solidFill>
                          <a:srgbClr val="FFFFFF"/>
                        </a:solidFill>
                        <a:ln w="12700">
                          <a:solidFill>
                            <a:srgbClr val="000000"/>
                          </a:solidFill>
                          <a:miter lim="800000"/>
                          <a:headEnd/>
                          <a:tailEnd/>
                        </a:ln>
                      </wps:spPr>
                      <wps:txbx>
                        <w:txbxContent>
                          <w:p w14:paraId="3940ADDB" w14:textId="64C5D256" w:rsidR="00FB7082" w:rsidRPr="00324C05" w:rsidRDefault="00FB7082" w:rsidP="00324C05">
                            <w:pPr>
                              <w:pStyle w:val="BodyText"/>
                              <w:rPr>
                                <w:b/>
                              </w:rPr>
                            </w:pPr>
                            <w:r w:rsidRPr="00324C05">
                              <w:rPr>
                                <w:b/>
                              </w:rPr>
                              <w:t>Second-tier approach: Detailed system modelling</w:t>
                            </w:r>
                          </w:p>
                          <w:p w14:paraId="363F90DB" w14:textId="3C0B3B42" w:rsidR="00FB7082" w:rsidRDefault="00FB7082" w:rsidP="00324C05">
                            <w:pPr>
                              <w:pStyle w:val="BodyText"/>
                            </w:pPr>
                            <w:r>
                              <w:t>The evaluation of flexibility needs in a system can be carried out by a detailed analysis that is based on computational models or by a more basic approach which this report focusses on. A model-based analysis has been carried out by Artelys within this project, see the report: “</w:t>
                            </w:r>
                            <w:r w:rsidRPr="004D18E1">
                              <w:t xml:space="preserve">Design of flexibility </w:t>
                            </w:r>
                            <w:r w:rsidRPr="00324C05">
                              <w:t xml:space="preserve">portfolios at Member State level to facilitate a cost-efficient integration of high shares of renewables”. </w:t>
                            </w:r>
                          </w:p>
                          <w:p w14:paraId="3EFB8212" w14:textId="77777777" w:rsidR="00FB7082" w:rsidRDefault="00FB7082" w:rsidP="00272D09">
                            <w:pPr>
                              <w:pStyle w:val="BodyText"/>
                            </w:pPr>
                            <w:r>
                              <w:t xml:space="preserve">In-depth modelling exercises </w:t>
                            </w:r>
                            <w:r>
                              <w:rPr>
                                <w:rStyle w:val="CommentReference"/>
                                <w:lang w:eastAsia="en-US"/>
                              </w:rPr>
                              <w:t/>
                            </w:r>
                            <w:r>
                              <w:t xml:space="preserve">can provide a more detailed analysis of an energy systems flexibility demand that also takes into account load and generation profile as well as the profile of flexibility supply, as well the temporal dynamic between them. By analysing the structure of renewable generation and the flexibility that can be provided by available flexibility options the amount of necessary flexibility can be concluded. Assessments can be carried out for different scenarios that describe the generation and consumption patterns in the future. </w:t>
                            </w:r>
                          </w:p>
                          <w:p w14:paraId="51B9B60B" w14:textId="243674D3" w:rsidR="00FB7082" w:rsidRDefault="00FB7082" w:rsidP="00272D09">
                            <w:pPr>
                              <w:pStyle w:val="BodyText"/>
                            </w:pPr>
                            <w:r>
                              <w:t>The deduction of the residual load curve is realised by subtracting the initial load curve from non-flexible renewable generation. By modelling the dispatch of flexible generation and consumption the times of excess generation and shortages can be compensated through flexibility options. Load that cannot be covered by this shift of renewable generation or excess renewable generation that needs to be curtailed are indicators for a system’s need for flexibility.</w:t>
                            </w:r>
                          </w:p>
                          <w:p w14:paraId="5C89A51A" w14:textId="77777777" w:rsidR="00FB7082" w:rsidRDefault="00FB7082" w:rsidP="00272D09">
                            <w:pPr>
                              <w:pStyle w:val="BodyText"/>
                              <w:spacing w:before="120"/>
                            </w:pPr>
                            <w:r>
                              <w:t>Flexibility need has different characteristics which can be compared to the characteristics that describe electricity storages:</w:t>
                            </w:r>
                          </w:p>
                          <w:p w14:paraId="278FBFDF" w14:textId="77777777" w:rsidR="00FB7082" w:rsidRDefault="00FB7082" w:rsidP="00272D09">
                            <w:pPr>
                              <w:pStyle w:val="Standard-Aufzhlung"/>
                              <w:spacing w:after="0"/>
                            </w:pPr>
                            <w:r>
                              <w:t>Positive capacity [MW]</w:t>
                            </w:r>
                          </w:p>
                          <w:p w14:paraId="50C0974A" w14:textId="77777777" w:rsidR="00FB7082" w:rsidRDefault="00FB7082" w:rsidP="00272D09">
                            <w:pPr>
                              <w:pStyle w:val="Standard-Aufzhlung"/>
                              <w:spacing w:after="0"/>
                            </w:pPr>
                            <w:r>
                              <w:t>Negative capacity [MW]</w:t>
                            </w:r>
                          </w:p>
                          <w:p w14:paraId="0778E474" w14:textId="77777777" w:rsidR="00FB7082" w:rsidRDefault="00FB7082" w:rsidP="00272D09">
                            <w:pPr>
                              <w:pStyle w:val="Standard-Aufzhlung"/>
                            </w:pPr>
                            <w:r>
                              <w:t>Storage capacitiy [MWh]</w:t>
                            </w:r>
                          </w:p>
                        </w:txbxContent>
                      </wps:txbx>
                      <wps:bodyPr rot="0" vert="horz" wrap="square" lIns="91440" tIns="45720" rIns="91440" bIns="45720" anchor="t" anchorCtr="0">
                        <a:spAutoFit/>
                      </wps:bodyPr>
                    </wps:wsp>
                  </a:graphicData>
                </a:graphic>
              </wp:inline>
            </w:drawing>
          </mc:Choice>
          <mc:Fallback>
            <w:pict>
              <v:shapetype w14:anchorId="7F699809" id="_x0000_t202" coordsize="21600,21600" o:spt="202" path="m,l,21600r21600,l21600,xe">
                <v:stroke joinstyle="miter"/>
                <v:path gradientshapeok="t" o:connecttype="rect"/>
              </v:shapetype>
              <v:shape id="Textfeld 2" o:spid="_x0000_s1026" type="#_x0000_t202" style="width:520.5pt;height:76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" strokeweight="1pt">
                <v:textbox style="mso-fit-shape-to-text:t">
                  <w:txbxContent>
                    <w:p w14:paraId="3940ADDB" w14:textId="64C5D256" w:rsidR="00FB7082" w:rsidRPr="00324C05" w:rsidRDefault="00FB7082" w:rsidP="00324C05">
                      <w:pPr>
                        <w:pStyle w:val="BodyText"/>
                        <w:rPr>
                          <w:b/>
                        </w:rPr>
                      </w:pPr>
                      <w:r w:rsidRPr="00324C05">
                        <w:rPr>
                          <w:b/>
                        </w:rPr>
                        <w:t>Second-tier approach: Detailed system modelling</w:t>
                      </w:r>
                    </w:p>
                    <w:p w14:paraId="363F90DB" w14:textId="3C0B3B42" w:rsidR="00FB7082" w:rsidRDefault="00FB7082" w:rsidP="00324C05">
                      <w:pPr>
                        <w:pStyle w:val="BodyText"/>
                      </w:pPr>
                      <w:r>
                        <w:t>The evaluation of flexibility needs in a system can be carried out by a detailed analysis that is based on computational models or by a more basic approach which this report focusses on. A model-based analysis has been carried out by Artelys within this project, see the report: “</w:t>
                      </w:r>
                      <w:r w:rsidRPr="004D18E1">
                        <w:t xml:space="preserve">Design of flexibility </w:t>
                      </w:r>
                      <w:r w:rsidRPr="00324C05">
                        <w:t xml:space="preserve">portfolios at Member State level to facilitate a cost-efficient integration of high shares of renewables”. </w:t>
                      </w:r>
                    </w:p>
                    <w:p w14:paraId="3EFB8212" w14:textId="77777777" w:rsidR="00FB7082" w:rsidRDefault="00FB7082" w:rsidP="00272D09">
                      <w:pPr>
                        <w:pStyle w:val="BodyText"/>
                      </w:pPr>
                      <w:r>
                        <w:t xml:space="preserve">In-depth modelling exercises </w:t>
                      </w:r>
                      <w:r>
                        <w:rPr>
                          <w:rStyle w:val="CommentReference"/>
                          <w:lang w:eastAsia="en-US"/>
                        </w:rPr>
                        <w:t/>
                      </w:r>
                      <w:r>
                        <w:t xml:space="preserve">can provide a more detailed analysis of an energy systems flexibility demand that also takes into account load and generation profile as well as the profile of flexibility supply, as well the temporal dynamic between them. By analysing the structure of renewable generation and the flexibility that can be provided by available flexibility options the amount of necessary flexibility can be concluded. Assessments can be carried out for different scenarios that describe the generation and consumption patterns in the future. </w:t>
                      </w:r>
                    </w:p>
                    <w:p w14:paraId="51B9B60B" w14:textId="243674D3" w:rsidR="00FB7082" w:rsidRDefault="00FB7082" w:rsidP="00272D09">
                      <w:pPr>
                        <w:pStyle w:val="BodyText"/>
                      </w:pPr>
                      <w:r>
                        <w:t>The deduction of the residual load curve is realised by subtracting the initial load curve from non-flexible renewable generation. By modelling the dispatch of flexible generation and consumption the times of excess generation and shortages can be compensated through flexibility options. Load that cannot be covered by this shift of renewable generation or excess renewable generation that needs to be curtailed are indicators for a system’s need for flexibility.</w:t>
                      </w:r>
                    </w:p>
                    <w:p w14:paraId="5C89A51A" w14:textId="77777777" w:rsidR="00FB7082" w:rsidRDefault="00FB7082" w:rsidP="00272D09">
                      <w:pPr>
                        <w:pStyle w:val="BodyText"/>
                        <w:spacing w:before="120"/>
                      </w:pPr>
                      <w:r>
                        <w:t>Flexibility need has different characteristics which can be compared to the characteristics that describe electricity storages:</w:t>
                      </w:r>
                    </w:p>
                    <w:p w14:paraId="278FBFDF" w14:textId="77777777" w:rsidR="00FB7082" w:rsidRDefault="00FB7082" w:rsidP="00272D09">
                      <w:pPr>
                        <w:pStyle w:val="Standard-Aufzhlung"/>
                        <w:spacing w:after="0"/>
                      </w:pPr>
                      <w:r>
                        <w:t>Positive capacity [MW]</w:t>
                      </w:r>
                    </w:p>
                    <w:p w14:paraId="50C0974A" w14:textId="77777777" w:rsidR="00FB7082" w:rsidRDefault="00FB7082" w:rsidP="00272D09">
                      <w:pPr>
                        <w:pStyle w:val="Standard-Aufzhlung"/>
                        <w:spacing w:after="0"/>
                      </w:pPr>
                      <w:r>
                        <w:t>Negative capacity [MW]</w:t>
                      </w:r>
                    </w:p>
                    <w:p w14:paraId="0778E474" w14:textId="77777777" w:rsidR="00FB7082" w:rsidRDefault="00FB7082" w:rsidP="00272D09">
                      <w:pPr>
                        <w:pStyle w:val="Standard-Aufzhlung"/>
                      </w:pPr>
                      <w:r>
                        <w:t>Storage capacitiy [MWh]</w:t>
                      </w:r>
                    </w:p>
                  </w:txbxContent>
                </v:textbox>
                <w10:anchorlock/>
              </v:shape>
            </w:pict>
          </mc:Fallback>
        </mc:AlternateContent>
      </w:r>
    </w:p>
    <w:p w14:paraId="76C85FD7" w14:textId="77777777" w:rsidR="007F0D97" w:rsidRDefault="007F0D97" w:rsidP="007F0D97">
      <w:r>
        <w:lastRenderedPageBreak/>
        <w:t xml:space="preserve">The following diagram shows how those three main indicator types relate to each other and gives an overview of specific indicators that feed into these main indicators and that will be discussed in the following sections in more detail.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49"/>
      </w:tblGrid>
      <w:tr w:rsidR="007F0D97" w:rsidRPr="00857E0A" w14:paraId="50CE8BB8" w14:textId="77777777" w:rsidTr="008A5B90">
        <w:tc>
          <w:tcPr>
            <w:tcW w:w="10649" w:type="dxa"/>
            <w:tcBorders>
              <w:top w:val="single" w:sz="4" w:space="0" w:color="4F81BD" w:themeColor="accent1"/>
            </w:tcBorders>
          </w:tcPr>
          <w:p w14:paraId="69C71669" w14:textId="77777777" w:rsidR="007F0D97" w:rsidRDefault="007F0D97" w:rsidP="008A5B90">
            <w:pPr>
              <w:pStyle w:val="Caption"/>
              <w:keepNext/>
              <w:keepLines/>
            </w:pPr>
            <w:bookmarkStart w:id="41" w:name="_Ref487210917"/>
            <w:bookmarkStart w:id="42" w:name="_Toc485817663"/>
            <w:bookmarkStart w:id="43" w:name="_Toc485900220"/>
            <w:bookmarkStart w:id="44" w:name="_Toc485914864"/>
            <w:bookmarkStart w:id="45" w:name="_Toc487284778"/>
            <w:r w:rsidRPr="00857E0A">
              <w:t xml:space="preserve">Figure </w:t>
            </w:r>
            <w:r w:rsidRPr="00857E0A">
              <w:fldChar w:fldCharType="begin"/>
            </w:r>
            <w:r w:rsidRPr="00857E0A">
              <w:instrText xml:space="preserve"> STYLEREF 1 \s </w:instrText>
            </w:r>
            <w:r w:rsidRPr="00857E0A">
              <w:fldChar w:fldCharType="separate"/>
            </w:r>
            <w:r w:rsidR="00E57AC7">
              <w:rPr>
                <w:noProof/>
              </w:rPr>
              <w:t>2</w:t>
            </w:r>
            <w:r w:rsidRPr="00857E0A">
              <w:fldChar w:fldCharType="end"/>
            </w:r>
            <w:r w:rsidRPr="00857E0A">
              <w:noBreakHyphen/>
            </w:r>
            <w:r w:rsidRPr="00857E0A">
              <w:fldChar w:fldCharType="begin"/>
            </w:r>
            <w:r w:rsidRPr="00857E0A">
              <w:instrText xml:space="preserve"> SEQ Figure \* ARABIC \s 1 </w:instrText>
            </w:r>
            <w:r w:rsidRPr="00857E0A">
              <w:fldChar w:fldCharType="separate"/>
            </w:r>
            <w:r w:rsidR="00E57AC7">
              <w:rPr>
                <w:noProof/>
              </w:rPr>
              <w:t>1</w:t>
            </w:r>
            <w:r w:rsidRPr="00857E0A">
              <w:rPr>
                <w:noProof/>
              </w:rPr>
              <w:fldChar w:fldCharType="end"/>
            </w:r>
            <w:bookmarkEnd w:id="41"/>
            <w:r w:rsidRPr="00857E0A">
              <w:t>:</w:t>
            </w:r>
            <w:r w:rsidRPr="00857E0A">
              <w:tab/>
            </w:r>
            <w:r>
              <w:t>Indicators for flexibility</w:t>
            </w:r>
            <w:bookmarkEnd w:id="42"/>
            <w:bookmarkEnd w:id="43"/>
            <w:bookmarkEnd w:id="44"/>
            <w:bookmarkEnd w:id="45"/>
            <w:r>
              <w:t xml:space="preserve"> </w:t>
            </w:r>
          </w:p>
          <w:p w14:paraId="6A01595F" w14:textId="7EF13F59" w:rsidR="00B8347B" w:rsidRPr="00B8347B" w:rsidRDefault="00B8347B" w:rsidP="00B8347B">
            <w:pPr>
              <w:rPr>
                <w:lang w:eastAsia="en-US"/>
              </w:rPr>
            </w:pPr>
            <w:r>
              <w:rPr>
                <w:noProof/>
                <w:lang w:val="nl-BE" w:eastAsia="nl-BE"/>
              </w:rPr>
              <w:drawing>
                <wp:inline distT="0" distB="0" distL="0" distR="0" wp14:anchorId="0818447A" wp14:editId="5CE89412">
                  <wp:extent cx="6710901" cy="3961900"/>
                  <wp:effectExtent l="0" t="0" r="0" b="63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718002" cy="3966092"/>
                          </a:xfrm>
                          <a:prstGeom prst="rect">
                            <a:avLst/>
                          </a:prstGeom>
                        </pic:spPr>
                      </pic:pic>
                    </a:graphicData>
                  </a:graphic>
                </wp:inline>
              </w:drawing>
            </w:r>
          </w:p>
        </w:tc>
      </w:tr>
      <w:tr w:rsidR="007F0D97" w:rsidRPr="00857E0A" w14:paraId="5DB69894" w14:textId="77777777" w:rsidTr="008A5B90">
        <w:tc>
          <w:tcPr>
            <w:tcW w:w="10649" w:type="dxa"/>
            <w:tcBorders>
              <w:bottom w:val="single" w:sz="4" w:space="0" w:color="4F81BD" w:themeColor="accent1"/>
            </w:tcBorders>
          </w:tcPr>
          <w:p w14:paraId="7208FBF3" w14:textId="0A3BD775" w:rsidR="007F0D97" w:rsidRPr="00857E0A" w:rsidRDefault="007F0D97" w:rsidP="008A5B90">
            <w:pPr>
              <w:pStyle w:val="QuelleI"/>
              <w:keepNext/>
              <w:keepLines/>
              <w:rPr>
                <w:lang w:val="en-GB" w:eastAsia="de-DE"/>
              </w:rPr>
            </w:pPr>
            <w:r w:rsidRPr="00857E0A">
              <w:rPr>
                <w:lang w:val="en-GB"/>
              </w:rPr>
              <w:t xml:space="preserve">Source: </w:t>
            </w:r>
            <w:r w:rsidR="00E57AC7">
              <w:t>Authors‘ o</w:t>
            </w:r>
            <w:r w:rsidR="00E57AC7">
              <w:rPr>
                <w:lang w:val="en-GB"/>
              </w:rPr>
              <w:t>wn depiction</w:t>
            </w:r>
          </w:p>
        </w:tc>
      </w:tr>
    </w:tbl>
    <w:p w14:paraId="1F634F12" w14:textId="77777777" w:rsidR="007F0D97" w:rsidRPr="00D16B53" w:rsidRDefault="007F0D97" w:rsidP="00D16B53"/>
    <w:p w14:paraId="6980FA6B" w14:textId="77777777" w:rsidR="00EE689F" w:rsidRDefault="00F00702" w:rsidP="00F00702">
      <w:pPr>
        <w:pStyle w:val="BodyText"/>
        <w:sectPr w:rsidR="00EE689F" w:rsidSect="00EE689F">
          <w:pgSz w:w="13768" w:h="16838" w:code="9"/>
          <w:pgMar w:top="1985" w:right="1418" w:bottom="1418" w:left="1701" w:header="567" w:footer="284" w:gutter="0"/>
          <w:cols w:space="708"/>
          <w:titlePg/>
          <w:docGrid w:linePitch="360"/>
        </w:sectPr>
      </w:pPr>
      <w:bookmarkStart w:id="46" w:name="_Toc485817696"/>
      <w:bookmarkStart w:id="47" w:name="_Toc485900191"/>
      <w:r>
        <w:br w:type="page"/>
      </w:r>
    </w:p>
    <w:p w14:paraId="7CE6D33B" w14:textId="66904F1E" w:rsidR="0011580A" w:rsidRDefault="0011580A" w:rsidP="0011580A">
      <w:pPr>
        <w:rPr>
          <w:lang w:val="en-US"/>
        </w:rPr>
      </w:pPr>
      <w:bookmarkStart w:id="48" w:name="_Ref486581613"/>
      <w:r>
        <w:rPr>
          <w:lang w:val="en-US"/>
        </w:rPr>
        <w:lastRenderedPageBreak/>
        <w:t>Based on the</w:t>
      </w:r>
      <w:r w:rsidR="00F8446F">
        <w:rPr>
          <w:lang w:val="en-US"/>
        </w:rPr>
        <w:t>se main indicator types</w:t>
      </w:r>
      <w:r w:rsidR="00D06A8F">
        <w:rPr>
          <w:lang w:val="en-US"/>
        </w:rPr>
        <w:t xml:space="preserve"> </w:t>
      </w:r>
      <w:r>
        <w:rPr>
          <w:lang w:val="en-US"/>
        </w:rPr>
        <w:t xml:space="preserve">we </w:t>
      </w:r>
      <w:r w:rsidR="00BD6E71">
        <w:rPr>
          <w:lang w:val="en-US"/>
        </w:rPr>
        <w:t>propose</w:t>
      </w:r>
      <w:r>
        <w:rPr>
          <w:lang w:val="en-US"/>
        </w:rPr>
        <w:t xml:space="preserve"> the following structure for an analysis on a MS-level as well as for </w:t>
      </w:r>
      <w:r w:rsidR="00F8446F">
        <w:rPr>
          <w:lang w:val="en-US"/>
        </w:rPr>
        <w:t>comparing Member States</w:t>
      </w:r>
      <w:r>
        <w:rPr>
          <w:lang w:val="en-US"/>
        </w:rPr>
        <w:t>.</w:t>
      </w:r>
      <w:r w:rsidR="00D06A8F">
        <w:rPr>
          <w:lang w:val="en-US"/>
        </w:rPr>
        <w:t xml:space="preserve"> </w:t>
      </w:r>
      <w:r w:rsidR="004E7E3B">
        <w:rPr>
          <w:lang w:val="en-US"/>
        </w:rPr>
        <w:t xml:space="preserve">This approach </w:t>
      </w:r>
      <w:r w:rsidR="00F8446F">
        <w:rPr>
          <w:lang w:val="en-US"/>
        </w:rPr>
        <w:t>aims at evaluating the supply of flexibility in a system’s context</w:t>
      </w:r>
      <w:r w:rsidR="004E7E3B">
        <w:rPr>
          <w:lang w:val="en-US"/>
        </w:rPr>
        <w:t xml:space="preserve"> and combines three perspectives: </w:t>
      </w:r>
      <w:r w:rsidR="00F8446F">
        <w:rPr>
          <w:lang w:val="en-US"/>
        </w:rPr>
        <w:t xml:space="preserve">comparing supply and demand </w:t>
      </w:r>
      <w:r w:rsidR="004E7E3B">
        <w:rPr>
          <w:lang w:val="en-US"/>
        </w:rPr>
        <w:t>in a simple way,</w:t>
      </w:r>
      <w:r w:rsidR="00F8446F">
        <w:rPr>
          <w:lang w:val="en-US"/>
        </w:rPr>
        <w:t xml:space="preserve"> relating </w:t>
      </w:r>
      <w:r w:rsidR="004E7E3B">
        <w:rPr>
          <w:lang w:val="en-US"/>
        </w:rPr>
        <w:t xml:space="preserve">the supply of flexibility </w:t>
      </w:r>
      <w:r w:rsidR="00F8446F">
        <w:rPr>
          <w:lang w:val="en-US"/>
        </w:rPr>
        <w:t>to the system size</w:t>
      </w:r>
      <w:r w:rsidR="004E7E3B">
        <w:rPr>
          <w:lang w:val="en-US"/>
        </w:rPr>
        <w:t xml:space="preserve">, and assessing the gap indicator. </w:t>
      </w:r>
      <w:r w:rsidR="00D06A8F">
        <w:rPr>
          <w:lang w:val="en-US"/>
        </w:rPr>
        <w:t xml:space="preserve">This approach is applied in section </w:t>
      </w:r>
      <w:r w:rsidR="00D06A8F">
        <w:rPr>
          <w:lang w:val="en-US"/>
        </w:rPr>
        <w:fldChar w:fldCharType="begin"/>
      </w:r>
      <w:r w:rsidR="00D06A8F">
        <w:rPr>
          <w:lang w:val="en-US"/>
        </w:rPr>
        <w:instrText xml:space="preserve"> REF _Ref487192936 \r \h </w:instrText>
      </w:r>
      <w:r w:rsidR="00D06A8F">
        <w:rPr>
          <w:lang w:val="en-US"/>
        </w:rPr>
      </w:r>
      <w:r w:rsidR="00D06A8F">
        <w:rPr>
          <w:lang w:val="en-US"/>
        </w:rPr>
        <w:fldChar w:fldCharType="separate"/>
      </w:r>
      <w:r w:rsidR="00E57AC7">
        <w:rPr>
          <w:lang w:val="en-US"/>
        </w:rPr>
        <w:t>3</w:t>
      </w:r>
      <w:r w:rsidR="00D06A8F">
        <w:rPr>
          <w:lang w:val="en-US"/>
        </w:rPr>
        <w:fldChar w:fldCharType="end"/>
      </w:r>
      <w:r w:rsidR="00D06A8F">
        <w:rPr>
          <w:lang w:val="en-US"/>
        </w:rPr>
        <w:t xml:space="preserve"> for </w:t>
      </w:r>
      <w:r w:rsidR="00D06A8F" w:rsidRPr="004B6369">
        <w:rPr>
          <w:lang w:val="en-US"/>
        </w:rPr>
        <w:t>Germany, UK and Denmark</w:t>
      </w:r>
      <w:r w:rsidR="00D06A8F">
        <w:rPr>
          <w:lang w:val="en-US"/>
        </w:rPr>
        <w:t>.</w:t>
      </w:r>
    </w:p>
    <w:tbl>
      <w:tblPr>
        <w:tblStyle w:val="TableGrid"/>
        <w:tblW w:w="5051" w:type="pct"/>
        <w:tblInd w:w="-126" w:type="dxa"/>
        <w:tblBorders>
          <w:top w:val="single" w:sz="4" w:space="0" w:color="4F81BD" w:themeColor="accent1"/>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572"/>
      </w:tblGrid>
      <w:tr w:rsidR="0011580A" w14:paraId="156622F8" w14:textId="77777777" w:rsidTr="008A5B90">
        <w:trPr>
          <w:cantSplit/>
        </w:trPr>
        <w:tc>
          <w:tcPr>
            <w:tcW w:w="10758" w:type="dxa"/>
          </w:tcPr>
          <w:p w14:paraId="3E426D41" w14:textId="086073FE" w:rsidR="0011580A" w:rsidRDefault="0011580A" w:rsidP="004517C9">
            <w:pPr>
              <w:pStyle w:val="Caption"/>
              <w:keepLines/>
            </w:pPr>
            <w:bookmarkStart w:id="49" w:name="_Toc485817685"/>
            <w:bookmarkStart w:id="50" w:name="_Toc485900213"/>
            <w:bookmarkStart w:id="51" w:name="_Toc485914888"/>
            <w:bookmarkStart w:id="52" w:name="_Toc487284773"/>
            <w:r>
              <w:t xml:space="preserve">Table </w:t>
            </w:r>
            <w:r>
              <w:fldChar w:fldCharType="begin"/>
            </w:r>
            <w:r>
              <w:instrText xml:space="preserve"> STYLEREF 1 \s </w:instrText>
            </w:r>
            <w:r>
              <w:fldChar w:fldCharType="separate"/>
            </w:r>
            <w:r w:rsidR="00E57AC7">
              <w:rPr>
                <w:noProof/>
              </w:rPr>
              <w:t>2</w:t>
            </w:r>
            <w:r>
              <w:fldChar w:fldCharType="end"/>
            </w:r>
            <w:r>
              <w:noBreakHyphen/>
            </w:r>
            <w:r>
              <w:fldChar w:fldCharType="begin"/>
            </w:r>
            <w:r>
              <w:instrText xml:space="preserve"> SEQ Table \* ARABIC \s 1 </w:instrText>
            </w:r>
            <w:r>
              <w:fldChar w:fldCharType="separate"/>
            </w:r>
            <w:r w:rsidR="00E57AC7">
              <w:rPr>
                <w:noProof/>
              </w:rPr>
              <w:t>1</w:t>
            </w:r>
            <w:r>
              <w:rPr>
                <w:noProof/>
              </w:rPr>
              <w:fldChar w:fldCharType="end"/>
            </w:r>
            <w:r>
              <w:t>:</w:t>
            </w:r>
            <w:r>
              <w:tab/>
            </w:r>
            <w:r w:rsidR="004517C9">
              <w:t xml:space="preserve">First-tier indicators: </w:t>
            </w:r>
            <w:r>
              <w:t xml:space="preserve">Methodology for </w:t>
            </w:r>
            <w:r w:rsidR="004517C9">
              <w:t>analysing the flexibility of a system</w:t>
            </w:r>
            <w:bookmarkEnd w:id="49"/>
            <w:bookmarkEnd w:id="50"/>
            <w:bookmarkEnd w:id="51"/>
            <w:bookmarkEnd w:id="52"/>
          </w:p>
        </w:tc>
      </w:tr>
    </w:tbl>
    <w:tbl>
      <w:tblPr>
        <w:tblStyle w:val="HelleListe-Akz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4872"/>
        <w:gridCol w:w="4105"/>
      </w:tblGrid>
      <w:tr w:rsidR="0011580A" w:rsidRPr="00656AB9" w14:paraId="35A91AFC" w14:textId="77777777" w:rsidTr="008A5B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Pr>
          <w:p w14:paraId="0A583B18" w14:textId="77777777" w:rsidR="0011580A" w:rsidRPr="00656AB9" w:rsidRDefault="0011580A" w:rsidP="008A5B90">
            <w:pPr>
              <w:pStyle w:val="BodyText"/>
              <w:rPr>
                <w:sz w:val="20"/>
                <w:szCs w:val="20"/>
                <w:lang w:val="en-US"/>
              </w:rPr>
            </w:pPr>
          </w:p>
        </w:tc>
        <w:tc>
          <w:tcPr>
            <w:tcW w:w="4872" w:type="dxa"/>
          </w:tcPr>
          <w:p w14:paraId="75DFC7A1" w14:textId="77777777" w:rsidR="0011580A" w:rsidRPr="00656AB9" w:rsidRDefault="0011580A" w:rsidP="008A5B90">
            <w:pPr>
              <w:pStyle w:val="BodyText"/>
              <w:jc w:val="left"/>
              <w:cnfStyle w:val="100000000000" w:firstRow="1" w:lastRow="0" w:firstColumn="0" w:lastColumn="0" w:oddVBand="0" w:evenVBand="0" w:oddHBand="0" w:evenHBand="0" w:firstRowFirstColumn="0" w:firstRowLastColumn="0" w:lastRowFirstColumn="0" w:lastRowLastColumn="0"/>
              <w:rPr>
                <w:sz w:val="20"/>
                <w:szCs w:val="20"/>
                <w:lang w:val="en-US"/>
              </w:rPr>
            </w:pPr>
            <w:r w:rsidRPr="00656AB9">
              <w:rPr>
                <w:sz w:val="20"/>
                <w:szCs w:val="20"/>
                <w:lang w:val="en-US"/>
              </w:rPr>
              <w:t>Possible illustration based on indicators</w:t>
            </w:r>
          </w:p>
        </w:tc>
        <w:tc>
          <w:tcPr>
            <w:tcW w:w="4105" w:type="dxa"/>
          </w:tcPr>
          <w:p w14:paraId="24FA695F" w14:textId="77777777" w:rsidR="0011580A" w:rsidRPr="00656AB9" w:rsidRDefault="0011580A" w:rsidP="008A5B90">
            <w:pPr>
              <w:pStyle w:val="BodyText"/>
              <w:jc w:val="left"/>
              <w:cnfStyle w:val="100000000000" w:firstRow="1" w:lastRow="0" w:firstColumn="0" w:lastColumn="0" w:oddVBand="0" w:evenVBand="0" w:oddHBand="0" w:evenHBand="0" w:firstRowFirstColumn="0" w:firstRowLastColumn="0" w:lastRowFirstColumn="0" w:lastRowLastColumn="0"/>
              <w:rPr>
                <w:sz w:val="20"/>
                <w:szCs w:val="20"/>
                <w:lang w:val="en-US"/>
              </w:rPr>
            </w:pPr>
            <w:r w:rsidRPr="00656AB9">
              <w:rPr>
                <w:sz w:val="20"/>
                <w:szCs w:val="20"/>
                <w:lang w:val="en-US"/>
              </w:rPr>
              <w:t>Interpretation of indicators</w:t>
            </w:r>
          </w:p>
        </w:tc>
      </w:tr>
      <w:tr w:rsidR="0011580A" w:rsidRPr="00656AB9" w14:paraId="63133F5D" w14:textId="77777777" w:rsidTr="008A5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Pr>
          <w:p w14:paraId="337CF53D" w14:textId="1BA857D2" w:rsidR="0011580A" w:rsidRPr="00CC58BE" w:rsidRDefault="0011580A" w:rsidP="008A5B90">
            <w:pPr>
              <w:pStyle w:val="BodyText"/>
              <w:jc w:val="left"/>
              <w:rPr>
                <w:sz w:val="20"/>
                <w:szCs w:val="20"/>
                <w:lang w:val="en-US"/>
              </w:rPr>
            </w:pPr>
            <w:r>
              <w:rPr>
                <w:sz w:val="20"/>
                <w:szCs w:val="20"/>
                <w:lang w:val="en-US"/>
              </w:rPr>
              <w:t>Variable versus flexible generation</w:t>
            </w:r>
            <w:r w:rsidR="00735267">
              <w:rPr>
                <w:sz w:val="20"/>
                <w:szCs w:val="20"/>
                <w:lang w:val="en-US"/>
              </w:rPr>
              <w:t>/flexible capacity</w:t>
            </w:r>
          </w:p>
        </w:tc>
        <w:tc>
          <w:tcPr>
            <w:tcW w:w="4872" w:type="dxa"/>
          </w:tcPr>
          <w:p w14:paraId="5BD8E7C5" w14:textId="77777777" w:rsidR="0011580A" w:rsidRPr="00AE2469" w:rsidRDefault="0011580A" w:rsidP="008A5B90">
            <w:pPr>
              <w:pStyle w:val="BodyText"/>
              <w:jc w:val="center"/>
              <w:cnfStyle w:val="000000100000" w:firstRow="0" w:lastRow="0" w:firstColumn="0" w:lastColumn="0" w:oddVBand="0" w:evenVBand="0" w:oddHBand="1" w:evenHBand="0" w:firstRowFirstColumn="0" w:firstRowLastColumn="0" w:lastRowFirstColumn="0" w:lastRowLastColumn="0"/>
              <w:rPr>
                <w:sz w:val="20"/>
                <w:szCs w:val="20"/>
                <w:lang w:val="en-US"/>
              </w:rPr>
            </w:pPr>
          </w:p>
          <w:p w14:paraId="2B405CC4" w14:textId="77777777" w:rsidR="0011580A" w:rsidRPr="00656AB9" w:rsidRDefault="0011580A" w:rsidP="008A5B90">
            <w:pPr>
              <w:pStyle w:val="BodyText"/>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noProof/>
                <w:szCs w:val="20"/>
                <w:lang w:val="nl-BE" w:eastAsia="nl-BE"/>
              </w:rPr>
              <w:drawing>
                <wp:inline distT="0" distB="0" distL="0" distR="0" wp14:anchorId="34D093A4" wp14:editId="40BCDC0F">
                  <wp:extent cx="2512060" cy="1365885"/>
                  <wp:effectExtent l="0" t="0" r="0" b="0"/>
                  <wp:docPr id="492" name="Grafi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2060" cy="1365885"/>
                          </a:xfrm>
                          <a:prstGeom prst="rect">
                            <a:avLst/>
                          </a:prstGeom>
                          <a:noFill/>
                        </pic:spPr>
                      </pic:pic>
                    </a:graphicData>
                  </a:graphic>
                </wp:inline>
              </w:drawing>
            </w:r>
          </w:p>
        </w:tc>
        <w:tc>
          <w:tcPr>
            <w:tcW w:w="4105" w:type="dxa"/>
          </w:tcPr>
          <w:p w14:paraId="5F3389C4" w14:textId="77777777" w:rsidR="0011580A" w:rsidRPr="00AE2469" w:rsidRDefault="0011580A" w:rsidP="008A5B90">
            <w:pPr>
              <w:pStyle w:val="Aufzhlung1I"/>
              <w:numPr>
                <w:ilvl w:val="0"/>
                <w:numId w:val="0"/>
              </w:numPr>
              <w:cnfStyle w:val="000000100000" w:firstRow="0" w:lastRow="0" w:firstColumn="0" w:lastColumn="0" w:oddVBand="0" w:evenVBand="0" w:oddHBand="1" w:evenHBand="0" w:firstRowFirstColumn="0" w:firstRowLastColumn="0" w:lastRowFirstColumn="0" w:lastRowLastColumn="0"/>
              <w:rPr>
                <w:rFonts w:ascii="Verdana" w:hAnsi="Verdana" w:cs="Times New Roman"/>
                <w:color w:val="333333"/>
                <w:sz w:val="20"/>
                <w:szCs w:val="20"/>
                <w:lang w:val="en-US" w:eastAsia="en-GB"/>
              </w:rPr>
            </w:pPr>
            <w:r w:rsidRPr="00AE2469">
              <w:rPr>
                <w:rFonts w:ascii="Verdana" w:hAnsi="Verdana" w:cs="Times New Roman"/>
                <w:color w:val="333333"/>
                <w:sz w:val="20"/>
                <w:szCs w:val="20"/>
                <w:lang w:val="en-US" w:eastAsia="en-GB"/>
              </w:rPr>
              <w:t xml:space="preserve">This comparison of the </w:t>
            </w:r>
            <w:r>
              <w:rPr>
                <w:rFonts w:ascii="Verdana" w:hAnsi="Verdana" w:cs="Times New Roman"/>
                <w:color w:val="333333"/>
                <w:sz w:val="20"/>
                <w:szCs w:val="20"/>
                <w:lang w:val="en-US" w:eastAsia="en-GB"/>
              </w:rPr>
              <w:t>variable</w:t>
            </w:r>
            <w:r w:rsidRPr="00AE2469">
              <w:rPr>
                <w:rFonts w:ascii="Verdana" w:hAnsi="Verdana" w:cs="Times New Roman"/>
                <w:color w:val="333333"/>
                <w:sz w:val="20"/>
                <w:szCs w:val="20"/>
                <w:lang w:val="en-US" w:eastAsia="en-GB"/>
              </w:rPr>
              <w:t xml:space="preserve"> and the </w:t>
            </w:r>
            <w:r>
              <w:rPr>
                <w:rFonts w:ascii="Verdana" w:hAnsi="Verdana" w:cs="Times New Roman"/>
                <w:color w:val="333333"/>
                <w:sz w:val="20"/>
                <w:szCs w:val="20"/>
                <w:lang w:val="en-US" w:eastAsia="en-GB"/>
              </w:rPr>
              <w:t>flexible generation</w:t>
            </w:r>
            <w:r w:rsidRPr="00AE2469">
              <w:rPr>
                <w:rFonts w:ascii="Verdana" w:hAnsi="Verdana" w:cs="Times New Roman"/>
                <w:color w:val="333333"/>
                <w:sz w:val="20"/>
                <w:szCs w:val="20"/>
                <w:lang w:val="en-US" w:eastAsia="en-GB"/>
              </w:rPr>
              <w:t xml:space="preserve"> in </w:t>
            </w:r>
            <w:r>
              <w:rPr>
                <w:rFonts w:ascii="Verdana" w:hAnsi="Verdana" w:cs="Times New Roman"/>
                <w:color w:val="333333"/>
                <w:sz w:val="20"/>
                <w:szCs w:val="20"/>
                <w:lang w:val="en-US" w:eastAsia="en-GB"/>
              </w:rPr>
              <w:t xml:space="preserve">one </w:t>
            </w:r>
            <w:r w:rsidRPr="00AE2469">
              <w:rPr>
                <w:rFonts w:ascii="Verdana" w:hAnsi="Verdana" w:cs="Times New Roman"/>
                <w:color w:val="333333"/>
                <w:sz w:val="20"/>
                <w:szCs w:val="20"/>
                <w:lang w:val="en-US" w:eastAsia="en-GB"/>
              </w:rPr>
              <w:t xml:space="preserve">MS can </w:t>
            </w:r>
            <w:r>
              <w:rPr>
                <w:rFonts w:ascii="Verdana" w:hAnsi="Verdana" w:cs="Times New Roman"/>
                <w:color w:val="333333"/>
                <w:sz w:val="20"/>
                <w:szCs w:val="20"/>
                <w:lang w:val="en-US" w:eastAsia="en-GB"/>
              </w:rPr>
              <w:t>express</w:t>
            </w:r>
            <w:r w:rsidRPr="00AE2469">
              <w:rPr>
                <w:rFonts w:ascii="Verdana" w:hAnsi="Verdana" w:cs="Times New Roman"/>
                <w:color w:val="333333"/>
                <w:sz w:val="20"/>
                <w:szCs w:val="20"/>
                <w:lang w:val="en-US" w:eastAsia="en-GB"/>
              </w:rPr>
              <w:t>:</w:t>
            </w:r>
          </w:p>
          <w:p w14:paraId="573917BE" w14:textId="77777777" w:rsidR="0011580A" w:rsidRDefault="0011580A" w:rsidP="008A5B90">
            <w:pPr>
              <w:pStyle w:val="Aufzhlung1I"/>
              <w:cnfStyle w:val="000000100000" w:firstRow="0" w:lastRow="0" w:firstColumn="0" w:lastColumn="0" w:oddVBand="0" w:evenVBand="0" w:oddHBand="1" w:evenHBand="0" w:firstRowFirstColumn="0" w:firstRowLastColumn="0" w:lastRowFirstColumn="0" w:lastRowLastColumn="0"/>
              <w:rPr>
                <w:rFonts w:ascii="Verdana" w:hAnsi="Verdana" w:cs="Times New Roman"/>
                <w:color w:val="333333"/>
                <w:sz w:val="20"/>
                <w:szCs w:val="20"/>
                <w:lang w:val="en-US" w:eastAsia="en-GB"/>
              </w:rPr>
            </w:pPr>
            <w:r w:rsidRPr="00AE2469">
              <w:rPr>
                <w:rFonts w:ascii="Verdana" w:hAnsi="Verdana" w:cs="Times New Roman"/>
                <w:color w:val="333333"/>
                <w:sz w:val="20"/>
                <w:szCs w:val="20"/>
                <w:lang w:val="en-US" w:eastAsia="en-GB"/>
              </w:rPr>
              <w:t xml:space="preserve">the absolute level </w:t>
            </w:r>
            <w:r>
              <w:rPr>
                <w:rFonts w:ascii="Verdana" w:hAnsi="Verdana" w:cs="Times New Roman"/>
                <w:color w:val="333333"/>
                <w:sz w:val="20"/>
                <w:szCs w:val="20"/>
                <w:lang w:val="en-US" w:eastAsia="en-GB"/>
              </w:rPr>
              <w:t xml:space="preserve">of variable and flexible generation capacity </w:t>
            </w:r>
          </w:p>
          <w:p w14:paraId="4450B14F" w14:textId="77777777" w:rsidR="0011580A" w:rsidRPr="00AE2469" w:rsidRDefault="0011580A" w:rsidP="008A5B90">
            <w:pPr>
              <w:pStyle w:val="Aufzhlung1I"/>
              <w:cnfStyle w:val="000000100000" w:firstRow="0" w:lastRow="0" w:firstColumn="0" w:lastColumn="0" w:oddVBand="0" w:evenVBand="0" w:oddHBand="1" w:evenHBand="0" w:firstRowFirstColumn="0" w:firstRowLastColumn="0" w:lastRowFirstColumn="0" w:lastRowLastColumn="0"/>
              <w:rPr>
                <w:rFonts w:ascii="Verdana" w:hAnsi="Verdana" w:cs="Times New Roman"/>
                <w:color w:val="333333"/>
                <w:sz w:val="20"/>
                <w:szCs w:val="20"/>
                <w:lang w:val="en-US" w:eastAsia="en-GB"/>
              </w:rPr>
            </w:pPr>
            <w:r w:rsidRPr="00AE2469">
              <w:rPr>
                <w:rFonts w:ascii="Verdana" w:hAnsi="Verdana" w:cs="Times New Roman"/>
                <w:color w:val="333333"/>
                <w:sz w:val="20"/>
                <w:szCs w:val="20"/>
                <w:lang w:val="en-US" w:eastAsia="en-GB"/>
              </w:rPr>
              <w:t xml:space="preserve">How the gap between the </w:t>
            </w:r>
            <w:r>
              <w:rPr>
                <w:rFonts w:ascii="Verdana" w:hAnsi="Verdana" w:cs="Times New Roman"/>
                <w:color w:val="333333"/>
                <w:sz w:val="20"/>
                <w:szCs w:val="20"/>
                <w:lang w:val="en-US" w:eastAsia="en-GB"/>
              </w:rPr>
              <w:t>variable and flexible capacity</w:t>
            </w:r>
            <w:r w:rsidRPr="00AE2469">
              <w:rPr>
                <w:rFonts w:ascii="Verdana" w:hAnsi="Verdana" w:cs="Times New Roman"/>
                <w:color w:val="333333"/>
                <w:sz w:val="20"/>
                <w:szCs w:val="20"/>
                <w:lang w:val="en-US" w:eastAsia="en-GB"/>
              </w:rPr>
              <w:t xml:space="preserve"> develops </w:t>
            </w:r>
            <w:r>
              <w:rPr>
                <w:rFonts w:ascii="Verdana" w:hAnsi="Verdana" w:cs="Times New Roman"/>
                <w:color w:val="333333"/>
                <w:sz w:val="20"/>
                <w:szCs w:val="20"/>
                <w:lang w:val="en-US" w:eastAsia="en-GB"/>
              </w:rPr>
              <w:t>over time</w:t>
            </w:r>
          </w:p>
          <w:p w14:paraId="66AF0302" w14:textId="77777777" w:rsidR="0011580A" w:rsidRPr="00AE2469" w:rsidRDefault="0011580A" w:rsidP="008A5B90">
            <w:pPr>
              <w:pStyle w:val="Aufzhlung1I"/>
              <w:numPr>
                <w:ilvl w:val="0"/>
                <w:numId w:val="0"/>
              </w:numPr>
              <w:cnfStyle w:val="000000100000" w:firstRow="0" w:lastRow="0" w:firstColumn="0" w:lastColumn="0" w:oddVBand="0" w:evenVBand="0" w:oddHBand="1" w:evenHBand="0" w:firstRowFirstColumn="0" w:firstRowLastColumn="0" w:lastRowFirstColumn="0" w:lastRowLastColumn="0"/>
              <w:rPr>
                <w:rFonts w:ascii="Verdana" w:hAnsi="Verdana" w:cs="Times New Roman"/>
                <w:color w:val="333333"/>
                <w:sz w:val="20"/>
                <w:szCs w:val="20"/>
                <w:lang w:val="en-US" w:eastAsia="en-GB"/>
              </w:rPr>
            </w:pPr>
            <w:r>
              <w:rPr>
                <w:rFonts w:ascii="Verdana" w:hAnsi="Verdana" w:cs="Times New Roman"/>
                <w:color w:val="333333"/>
                <w:sz w:val="20"/>
                <w:szCs w:val="20"/>
                <w:lang w:val="en-US" w:eastAsia="en-GB"/>
              </w:rPr>
              <w:t>MS can be compared to a certain extent to one another by comparing the gap between variable and flexible generation.</w:t>
            </w:r>
          </w:p>
        </w:tc>
      </w:tr>
      <w:tr w:rsidR="0011580A" w:rsidRPr="00656AB9" w14:paraId="7E939934" w14:textId="77777777" w:rsidTr="008A5B90">
        <w:tc>
          <w:tcPr>
            <w:cnfStyle w:val="001000000000" w:firstRow="0" w:lastRow="0" w:firstColumn="1" w:lastColumn="0" w:oddVBand="0" w:evenVBand="0" w:oddHBand="0" w:evenHBand="0" w:firstRowFirstColumn="0" w:firstRowLastColumn="0" w:lastRowFirstColumn="0" w:lastRowLastColumn="0"/>
            <w:tcW w:w="1763" w:type="dxa"/>
          </w:tcPr>
          <w:p w14:paraId="7472B23E" w14:textId="3E16EAF6" w:rsidR="0011580A" w:rsidRPr="00CC58BE" w:rsidRDefault="0011580A" w:rsidP="008A5B90">
            <w:pPr>
              <w:pStyle w:val="BodyText"/>
              <w:jc w:val="left"/>
              <w:rPr>
                <w:sz w:val="20"/>
                <w:szCs w:val="20"/>
                <w:lang w:val="en-US"/>
              </w:rPr>
            </w:pPr>
            <w:r w:rsidRPr="00CC58BE">
              <w:rPr>
                <w:sz w:val="20"/>
                <w:szCs w:val="20"/>
                <w:lang w:val="en-US"/>
              </w:rPr>
              <w:t>Comparison</w:t>
            </w:r>
            <w:r>
              <w:rPr>
                <w:sz w:val="20"/>
                <w:szCs w:val="20"/>
                <w:lang w:val="en-US"/>
              </w:rPr>
              <w:t xml:space="preserve"> of flexible generation</w:t>
            </w:r>
            <w:r w:rsidR="00735267">
              <w:rPr>
                <w:sz w:val="20"/>
                <w:szCs w:val="20"/>
                <w:lang w:val="en-US"/>
              </w:rPr>
              <w:t>/flexible capacity</w:t>
            </w:r>
            <w:r>
              <w:rPr>
                <w:sz w:val="20"/>
                <w:szCs w:val="20"/>
                <w:lang w:val="en-US"/>
              </w:rPr>
              <w:t xml:space="preserve"> in relation to peak load </w:t>
            </w:r>
            <w:r w:rsidRPr="00CC58BE">
              <w:rPr>
                <w:sz w:val="20"/>
                <w:szCs w:val="20"/>
                <w:lang w:val="en-US"/>
              </w:rPr>
              <w:t>between MS</w:t>
            </w:r>
          </w:p>
        </w:tc>
        <w:tc>
          <w:tcPr>
            <w:tcW w:w="4872" w:type="dxa"/>
          </w:tcPr>
          <w:p w14:paraId="6F2CDE18" w14:textId="77777777" w:rsidR="0011580A" w:rsidRPr="00656AB9" w:rsidRDefault="0011580A" w:rsidP="008A5B90">
            <w:pPr>
              <w:pStyle w:val="BodyText"/>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Pr>
                <w:noProof/>
                <w:szCs w:val="20"/>
                <w:lang w:val="nl-BE" w:eastAsia="nl-BE"/>
              </w:rPr>
              <w:drawing>
                <wp:inline distT="0" distB="0" distL="0" distR="0" wp14:anchorId="2853115A" wp14:editId="15CD84BC">
                  <wp:extent cx="2667000" cy="146685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r="9638"/>
                          <a:stretch/>
                        </pic:blipFill>
                        <pic:spPr bwMode="auto">
                          <a:xfrm>
                            <a:off x="0" y="0"/>
                            <a:ext cx="2671618" cy="14693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05" w:type="dxa"/>
          </w:tcPr>
          <w:p w14:paraId="27513C60" w14:textId="77777777" w:rsidR="0011580A" w:rsidRDefault="0011580A" w:rsidP="008A5B90">
            <w:pPr>
              <w:pStyle w:val="BodyText"/>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This indicator focusses on the comparison between MS:</w:t>
            </w:r>
          </w:p>
          <w:p w14:paraId="7285F9E0" w14:textId="77777777" w:rsidR="0011580A" w:rsidRDefault="0011580A" w:rsidP="008A5B90">
            <w:pPr>
              <w:pStyle w:val="Aufzhlung1I"/>
              <w:cnfStyle w:val="000000000000" w:firstRow="0" w:lastRow="0" w:firstColumn="0" w:lastColumn="0" w:oddVBand="0" w:evenVBand="0" w:oddHBand="0" w:evenHBand="0" w:firstRowFirstColumn="0" w:firstRowLastColumn="0" w:lastRowFirstColumn="0" w:lastRowLastColumn="0"/>
              <w:rPr>
                <w:rFonts w:ascii="Verdana" w:hAnsi="Verdana" w:cs="Times New Roman"/>
                <w:color w:val="333333"/>
                <w:sz w:val="20"/>
                <w:szCs w:val="20"/>
                <w:lang w:val="en-US" w:eastAsia="en-GB"/>
              </w:rPr>
            </w:pPr>
            <w:r>
              <w:rPr>
                <w:rFonts w:ascii="Verdana" w:hAnsi="Verdana" w:cs="Times New Roman"/>
                <w:color w:val="333333"/>
                <w:sz w:val="20"/>
                <w:szCs w:val="20"/>
                <w:lang w:val="en-US" w:eastAsia="en-GB"/>
              </w:rPr>
              <w:t>The relative value shows how much of the peak load can be supplied by flexible generation or other flexible options.</w:t>
            </w:r>
          </w:p>
          <w:p w14:paraId="18CFFFC3" w14:textId="77777777" w:rsidR="0011580A" w:rsidRPr="00965998" w:rsidRDefault="0011580A" w:rsidP="008A5B90">
            <w:pPr>
              <w:pStyle w:val="Aufzhlung1I"/>
              <w:cnfStyle w:val="000000000000" w:firstRow="0" w:lastRow="0" w:firstColumn="0" w:lastColumn="0" w:oddVBand="0" w:evenVBand="0" w:oddHBand="0" w:evenHBand="0" w:firstRowFirstColumn="0" w:firstRowLastColumn="0" w:lastRowFirstColumn="0" w:lastRowLastColumn="0"/>
              <w:rPr>
                <w:rFonts w:ascii="Verdana" w:hAnsi="Verdana" w:cs="Times New Roman"/>
                <w:color w:val="333333"/>
                <w:sz w:val="20"/>
                <w:szCs w:val="20"/>
                <w:lang w:val="en-US" w:eastAsia="en-GB"/>
              </w:rPr>
            </w:pPr>
            <w:r>
              <w:rPr>
                <w:rFonts w:ascii="Verdana" w:hAnsi="Verdana" w:cs="Times New Roman"/>
                <w:color w:val="333333"/>
                <w:sz w:val="20"/>
                <w:szCs w:val="20"/>
                <w:lang w:val="en-US" w:eastAsia="en-GB"/>
              </w:rPr>
              <w:t>However, the percentage does not imply that 100% of the peak load has to be covered by those options as variable RES-E plants also supply a secured generation of about 6%</w:t>
            </w:r>
            <w:r>
              <w:rPr>
                <w:rStyle w:val="FootnoteReference"/>
                <w:rFonts w:ascii="Verdana" w:hAnsi="Verdana" w:cs="Times New Roman"/>
                <w:color w:val="333333"/>
                <w:sz w:val="20"/>
                <w:szCs w:val="20"/>
                <w:lang w:val="en-US" w:eastAsia="en-GB"/>
              </w:rPr>
              <w:footnoteReference w:id="2"/>
            </w:r>
            <w:r>
              <w:rPr>
                <w:rFonts w:ascii="Verdana" w:hAnsi="Verdana" w:cs="Times New Roman"/>
                <w:color w:val="333333"/>
                <w:sz w:val="20"/>
                <w:szCs w:val="20"/>
                <w:lang w:val="en-US" w:eastAsia="en-GB"/>
              </w:rPr>
              <w:t>.</w:t>
            </w:r>
          </w:p>
        </w:tc>
      </w:tr>
      <w:tr w:rsidR="0011580A" w:rsidRPr="00656AB9" w14:paraId="72806879" w14:textId="77777777" w:rsidTr="008A5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Pr>
          <w:p w14:paraId="7F695706" w14:textId="47B45A7F" w:rsidR="0011580A" w:rsidRPr="00CC58BE" w:rsidRDefault="0011580A" w:rsidP="008A5B90">
            <w:pPr>
              <w:pStyle w:val="BodyText"/>
              <w:jc w:val="left"/>
              <w:rPr>
                <w:sz w:val="20"/>
                <w:szCs w:val="20"/>
                <w:lang w:val="en-US"/>
              </w:rPr>
            </w:pPr>
            <w:r w:rsidRPr="00CC58BE">
              <w:rPr>
                <w:sz w:val="20"/>
                <w:szCs w:val="20"/>
                <w:lang w:val="en-US"/>
              </w:rPr>
              <w:lastRenderedPageBreak/>
              <w:t>Flexibility Gap</w:t>
            </w:r>
            <w:r w:rsidR="00735267">
              <w:rPr>
                <w:sz w:val="20"/>
                <w:szCs w:val="20"/>
                <w:lang w:val="en-US"/>
              </w:rPr>
              <w:t xml:space="preserve"> (that can be observed in the system)</w:t>
            </w:r>
          </w:p>
        </w:tc>
        <w:tc>
          <w:tcPr>
            <w:tcW w:w="4872" w:type="dxa"/>
          </w:tcPr>
          <w:p w14:paraId="073C7A0B" w14:textId="77777777" w:rsidR="0011580A" w:rsidRDefault="0011580A" w:rsidP="008A5B90">
            <w:pPr>
              <w:pStyle w:val="BodyText"/>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noProof/>
                <w:szCs w:val="20"/>
                <w:lang w:val="nl-BE" w:eastAsia="nl-BE"/>
              </w:rPr>
              <w:drawing>
                <wp:inline distT="0" distB="0" distL="0" distR="0" wp14:anchorId="0869EE60" wp14:editId="62EA96B0">
                  <wp:extent cx="2377440" cy="1365885"/>
                  <wp:effectExtent l="0" t="0" r="0" b="0"/>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7440" cy="1365885"/>
                          </a:xfrm>
                          <a:prstGeom prst="rect">
                            <a:avLst/>
                          </a:prstGeom>
                          <a:noFill/>
                        </pic:spPr>
                      </pic:pic>
                    </a:graphicData>
                  </a:graphic>
                </wp:inline>
              </w:drawing>
            </w:r>
          </w:p>
          <w:p w14:paraId="3622AB06" w14:textId="77777777" w:rsidR="0011580A" w:rsidRPr="00656AB9" w:rsidRDefault="0011580A" w:rsidP="008A5B90">
            <w:pPr>
              <w:pStyle w:val="BodyText"/>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noProof/>
                <w:szCs w:val="20"/>
                <w:lang w:val="nl-BE" w:eastAsia="nl-BE"/>
              </w:rPr>
              <w:drawing>
                <wp:inline distT="0" distB="0" distL="0" distR="0" wp14:anchorId="5CA3D885" wp14:editId="14B64674">
                  <wp:extent cx="2377440" cy="136588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7440" cy="1365885"/>
                          </a:xfrm>
                          <a:prstGeom prst="rect">
                            <a:avLst/>
                          </a:prstGeom>
                          <a:noFill/>
                        </pic:spPr>
                      </pic:pic>
                    </a:graphicData>
                  </a:graphic>
                </wp:inline>
              </w:drawing>
            </w:r>
          </w:p>
        </w:tc>
        <w:tc>
          <w:tcPr>
            <w:tcW w:w="4105" w:type="dxa"/>
          </w:tcPr>
          <w:p w14:paraId="6B07D367" w14:textId="77777777" w:rsidR="0011580A" w:rsidRDefault="0011580A" w:rsidP="008A5B90">
            <w:pPr>
              <w:pStyle w:val="BodyText"/>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The hours per year with negative prices at the spot market as well as the absolute value of curtailment per year give a good impression of the:</w:t>
            </w:r>
          </w:p>
          <w:p w14:paraId="26460889" w14:textId="77777777" w:rsidR="0011580A" w:rsidRPr="00AE2469" w:rsidRDefault="0011580A" w:rsidP="008A5B90">
            <w:pPr>
              <w:pStyle w:val="Aufzhlung3I"/>
              <w:cnfStyle w:val="000000100000" w:firstRow="0" w:lastRow="0" w:firstColumn="0" w:lastColumn="0" w:oddVBand="0" w:evenVBand="0" w:oddHBand="1" w:evenHBand="0" w:firstRowFirstColumn="0" w:firstRowLastColumn="0" w:lastRowFirstColumn="0" w:lastRowLastColumn="0"/>
              <w:rPr>
                <w:rFonts w:ascii="Verdana" w:hAnsi="Verdana" w:cs="Times New Roman"/>
                <w:color w:val="333333"/>
                <w:sz w:val="20"/>
                <w:lang w:val="en-US" w:eastAsia="en-GB"/>
              </w:rPr>
            </w:pPr>
            <w:r w:rsidRPr="00AE2469">
              <w:rPr>
                <w:rFonts w:ascii="Verdana" w:hAnsi="Verdana" w:cs="Times New Roman"/>
                <w:color w:val="333333"/>
                <w:sz w:val="20"/>
                <w:lang w:val="en-US" w:eastAsia="en-GB"/>
              </w:rPr>
              <w:t xml:space="preserve">flexibility of the system </w:t>
            </w:r>
            <w:r>
              <w:rPr>
                <w:rFonts w:ascii="Verdana" w:hAnsi="Verdana" w:cs="Times New Roman"/>
                <w:color w:val="333333"/>
                <w:sz w:val="20"/>
                <w:lang w:val="en-US" w:eastAsia="en-GB"/>
              </w:rPr>
              <w:t>over</w:t>
            </w:r>
            <w:r w:rsidRPr="00AE2469">
              <w:rPr>
                <w:rFonts w:ascii="Verdana" w:hAnsi="Verdana" w:cs="Times New Roman"/>
                <w:color w:val="333333"/>
                <w:sz w:val="20"/>
                <w:lang w:val="en-US" w:eastAsia="en-GB"/>
              </w:rPr>
              <w:t>all</w:t>
            </w:r>
            <w:r>
              <w:rPr>
                <w:rFonts w:ascii="Verdana" w:hAnsi="Verdana" w:cs="Times New Roman"/>
                <w:color w:val="333333"/>
                <w:sz w:val="20"/>
                <w:lang w:val="en-US" w:eastAsia="en-GB"/>
              </w:rPr>
              <w:t xml:space="preserve"> (indicator:</w:t>
            </w:r>
            <w:r w:rsidRPr="00AE2469">
              <w:rPr>
                <w:rFonts w:ascii="Verdana" w:hAnsi="Verdana" w:cs="Times New Roman"/>
                <w:color w:val="333333"/>
                <w:sz w:val="20"/>
                <w:lang w:val="en-US" w:eastAsia="en-GB"/>
              </w:rPr>
              <w:t xml:space="preserve"> negative spot prices</w:t>
            </w:r>
            <w:r>
              <w:rPr>
                <w:rFonts w:ascii="Verdana" w:hAnsi="Verdana" w:cs="Times New Roman"/>
                <w:color w:val="333333"/>
                <w:sz w:val="20"/>
                <w:lang w:val="en-US" w:eastAsia="en-GB"/>
              </w:rPr>
              <w:t>)</w:t>
            </w:r>
          </w:p>
          <w:p w14:paraId="67C23BD2" w14:textId="77777777" w:rsidR="0011580A" w:rsidRPr="00843550" w:rsidRDefault="0011580A" w:rsidP="008A5B90">
            <w:pPr>
              <w:pStyle w:val="Aufzhlung3I"/>
              <w:cnfStyle w:val="000000100000" w:firstRow="0" w:lastRow="0" w:firstColumn="0" w:lastColumn="0" w:oddVBand="0" w:evenVBand="0" w:oddHBand="1" w:evenHBand="0" w:firstRowFirstColumn="0" w:firstRowLastColumn="0" w:lastRowFirstColumn="0" w:lastRowLastColumn="0"/>
              <w:rPr>
                <w:lang w:val="en-US"/>
              </w:rPr>
            </w:pPr>
            <w:r w:rsidRPr="00AE2469">
              <w:rPr>
                <w:rFonts w:ascii="Verdana" w:hAnsi="Verdana" w:cs="Times New Roman"/>
                <w:color w:val="333333"/>
                <w:sz w:val="20"/>
                <w:lang w:val="en-US" w:eastAsia="en-GB"/>
              </w:rPr>
              <w:t>status of the grid in order to integrate RES</w:t>
            </w:r>
            <w:r>
              <w:rPr>
                <w:rFonts w:ascii="Verdana" w:hAnsi="Verdana" w:cs="Times New Roman"/>
                <w:color w:val="333333"/>
                <w:sz w:val="20"/>
                <w:lang w:val="en-US" w:eastAsia="en-GB"/>
              </w:rPr>
              <w:noBreakHyphen/>
            </w:r>
            <w:r w:rsidRPr="00AE2469">
              <w:rPr>
                <w:rFonts w:ascii="Verdana" w:hAnsi="Verdana" w:cs="Times New Roman"/>
                <w:color w:val="333333"/>
                <w:sz w:val="20"/>
                <w:lang w:val="en-US" w:eastAsia="en-GB"/>
              </w:rPr>
              <w:t>E generation</w:t>
            </w:r>
          </w:p>
          <w:p w14:paraId="217DCF24" w14:textId="77777777" w:rsidR="0011580A" w:rsidRPr="00AE2469" w:rsidRDefault="0011580A" w:rsidP="008A5B90">
            <w:pPr>
              <w:pStyle w:val="Aufzhlung3I"/>
              <w:cnfStyle w:val="000000100000" w:firstRow="0" w:lastRow="0" w:firstColumn="0" w:lastColumn="0" w:oddVBand="0" w:evenVBand="0" w:oddHBand="1" w:evenHBand="0" w:firstRowFirstColumn="0" w:firstRowLastColumn="0" w:lastRowFirstColumn="0" w:lastRowLastColumn="0"/>
              <w:rPr>
                <w:lang w:val="en-US"/>
              </w:rPr>
            </w:pPr>
            <w:r>
              <w:rPr>
                <w:rFonts w:ascii="Verdana" w:hAnsi="Verdana" w:cs="Times New Roman"/>
                <w:color w:val="333333"/>
                <w:sz w:val="20"/>
                <w:lang w:val="en-US" w:eastAsia="en-GB"/>
              </w:rPr>
              <w:t>MS can be compared to one another (however the absolute value of curtailment has to be interpreted in relation to the overall RES-E generation)</w:t>
            </w:r>
          </w:p>
        </w:tc>
      </w:tr>
    </w:tbl>
    <w:tbl>
      <w:tblPr>
        <w:tblStyle w:val="TableGrid"/>
        <w:tblW w:w="5054" w:type="pct"/>
        <w:tblInd w:w="-126" w:type="dxa"/>
        <w:tblBorders>
          <w:top w:val="none" w:sz="0" w:space="0" w:color="auto"/>
          <w:left w:val="none" w:sz="0" w:space="0" w:color="auto"/>
          <w:bottom w:val="single" w:sz="4" w:space="0" w:color="4F81BD" w:themeColor="accen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580"/>
      </w:tblGrid>
      <w:tr w:rsidR="0011580A" w14:paraId="5F755F29" w14:textId="77777777" w:rsidTr="008A5B90">
        <w:tc>
          <w:tcPr>
            <w:tcW w:w="10765" w:type="dxa"/>
          </w:tcPr>
          <w:p w14:paraId="4334E657" w14:textId="44D85E3E" w:rsidR="0011580A" w:rsidRDefault="0011580A" w:rsidP="00E57AC7">
            <w:pPr>
              <w:pStyle w:val="QuelleI"/>
              <w:keepNext/>
              <w:keepLines/>
            </w:pPr>
            <w:r>
              <w:t xml:space="preserve">Source: </w:t>
            </w:r>
            <w:r w:rsidR="00E57AC7">
              <w:t>Authors‘ o</w:t>
            </w:r>
            <w:r>
              <w:rPr>
                <w:lang w:val="en-GB"/>
              </w:rPr>
              <w:t>wn depiction</w:t>
            </w:r>
          </w:p>
        </w:tc>
      </w:tr>
    </w:tbl>
    <w:p w14:paraId="48AB98A2" w14:textId="6E32E8FA" w:rsidR="00F00702" w:rsidRDefault="00911B49" w:rsidP="00F00702">
      <w:pPr>
        <w:pStyle w:val="AnnexD1"/>
      </w:pPr>
      <w:bookmarkStart w:id="53" w:name="_Toc487284749"/>
      <w:r>
        <w:t>More detailed description of input into first-tier indicators</w:t>
      </w:r>
      <w:bookmarkEnd w:id="48"/>
      <w:bookmarkEnd w:id="53"/>
    </w:p>
    <w:p w14:paraId="67B5A2EB" w14:textId="23DC84C2" w:rsidR="00DD69AA" w:rsidRDefault="00DD69AA" w:rsidP="00DD69AA">
      <w:r>
        <w:t xml:space="preserve">This section provides more detailed information on flexibility demand, supply and gap. In the following section </w:t>
      </w:r>
      <w:r>
        <w:fldChar w:fldCharType="begin"/>
      </w:r>
      <w:r>
        <w:instrText xml:space="preserve"> REF _Ref487214089 \r \h </w:instrText>
      </w:r>
      <w:r>
        <w:fldChar w:fldCharType="separate"/>
      </w:r>
      <w:r w:rsidR="00E57AC7">
        <w:t>2.2.1</w:t>
      </w:r>
      <w:r>
        <w:fldChar w:fldCharType="end"/>
      </w:r>
      <w:r>
        <w:t xml:space="preserve"> a more detailed list of indicators for each of three indicator types is presented. Sections </w:t>
      </w:r>
      <w:r>
        <w:fldChar w:fldCharType="begin"/>
      </w:r>
      <w:r>
        <w:instrText xml:space="preserve"> REF _Ref487214147 \r \h </w:instrText>
      </w:r>
      <w:r>
        <w:fldChar w:fldCharType="separate"/>
      </w:r>
      <w:r w:rsidR="00E57AC7">
        <w:t>2.2.2</w:t>
      </w:r>
      <w:r>
        <w:fldChar w:fldCharType="end"/>
      </w:r>
      <w:r>
        <w:t xml:space="preserve"> to </w:t>
      </w:r>
      <w:r>
        <w:fldChar w:fldCharType="begin"/>
      </w:r>
      <w:r>
        <w:instrText xml:space="preserve"> REF _Ref487214149 \r \h </w:instrText>
      </w:r>
      <w:r>
        <w:fldChar w:fldCharType="separate"/>
      </w:r>
      <w:r w:rsidR="00E57AC7">
        <w:t>2.2.4</w:t>
      </w:r>
      <w:r>
        <w:fldChar w:fldCharType="end"/>
      </w:r>
      <w:r>
        <w:t xml:space="preserve"> present some more background for these three indicators types.</w:t>
      </w:r>
    </w:p>
    <w:p w14:paraId="03B57B2E" w14:textId="365EB79E" w:rsidR="00DD69AA" w:rsidRDefault="00DD69AA" w:rsidP="00DD69AA">
      <w:pPr>
        <w:pStyle w:val="Heading3"/>
      </w:pPr>
      <w:bookmarkStart w:id="54" w:name="_Ref487214089"/>
      <w:bookmarkStart w:id="55" w:name="_Toc487284750"/>
      <w:r>
        <w:t>Overview of ind</w:t>
      </w:r>
      <w:r w:rsidR="00807C48">
        <w:t>i</w:t>
      </w:r>
      <w:r>
        <w:t>cators</w:t>
      </w:r>
      <w:bookmarkEnd w:id="54"/>
      <w:bookmarkEnd w:id="55"/>
    </w:p>
    <w:p w14:paraId="6D0096AC" w14:textId="3EB0B1BE" w:rsidR="00735267" w:rsidRDefault="00735267" w:rsidP="00735267">
      <w:r>
        <w:t xml:space="preserve">The previous section distinguishes between </w:t>
      </w:r>
    </w:p>
    <w:p w14:paraId="03331496" w14:textId="77777777" w:rsidR="00735267" w:rsidRDefault="00735267" w:rsidP="00735267">
      <w:pPr>
        <w:pStyle w:val="ListParagraph"/>
        <w:numPr>
          <w:ilvl w:val="0"/>
          <w:numId w:val="45"/>
        </w:numPr>
      </w:pPr>
      <w:r>
        <w:t xml:space="preserve">Indicators that show the </w:t>
      </w:r>
      <w:r w:rsidRPr="0035781B">
        <w:rPr>
          <w:u w:val="single"/>
        </w:rPr>
        <w:t>demand</w:t>
      </w:r>
      <w:r>
        <w:t xml:space="preserve"> for flexibility</w:t>
      </w:r>
    </w:p>
    <w:p w14:paraId="59A961B5" w14:textId="77777777" w:rsidR="00735267" w:rsidRDefault="00735267" w:rsidP="00735267">
      <w:pPr>
        <w:pStyle w:val="ListParagraph"/>
        <w:numPr>
          <w:ilvl w:val="0"/>
          <w:numId w:val="45"/>
        </w:numPr>
      </w:pPr>
      <w:r>
        <w:t xml:space="preserve">Indicators that focus on the </w:t>
      </w:r>
      <w:r w:rsidRPr="0035781B">
        <w:rPr>
          <w:u w:val="single"/>
        </w:rPr>
        <w:t>supply</w:t>
      </w:r>
      <w:r>
        <w:t xml:space="preserve"> of flexibility</w:t>
      </w:r>
    </w:p>
    <w:p w14:paraId="521644D5" w14:textId="77777777" w:rsidR="00735267" w:rsidRDefault="00735267" w:rsidP="00735267">
      <w:pPr>
        <w:pStyle w:val="ListParagraph"/>
        <w:numPr>
          <w:ilvl w:val="0"/>
          <w:numId w:val="45"/>
        </w:numPr>
      </w:pPr>
      <w:r>
        <w:t xml:space="preserve">Indicators that represent the </w:t>
      </w:r>
      <w:r w:rsidRPr="0035781B">
        <w:rPr>
          <w:u w:val="single"/>
        </w:rPr>
        <w:t>gap</w:t>
      </w:r>
      <w:r>
        <w:t xml:space="preserve"> between the previous two</w:t>
      </w:r>
    </w:p>
    <w:p w14:paraId="15B99D59" w14:textId="4676F777" w:rsidR="00735267" w:rsidRDefault="00735267" w:rsidP="00735267">
      <w:r>
        <w:t xml:space="preserve">As indicated in </w:t>
      </w:r>
      <w:r>
        <w:fldChar w:fldCharType="begin"/>
      </w:r>
      <w:r>
        <w:instrText xml:space="preserve"> REF _Ref487210917 \h </w:instrText>
      </w:r>
      <w:r>
        <w:fldChar w:fldCharType="separate"/>
      </w:r>
      <w:r w:rsidR="00E57AC7" w:rsidRPr="00857E0A">
        <w:t xml:space="preserve">Figure </w:t>
      </w:r>
      <w:r w:rsidR="00E57AC7">
        <w:rPr>
          <w:noProof/>
        </w:rPr>
        <w:t>2</w:t>
      </w:r>
      <w:r w:rsidR="00E57AC7" w:rsidRPr="00857E0A">
        <w:noBreakHyphen/>
      </w:r>
      <w:r w:rsidR="00E57AC7">
        <w:rPr>
          <w:noProof/>
        </w:rPr>
        <w:t>1</w:t>
      </w:r>
      <w:r>
        <w:fldChar w:fldCharType="end"/>
      </w:r>
      <w:r>
        <w:t xml:space="preserve">, </w:t>
      </w:r>
      <w:r w:rsidR="00F8446F">
        <w:t xml:space="preserve">there can be a range of different </w:t>
      </w:r>
      <w:r w:rsidR="004E7E3B">
        <w:t xml:space="preserve">more detailed </w:t>
      </w:r>
      <w:r w:rsidR="00F8446F">
        <w:t xml:space="preserve">indicators that feed into the overall demand and especially the overall supply of flexibility. </w:t>
      </w:r>
      <w:r w:rsidR="00291BE4">
        <w:t xml:space="preserve">For example, flexibility supply and the flexible capacity that is available can be based on storage plants, flexible power plants or demand-side management etc. </w:t>
      </w:r>
      <w:r w:rsidR="00F8446F">
        <w:t>There are also different indicators for the flexibility gap.</w:t>
      </w:r>
      <w:r w:rsidR="004E7E3B">
        <w:t xml:space="preserve"> </w:t>
      </w:r>
    </w:p>
    <w:p w14:paraId="28C9F6BD" w14:textId="77777777" w:rsidR="00B8347B" w:rsidRDefault="00291BE4" w:rsidP="00735267">
      <w:r>
        <w:t>Moreover, w</w:t>
      </w:r>
      <w:r w:rsidR="004E7E3B">
        <w:t xml:space="preserve">hile the approach presented in section </w:t>
      </w:r>
      <w:r w:rsidR="004E7E3B">
        <w:fldChar w:fldCharType="begin"/>
      </w:r>
      <w:r w:rsidR="004E7E3B">
        <w:instrText xml:space="preserve"> REF _Ref487212073 \r \h </w:instrText>
      </w:r>
      <w:r w:rsidR="004E7E3B">
        <w:fldChar w:fldCharType="separate"/>
      </w:r>
      <w:r w:rsidR="00E57AC7">
        <w:t>2.1</w:t>
      </w:r>
      <w:r w:rsidR="004E7E3B">
        <w:fldChar w:fldCharType="end"/>
      </w:r>
      <w:r>
        <w:t xml:space="preserve"> and especially the indicators for demand and supply focus on available capacities, there are also more detailed indicators that can </w:t>
      </w:r>
      <w:r w:rsidR="00B8347B">
        <w:t xml:space="preserve">show </w:t>
      </w:r>
    </w:p>
    <w:p w14:paraId="5121EA0A" w14:textId="0F45C8A0" w:rsidR="00B8347B" w:rsidRPr="00B8347B" w:rsidRDefault="00B8347B" w:rsidP="00B8347B">
      <w:pPr>
        <w:pStyle w:val="ListParagraph"/>
        <w:numPr>
          <w:ilvl w:val="0"/>
          <w:numId w:val="54"/>
        </w:numPr>
      </w:pPr>
      <w:r>
        <w:t>the flexibility challenge that results from a certain variable RES-E capacity</w:t>
      </w:r>
    </w:p>
    <w:p w14:paraId="53EF8EF2" w14:textId="0FBBC9BF" w:rsidR="004E7E3B" w:rsidRDefault="00B8347B" w:rsidP="00B8347B">
      <w:pPr>
        <w:pStyle w:val="ListParagraph"/>
        <w:numPr>
          <w:ilvl w:val="0"/>
          <w:numId w:val="54"/>
        </w:numPr>
      </w:pPr>
      <w:r>
        <w:lastRenderedPageBreak/>
        <w:t>how flexible a system is and how good it is at integrating RES-E, e.g. in terms of market design that helps to use the supply of flexibility in an efficient way.</w:t>
      </w:r>
    </w:p>
    <w:p w14:paraId="3F6B9043" w14:textId="4C26B333" w:rsidR="004517C9" w:rsidRDefault="00EE689F" w:rsidP="00EE689F">
      <w:r>
        <w:t xml:space="preserve">The following table </w:t>
      </w:r>
      <w:r w:rsidR="00911B49">
        <w:t>presents</w:t>
      </w:r>
      <w:r>
        <w:t xml:space="preserve"> an overview of th</w:t>
      </w:r>
      <w:r w:rsidR="00B8347B">
        <w:t>i</w:t>
      </w:r>
      <w:r w:rsidR="004517C9">
        <w:t xml:space="preserve">s more detailed </w:t>
      </w:r>
      <w:r w:rsidR="00B8347B">
        <w:t xml:space="preserve">list of indicators for flexibility demand, supply and gap (for the gap the two indicators in the list have been used before in section </w:t>
      </w:r>
      <w:r w:rsidR="00B8347B">
        <w:fldChar w:fldCharType="begin"/>
      </w:r>
      <w:r w:rsidR="00B8347B">
        <w:instrText xml:space="preserve"> REF _Ref487212073 \r \h </w:instrText>
      </w:r>
      <w:r w:rsidR="00B8347B">
        <w:fldChar w:fldCharType="separate"/>
      </w:r>
      <w:r w:rsidR="00E57AC7">
        <w:t>2.1</w:t>
      </w:r>
      <w:r w:rsidR="00B8347B">
        <w:fldChar w:fldCharType="end"/>
      </w:r>
      <w:r w:rsidR="004517C9">
        <w:t xml:space="preserve">.). For this more detailed list it is not straightforward to combine the different indicators into an overall picture of the flexibility situation in a given system, especially </w:t>
      </w:r>
      <w:r w:rsidR="00DD69AA">
        <w:t xml:space="preserve">for indicators that </w:t>
      </w:r>
      <w:r w:rsidR="004517C9">
        <w:t xml:space="preserve">cannot be measured in MW. Nevertheless, these more detailed indicators and their development over time can help compare systems and assess how their capacity to integrate RES-E develops over time. For the supply indicators this is done in section </w:t>
      </w:r>
      <w:r w:rsidR="004517C9">
        <w:fldChar w:fldCharType="begin"/>
      </w:r>
      <w:r w:rsidR="004517C9">
        <w:instrText xml:space="preserve"> REF _Ref487209717 \r \h </w:instrText>
      </w:r>
      <w:r w:rsidR="004517C9">
        <w:fldChar w:fldCharType="separate"/>
      </w:r>
      <w:r w:rsidR="00E57AC7">
        <w:t>4</w:t>
      </w:r>
      <w:r w:rsidR="004517C9">
        <w:fldChar w:fldCharType="end"/>
      </w:r>
      <w:r w:rsidR="004517C9">
        <w:t>.</w:t>
      </w:r>
    </w:p>
    <w:tbl>
      <w:tblPr>
        <w:tblStyle w:val="TableGrid"/>
        <w:tblW w:w="0" w:type="auto"/>
        <w:tblBorders>
          <w:top w:val="single" w:sz="4" w:space="0" w:color="4F81BD" w:themeColor="accent1"/>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435"/>
      </w:tblGrid>
      <w:tr w:rsidR="00EE689F" w14:paraId="1AD53A00" w14:textId="77777777" w:rsidTr="00DA109A">
        <w:tc>
          <w:tcPr>
            <w:tcW w:w="0" w:type="auto"/>
          </w:tcPr>
          <w:p w14:paraId="6F07D723" w14:textId="03791032" w:rsidR="00EE689F" w:rsidRDefault="00EE689F" w:rsidP="00EE689F">
            <w:pPr>
              <w:pStyle w:val="Caption"/>
              <w:keepLines/>
            </w:pPr>
            <w:bookmarkStart w:id="56" w:name="_Toc487284774"/>
            <w:r>
              <w:t xml:space="preserve">Table </w:t>
            </w:r>
            <w:r>
              <w:fldChar w:fldCharType="begin"/>
            </w:r>
            <w:r>
              <w:instrText xml:space="preserve"> STYLEREF 1 \s </w:instrText>
            </w:r>
            <w:r>
              <w:fldChar w:fldCharType="separate"/>
            </w:r>
            <w:r w:rsidR="00E57AC7">
              <w:rPr>
                <w:noProof/>
              </w:rPr>
              <w:t>2</w:t>
            </w:r>
            <w:r>
              <w:fldChar w:fldCharType="end"/>
            </w:r>
            <w:r>
              <w:noBreakHyphen/>
            </w:r>
            <w:r>
              <w:fldChar w:fldCharType="begin"/>
            </w:r>
            <w:r>
              <w:instrText xml:space="preserve"> SEQ Table \* ARABIC \s 1 </w:instrText>
            </w:r>
            <w:r>
              <w:fldChar w:fldCharType="separate"/>
            </w:r>
            <w:r w:rsidR="00E57AC7">
              <w:rPr>
                <w:noProof/>
              </w:rPr>
              <w:t>2</w:t>
            </w:r>
            <w:r>
              <w:rPr>
                <w:noProof/>
              </w:rPr>
              <w:fldChar w:fldCharType="end"/>
            </w:r>
            <w:r>
              <w:t>:</w:t>
            </w:r>
            <w:r>
              <w:tab/>
              <w:t>Overview of suggested first-tier indicators for flexibility</w:t>
            </w:r>
            <w:bookmarkEnd w:id="56"/>
          </w:p>
        </w:tc>
      </w:tr>
      <w:tr w:rsidR="00EE689F" w14:paraId="39D184F0" w14:textId="77777777" w:rsidTr="00DA109A">
        <w:tblPrEx>
          <w:tblBorders>
            <w:top w:val="none" w:sz="0" w:space="0" w:color="auto"/>
            <w:bottom w:val="single" w:sz="4" w:space="0" w:color="4F81BD" w:themeColor="accent1"/>
          </w:tblBorders>
        </w:tblPrEx>
        <w:tc>
          <w:tcPr>
            <w:tcW w:w="0" w:type="auto"/>
            <w:tcBorders>
              <w:bottom w:val="single" w:sz="4" w:space="0" w:color="FFFFFF" w:themeColor="background1"/>
            </w:tcBorders>
          </w:tcPr>
          <w:tbl>
            <w:tblPr>
              <w:tblStyle w:val="LightShading"/>
              <w:tblpPr w:leftFromText="180" w:rightFromText="180" w:vertAnchor="text" w:horzAnchor="margin" w:tblpY="-7564"/>
              <w:tblW w:w="13487" w:type="dxa"/>
              <w:tblLook w:val="04A0" w:firstRow="1" w:lastRow="0" w:firstColumn="1" w:lastColumn="0" w:noHBand="0" w:noVBand="1"/>
            </w:tblPr>
            <w:tblGrid>
              <w:gridCol w:w="3119"/>
              <w:gridCol w:w="3634"/>
              <w:gridCol w:w="6734"/>
            </w:tblGrid>
            <w:tr w:rsidR="00AB4EC3" w14:paraId="43B608EA" w14:textId="77777777" w:rsidTr="00DA1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87" w:type="dxa"/>
                  <w:gridSpan w:val="3"/>
                  <w:shd w:val="clear" w:color="auto" w:fill="DDD9C3" w:themeFill="background2" w:themeFillShade="E6"/>
                </w:tcPr>
                <w:p w14:paraId="2085AFCD" w14:textId="4A5B865C" w:rsidR="00AB4EC3" w:rsidRPr="00AA590F" w:rsidRDefault="00AB4EC3" w:rsidP="00AB4EC3">
                  <w:pPr>
                    <w:pStyle w:val="TabellentextlinksbndigI"/>
                    <w:jc w:val="center"/>
                    <w:rPr>
                      <w:smallCaps/>
                      <w:sz w:val="32"/>
                    </w:rPr>
                  </w:pPr>
                  <w:r w:rsidRPr="00AA590F">
                    <w:rPr>
                      <w:smallCaps/>
                      <w:sz w:val="32"/>
                    </w:rPr>
                    <w:t>Flexibility supply indicators</w:t>
                  </w:r>
                </w:p>
              </w:tc>
            </w:tr>
            <w:tr w:rsidR="0040543F" w14:paraId="439B4A1C" w14:textId="77777777" w:rsidTr="00FB7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26675F4" w14:textId="5150EB1E" w:rsidR="0040543F" w:rsidRPr="001A2348" w:rsidRDefault="0040543F" w:rsidP="00EE689F">
                  <w:pPr>
                    <w:pStyle w:val="TabellentextlinksbndigI"/>
                    <w:rPr>
                      <w:b/>
                      <w:smallCaps/>
                      <w:sz w:val="22"/>
                    </w:rPr>
                  </w:pPr>
                  <w:r w:rsidRPr="001A2348">
                    <w:rPr>
                      <w:b/>
                      <w:smallCaps/>
                      <w:sz w:val="22"/>
                    </w:rPr>
                    <w:t>Indicator</w:t>
                  </w:r>
                </w:p>
              </w:tc>
              <w:tc>
                <w:tcPr>
                  <w:tcW w:w="3634" w:type="dxa"/>
                </w:tcPr>
                <w:p w14:paraId="1FC7D8AD" w14:textId="4321F93A" w:rsidR="0040543F" w:rsidRPr="001A2348" w:rsidRDefault="0040543F" w:rsidP="00EE689F">
                  <w:pPr>
                    <w:pStyle w:val="TabellentextlinksbndigI"/>
                    <w:cnfStyle w:val="000000100000" w:firstRow="0" w:lastRow="0" w:firstColumn="0" w:lastColumn="0" w:oddVBand="0" w:evenVBand="0" w:oddHBand="1" w:evenHBand="0" w:firstRowFirstColumn="0" w:firstRowLastColumn="0" w:lastRowFirstColumn="0" w:lastRowLastColumn="0"/>
                    <w:rPr>
                      <w:b/>
                      <w:smallCaps/>
                      <w:sz w:val="22"/>
                    </w:rPr>
                  </w:pPr>
                  <w:r w:rsidRPr="001A2348">
                    <w:rPr>
                      <w:b/>
                      <w:smallCaps/>
                      <w:sz w:val="22"/>
                    </w:rPr>
                    <w:t>Description</w:t>
                  </w:r>
                </w:p>
              </w:tc>
              <w:tc>
                <w:tcPr>
                  <w:tcW w:w="6734" w:type="dxa"/>
                </w:tcPr>
                <w:p w14:paraId="1283623E" w14:textId="77777777" w:rsidR="0040543F" w:rsidRPr="001A2348" w:rsidRDefault="0040543F" w:rsidP="007E526E">
                  <w:pPr>
                    <w:pStyle w:val="TabellentextlinksbndigI"/>
                    <w:cnfStyle w:val="000000100000" w:firstRow="0" w:lastRow="0" w:firstColumn="0" w:lastColumn="0" w:oddVBand="0" w:evenVBand="0" w:oddHBand="1" w:evenHBand="0" w:firstRowFirstColumn="0" w:firstRowLastColumn="0" w:lastRowFirstColumn="0" w:lastRowLastColumn="0"/>
                    <w:rPr>
                      <w:b/>
                      <w:smallCaps/>
                      <w:sz w:val="22"/>
                    </w:rPr>
                  </w:pPr>
                  <w:r w:rsidRPr="001A2348">
                    <w:rPr>
                      <w:b/>
                      <w:smallCaps/>
                      <w:sz w:val="22"/>
                    </w:rPr>
                    <w:t>Interpretation</w:t>
                  </w:r>
                </w:p>
                <w:p w14:paraId="5B616CE4" w14:textId="19093D5A" w:rsidR="0040543F" w:rsidRPr="001A2348" w:rsidRDefault="0040543F" w:rsidP="0040543F">
                  <w:pPr>
                    <w:pStyle w:val="TabellentextlinksbndigI"/>
                    <w:cnfStyle w:val="000000100000" w:firstRow="0" w:lastRow="0" w:firstColumn="0" w:lastColumn="0" w:oddVBand="0" w:evenVBand="0" w:oddHBand="1" w:evenHBand="0" w:firstRowFirstColumn="0" w:firstRowLastColumn="0" w:lastRowFirstColumn="0" w:lastRowLastColumn="0"/>
                    <w:rPr>
                      <w:b/>
                      <w:smallCaps/>
                      <w:sz w:val="22"/>
                    </w:rPr>
                  </w:pPr>
                </w:p>
              </w:tc>
            </w:tr>
            <w:tr w:rsidR="0040543F" w:rsidRPr="00A03659" w14:paraId="5B94DC68" w14:textId="77777777" w:rsidTr="00FB7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shd w:val="clear" w:color="auto" w:fill="F2F2F2" w:themeFill="background1" w:themeFillShade="F2"/>
                </w:tcPr>
                <w:p w14:paraId="3776E180" w14:textId="38FB8A78" w:rsidR="0040543F" w:rsidRPr="00785A74" w:rsidRDefault="0040543F" w:rsidP="001A2348">
                  <w:pPr>
                    <w:pStyle w:val="TabellentextlinksbndigI"/>
                    <w:rPr>
                      <w:b/>
                      <w:sz w:val="22"/>
                      <w:lang w:val="en-US"/>
                    </w:rPr>
                  </w:pPr>
                  <w:r>
                    <w:rPr>
                      <w:b/>
                      <w:sz w:val="22"/>
                      <w:lang w:val="en-US"/>
                    </w:rPr>
                    <w:t>Flexible</w:t>
                  </w:r>
                  <w:r w:rsidRPr="00785A74">
                    <w:rPr>
                      <w:b/>
                      <w:sz w:val="22"/>
                      <w:lang w:val="en-US"/>
                    </w:rPr>
                    <w:t xml:space="preserve"> power plant fleet</w:t>
                  </w:r>
                  <w:r>
                    <w:rPr>
                      <w:b/>
                      <w:sz w:val="22"/>
                      <w:lang w:val="en-US"/>
                    </w:rPr>
                    <w:t xml:space="preserve"> capacity</w:t>
                  </w:r>
                </w:p>
              </w:tc>
              <w:tc>
                <w:tcPr>
                  <w:tcW w:w="3634" w:type="dxa"/>
                  <w:shd w:val="clear" w:color="auto" w:fill="F2F2F2" w:themeFill="background1" w:themeFillShade="F2"/>
                </w:tcPr>
                <w:p w14:paraId="66B5B05B" w14:textId="7C439F18" w:rsidR="0040543F" w:rsidRPr="00AB4EC3" w:rsidRDefault="0040543F" w:rsidP="00DA109A">
                  <w:pPr>
                    <w:pStyle w:val="TabellentextlinksbndigI"/>
                    <w:cnfStyle w:val="000000010000" w:firstRow="0" w:lastRow="0" w:firstColumn="0" w:lastColumn="0" w:oddVBand="0" w:evenVBand="0" w:oddHBand="0" w:evenHBand="1" w:firstRowFirstColumn="0" w:firstRowLastColumn="0" w:lastRowFirstColumn="0" w:lastRowLastColumn="0"/>
                    <w:rPr>
                      <w:sz w:val="22"/>
                      <w:lang w:val="en-US"/>
                    </w:rPr>
                  </w:pPr>
                  <w:r w:rsidRPr="00AB4EC3">
                    <w:rPr>
                      <w:sz w:val="22"/>
                      <w:lang w:val="en-US"/>
                    </w:rPr>
                    <w:t xml:space="preserve">Power plants with high load gradients are able to adapt </w:t>
                  </w:r>
                  <w:r>
                    <w:rPr>
                      <w:sz w:val="22"/>
                      <w:lang w:val="en-US"/>
                    </w:rPr>
                    <w:t xml:space="preserve">their generation quickly </w:t>
                  </w:r>
                  <w:r w:rsidRPr="00AB4EC3">
                    <w:rPr>
                      <w:sz w:val="22"/>
                      <w:lang w:val="en-US"/>
                    </w:rPr>
                    <w:t xml:space="preserve">to variable RES-E generation (see </w:t>
                  </w:r>
                  <w:r>
                    <w:rPr>
                      <w:sz w:val="22"/>
                      <w:lang w:val="en-US"/>
                    </w:rPr>
                    <w:t>section</w:t>
                  </w:r>
                  <w:r w:rsidRPr="00AB4EC3">
                    <w:rPr>
                      <w:sz w:val="22"/>
                      <w:lang w:val="en-US"/>
                    </w:rPr>
                    <w:t xml:space="preserve"> </w:t>
                  </w:r>
                  <w:r w:rsidRPr="00AB4EC3">
                    <w:rPr>
                      <w:sz w:val="22"/>
                      <w:lang w:val="en-US"/>
                    </w:rPr>
                    <w:fldChar w:fldCharType="begin"/>
                  </w:r>
                  <w:r w:rsidRPr="00AB4EC3">
                    <w:rPr>
                      <w:sz w:val="22"/>
                      <w:lang w:val="en-US"/>
                    </w:rPr>
                    <w:instrText xml:space="preserve"> REF _Ref484683588 \r \h  \* MERGEFORMAT </w:instrText>
                  </w:r>
                  <w:r w:rsidRPr="00AB4EC3">
                    <w:rPr>
                      <w:sz w:val="22"/>
                      <w:lang w:val="en-US"/>
                    </w:rPr>
                  </w:r>
                  <w:r w:rsidRPr="00AB4EC3">
                    <w:rPr>
                      <w:sz w:val="22"/>
                      <w:lang w:val="en-US"/>
                    </w:rPr>
                    <w:fldChar w:fldCharType="separate"/>
                  </w:r>
                  <w:r w:rsidR="00E57AC7">
                    <w:rPr>
                      <w:sz w:val="22"/>
                      <w:lang w:val="en-US"/>
                    </w:rPr>
                    <w:t>4.1</w:t>
                  </w:r>
                  <w:r w:rsidRPr="00AB4EC3">
                    <w:rPr>
                      <w:sz w:val="22"/>
                      <w:lang w:val="en-US"/>
                    </w:rPr>
                    <w:fldChar w:fldCharType="end"/>
                  </w:r>
                  <w:r>
                    <w:rPr>
                      <w:sz w:val="22"/>
                      <w:lang w:val="en-US"/>
                    </w:rPr>
                    <w:t>).</w:t>
                  </w:r>
                </w:p>
              </w:tc>
              <w:tc>
                <w:tcPr>
                  <w:tcW w:w="6734" w:type="dxa"/>
                  <w:shd w:val="clear" w:color="auto" w:fill="F2F2F2" w:themeFill="background1" w:themeFillShade="F2"/>
                </w:tcPr>
                <w:p w14:paraId="79235586" w14:textId="0BCC8A6F" w:rsidR="0040543F" w:rsidRPr="00AB4EC3" w:rsidRDefault="0040543F" w:rsidP="004F76B1">
                  <w:pPr>
                    <w:pStyle w:val="TabellentextlinksbndigI"/>
                    <w:cnfStyle w:val="000000010000" w:firstRow="0" w:lastRow="0" w:firstColumn="0" w:lastColumn="0" w:oddVBand="0" w:evenVBand="0" w:oddHBand="0" w:evenHBand="1" w:firstRowFirstColumn="0" w:firstRowLastColumn="0" w:lastRowFirstColumn="0" w:lastRowLastColumn="0"/>
                    <w:rPr>
                      <w:sz w:val="22"/>
                      <w:lang w:val="en-US"/>
                    </w:rPr>
                  </w:pPr>
                  <w:r>
                    <w:rPr>
                      <w:sz w:val="22"/>
                      <w:lang w:val="en-US"/>
                    </w:rPr>
                    <w:t xml:space="preserve">The share of flexible power plant capacity of the total power plant capacity </w:t>
                  </w:r>
                  <w:r w:rsidRPr="004F76B1">
                    <w:rPr>
                      <w:b/>
                      <w:sz w:val="22"/>
                      <w:lang w:val="en-US"/>
                    </w:rPr>
                    <w:t>[%]</w:t>
                  </w:r>
                  <w:r>
                    <w:rPr>
                      <w:sz w:val="22"/>
                      <w:lang w:val="en-US"/>
                    </w:rPr>
                    <w:t xml:space="preserve"> can act as an indicator. High shares indicate that fluctuations of residual load can be balanced out. Small shares indicate a lack of flexibility.</w:t>
                  </w:r>
                </w:p>
              </w:tc>
            </w:tr>
            <w:tr w:rsidR="0040543F" w:rsidRPr="00A03659" w14:paraId="424C2D3F" w14:textId="77777777" w:rsidTr="00FB7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8D85CD1" w14:textId="4D2E0AA0" w:rsidR="0040543F" w:rsidRPr="001A2348" w:rsidRDefault="0040543F" w:rsidP="00EE689F">
                  <w:pPr>
                    <w:pStyle w:val="TabellentextlinksbndigI"/>
                    <w:rPr>
                      <w:b/>
                      <w:sz w:val="22"/>
                      <w:lang w:val="en-US"/>
                    </w:rPr>
                  </w:pPr>
                  <w:r w:rsidRPr="00785A74">
                    <w:rPr>
                      <w:b/>
                      <w:sz w:val="22"/>
                      <w:lang w:val="en-US"/>
                    </w:rPr>
                    <w:t>Storage capacity</w:t>
                  </w:r>
                </w:p>
              </w:tc>
              <w:tc>
                <w:tcPr>
                  <w:tcW w:w="3634" w:type="dxa"/>
                </w:tcPr>
                <w:p w14:paraId="1F6DB25E" w14:textId="6210446A" w:rsidR="0040543F" w:rsidRPr="00AB4EC3" w:rsidRDefault="0040543F" w:rsidP="00F70FFB">
                  <w:pPr>
                    <w:pStyle w:val="TabellentextlinksbndigI"/>
                    <w:cnfStyle w:val="000000100000" w:firstRow="0" w:lastRow="0" w:firstColumn="0" w:lastColumn="0" w:oddVBand="0" w:evenVBand="0" w:oddHBand="1" w:evenHBand="0" w:firstRowFirstColumn="0" w:firstRowLastColumn="0" w:lastRowFirstColumn="0" w:lastRowLastColumn="0"/>
                    <w:rPr>
                      <w:sz w:val="22"/>
                      <w:lang w:val="en-US"/>
                    </w:rPr>
                  </w:pPr>
                  <w:r w:rsidRPr="00AB4EC3">
                    <w:rPr>
                      <w:sz w:val="22"/>
                      <w:lang w:val="en-US"/>
                    </w:rPr>
                    <w:t>Storage</w:t>
                  </w:r>
                  <w:r>
                    <w:rPr>
                      <w:sz w:val="22"/>
                      <w:lang w:val="en-US"/>
                    </w:rPr>
                    <w:t xml:space="preserve"> plants</w:t>
                  </w:r>
                  <w:r w:rsidRPr="00AB4EC3">
                    <w:rPr>
                      <w:sz w:val="22"/>
                      <w:lang w:val="en-US"/>
                    </w:rPr>
                    <w:t xml:space="preserve"> can store electricity over time</w:t>
                  </w:r>
                  <w:r>
                    <w:rPr>
                      <w:sz w:val="22"/>
                      <w:lang w:val="en-US"/>
                    </w:rPr>
                    <w:t xml:space="preserve"> and can thus </w:t>
                  </w:r>
                  <w:r w:rsidRPr="00AB4EC3">
                    <w:rPr>
                      <w:sz w:val="22"/>
                      <w:lang w:val="en-US"/>
                    </w:rPr>
                    <w:t xml:space="preserve">provide </w:t>
                  </w:r>
                  <w:r>
                    <w:rPr>
                      <w:sz w:val="22"/>
                      <w:lang w:val="en-US"/>
                    </w:rPr>
                    <w:t xml:space="preserve">positive and negative </w:t>
                  </w:r>
                  <w:r w:rsidRPr="00AB4EC3">
                    <w:rPr>
                      <w:sz w:val="22"/>
                      <w:lang w:val="en-US"/>
                    </w:rPr>
                    <w:t xml:space="preserve">flexibility to balance demand and supply </w:t>
                  </w:r>
                  <w:r>
                    <w:rPr>
                      <w:sz w:val="22"/>
                      <w:lang w:val="en-US"/>
                    </w:rPr>
                    <w:t xml:space="preserve">both in times of over- </w:t>
                  </w:r>
                  <w:r w:rsidRPr="00AB4EC3">
                    <w:rPr>
                      <w:sz w:val="22"/>
                      <w:lang w:val="en-US"/>
                    </w:rPr>
                    <w:t xml:space="preserve">and </w:t>
                  </w:r>
                  <w:r>
                    <w:rPr>
                      <w:sz w:val="22"/>
                      <w:lang w:val="en-US"/>
                    </w:rPr>
                    <w:t xml:space="preserve">undersupply (see section </w:t>
                  </w:r>
                  <w:r>
                    <w:rPr>
                      <w:sz w:val="22"/>
                      <w:lang w:val="en-US"/>
                    </w:rPr>
                    <w:fldChar w:fldCharType="begin"/>
                  </w:r>
                  <w:r>
                    <w:rPr>
                      <w:sz w:val="22"/>
                      <w:lang w:val="en-US"/>
                    </w:rPr>
                    <w:instrText xml:space="preserve"> REF _Ref456272596 \r \h </w:instrText>
                  </w:r>
                  <w:r>
                    <w:rPr>
                      <w:sz w:val="22"/>
                      <w:lang w:val="en-US"/>
                    </w:rPr>
                  </w:r>
                  <w:r>
                    <w:rPr>
                      <w:sz w:val="22"/>
                      <w:lang w:val="en-US"/>
                    </w:rPr>
                    <w:fldChar w:fldCharType="separate"/>
                  </w:r>
                  <w:r w:rsidR="00E57AC7">
                    <w:rPr>
                      <w:sz w:val="22"/>
                      <w:lang w:val="en-US"/>
                    </w:rPr>
                    <w:t>4.2</w:t>
                  </w:r>
                  <w:r>
                    <w:rPr>
                      <w:sz w:val="22"/>
                      <w:lang w:val="en-US"/>
                    </w:rPr>
                    <w:fldChar w:fldCharType="end"/>
                  </w:r>
                  <w:r>
                    <w:rPr>
                      <w:sz w:val="22"/>
                      <w:lang w:val="en-US"/>
                    </w:rPr>
                    <w:t>).</w:t>
                  </w:r>
                </w:p>
              </w:tc>
              <w:tc>
                <w:tcPr>
                  <w:tcW w:w="6734" w:type="dxa"/>
                </w:tcPr>
                <w:p w14:paraId="71E604AD" w14:textId="77777777" w:rsidR="0040543F" w:rsidRPr="00F70FFB" w:rsidRDefault="0040543F" w:rsidP="00610BB9">
                  <w:pPr>
                    <w:pStyle w:val="TabellentextlinksbndigI"/>
                    <w:cnfStyle w:val="000000100000" w:firstRow="0" w:lastRow="0" w:firstColumn="0" w:lastColumn="0" w:oddVBand="0" w:evenVBand="0" w:oddHBand="1" w:evenHBand="0" w:firstRowFirstColumn="0" w:firstRowLastColumn="0" w:lastRowFirstColumn="0" w:lastRowLastColumn="0"/>
                    <w:rPr>
                      <w:sz w:val="22"/>
                      <w:lang w:val="en-US"/>
                    </w:rPr>
                  </w:pPr>
                  <w:r w:rsidRPr="00F70FFB">
                    <w:rPr>
                      <w:sz w:val="22"/>
                      <w:lang w:val="en-US"/>
                    </w:rPr>
                    <w:t xml:space="preserve">Storage becomes particularly relevant when there are times of excess RES-E generation that could not be used without storage and where flexible power plants do not help. However, this </w:t>
                  </w:r>
                  <w:r>
                    <w:rPr>
                      <w:sz w:val="22"/>
                      <w:lang w:val="en-US"/>
                    </w:rPr>
                    <w:t>becomes relevant only at RES-E shares well above what can be observed in most Member States for the time being. Long-term storage options such as Power-to-Gas are typically required only at RES-E shares above 80 %.</w:t>
                  </w:r>
                </w:p>
                <w:p w14:paraId="4C67B9B5" w14:textId="0F6E4244" w:rsidR="0040543F" w:rsidRPr="00AB4EC3" w:rsidRDefault="0040543F" w:rsidP="00873F07">
                  <w:pPr>
                    <w:pStyle w:val="TabellentextlinksbndigI"/>
                    <w:cnfStyle w:val="000000100000" w:firstRow="0" w:lastRow="0" w:firstColumn="0" w:lastColumn="0" w:oddVBand="0" w:evenVBand="0" w:oddHBand="1" w:evenHBand="0" w:firstRowFirstColumn="0" w:firstRowLastColumn="0" w:lastRowFirstColumn="0" w:lastRowLastColumn="0"/>
                    <w:rPr>
                      <w:sz w:val="22"/>
                      <w:lang w:val="en-US"/>
                    </w:rPr>
                  </w:pPr>
                  <w:r w:rsidRPr="00F70FFB">
                    <w:rPr>
                      <w:sz w:val="22"/>
                      <w:lang w:val="en-US"/>
                    </w:rPr>
                    <w:t>A possible indicator unit could be the share of storage capacity of a system’s maximum load.</w:t>
                  </w:r>
                </w:p>
              </w:tc>
            </w:tr>
            <w:tr w:rsidR="0040543F" w:rsidRPr="00A03659" w14:paraId="301796A1" w14:textId="77777777" w:rsidTr="00FB7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shd w:val="clear" w:color="auto" w:fill="F2F2F2" w:themeFill="background1" w:themeFillShade="F2"/>
                </w:tcPr>
                <w:p w14:paraId="7F709137" w14:textId="049BE8BC" w:rsidR="0040543F" w:rsidRPr="00785A74" w:rsidRDefault="0040543F" w:rsidP="001A2348">
                  <w:pPr>
                    <w:pStyle w:val="TabellentextlinksbndigI"/>
                    <w:rPr>
                      <w:b/>
                      <w:sz w:val="22"/>
                      <w:lang w:val="en-US"/>
                    </w:rPr>
                  </w:pPr>
                  <w:r w:rsidRPr="00785A74">
                    <w:rPr>
                      <w:b/>
                      <w:sz w:val="22"/>
                      <w:lang w:val="en-US"/>
                    </w:rPr>
                    <w:t>Demand side management capacity</w:t>
                  </w:r>
                </w:p>
              </w:tc>
              <w:tc>
                <w:tcPr>
                  <w:tcW w:w="3634" w:type="dxa"/>
                  <w:shd w:val="clear" w:color="auto" w:fill="F2F2F2" w:themeFill="background1" w:themeFillShade="F2"/>
                </w:tcPr>
                <w:p w14:paraId="1C7FE830" w14:textId="58432FE0" w:rsidR="0040543F" w:rsidRPr="00AB4EC3" w:rsidRDefault="0040543F" w:rsidP="00883C17">
                  <w:pPr>
                    <w:pStyle w:val="TabellentextlinksbndigI"/>
                    <w:cnfStyle w:val="000000010000" w:firstRow="0" w:lastRow="0" w:firstColumn="0" w:lastColumn="0" w:oddVBand="0" w:evenVBand="0" w:oddHBand="0" w:evenHBand="1" w:firstRowFirstColumn="0" w:firstRowLastColumn="0" w:lastRowFirstColumn="0" w:lastRowLastColumn="0"/>
                    <w:rPr>
                      <w:sz w:val="22"/>
                      <w:lang w:val="en-US"/>
                    </w:rPr>
                  </w:pPr>
                  <w:r w:rsidRPr="00AB4EC3">
                    <w:rPr>
                      <w:sz w:val="22"/>
                      <w:lang w:val="en-US"/>
                    </w:rPr>
                    <w:t>Flexible demand can adapt to RES-E generation by shedding or shifting load</w:t>
                  </w:r>
                  <w:r>
                    <w:rPr>
                      <w:sz w:val="22"/>
                      <w:lang w:val="en-US"/>
                    </w:rPr>
                    <w:t xml:space="preserve">s (see section </w:t>
                  </w:r>
                  <w:r>
                    <w:rPr>
                      <w:sz w:val="22"/>
                      <w:lang w:val="en-US"/>
                    </w:rPr>
                    <w:fldChar w:fldCharType="begin"/>
                  </w:r>
                  <w:r>
                    <w:rPr>
                      <w:sz w:val="22"/>
                      <w:lang w:val="en-US"/>
                    </w:rPr>
                    <w:instrText xml:space="preserve"> REF _Ref473796302 \r \h </w:instrText>
                  </w:r>
                  <w:r>
                    <w:rPr>
                      <w:sz w:val="22"/>
                      <w:lang w:val="en-US"/>
                    </w:rPr>
                  </w:r>
                  <w:r>
                    <w:rPr>
                      <w:sz w:val="22"/>
                      <w:lang w:val="en-US"/>
                    </w:rPr>
                    <w:fldChar w:fldCharType="separate"/>
                  </w:r>
                  <w:r w:rsidR="00E57AC7">
                    <w:rPr>
                      <w:sz w:val="22"/>
                      <w:lang w:val="en-US"/>
                    </w:rPr>
                    <w:t>4.3</w:t>
                  </w:r>
                  <w:r>
                    <w:rPr>
                      <w:sz w:val="22"/>
                      <w:lang w:val="en-US"/>
                    </w:rPr>
                    <w:fldChar w:fldCharType="end"/>
                  </w:r>
                  <w:r>
                    <w:rPr>
                      <w:sz w:val="22"/>
                      <w:lang w:val="en-US"/>
                    </w:rPr>
                    <w:t>).</w:t>
                  </w:r>
                </w:p>
              </w:tc>
              <w:tc>
                <w:tcPr>
                  <w:tcW w:w="6734" w:type="dxa"/>
                  <w:shd w:val="clear" w:color="auto" w:fill="F2F2F2" w:themeFill="background1" w:themeFillShade="F2"/>
                </w:tcPr>
                <w:p w14:paraId="3BEDE283" w14:textId="6E7B4273" w:rsidR="0040543F" w:rsidRPr="00AB4EC3" w:rsidRDefault="0040543F" w:rsidP="001A2348">
                  <w:pPr>
                    <w:pStyle w:val="TabellentextlinksbndigI"/>
                    <w:cnfStyle w:val="000000010000" w:firstRow="0" w:lastRow="0" w:firstColumn="0" w:lastColumn="0" w:oddVBand="0" w:evenVBand="0" w:oddHBand="0" w:evenHBand="1" w:firstRowFirstColumn="0" w:firstRowLastColumn="0" w:lastRowFirstColumn="0" w:lastRowLastColumn="0"/>
                    <w:rPr>
                      <w:sz w:val="22"/>
                      <w:lang w:val="en-US"/>
                    </w:rPr>
                  </w:pPr>
                  <w:r>
                    <w:rPr>
                      <w:sz w:val="22"/>
                      <w:lang w:val="en-US"/>
                    </w:rPr>
                    <w:t xml:space="preserve">The DSM capacity as a share of the maximum load or the maximum residual load </w:t>
                  </w:r>
                  <w:r w:rsidRPr="009E3532">
                    <w:rPr>
                      <w:b/>
                      <w:sz w:val="22"/>
                      <w:lang w:val="en-US"/>
                    </w:rPr>
                    <w:t>[%]</w:t>
                  </w:r>
                  <w:r>
                    <w:rPr>
                      <w:sz w:val="22"/>
                      <w:lang w:val="en-US"/>
                    </w:rPr>
                    <w:t xml:space="preserve"> can provide information on the contribution that DSM can have to balance demand and supply. As opposed to other options like storage plants, the flexible capacity DSM can provide is time-dependent as a certain demand profile has to be met, and this may not correlate with the profile of flexibility demand.</w:t>
                  </w:r>
                </w:p>
              </w:tc>
            </w:tr>
          </w:tbl>
          <w:p w14:paraId="463937A0" w14:textId="77777777" w:rsidR="009E3532" w:rsidRDefault="009E3532"/>
          <w:tbl>
            <w:tblPr>
              <w:tblStyle w:val="LightShading"/>
              <w:tblpPr w:leftFromText="180" w:rightFromText="180" w:vertAnchor="text" w:horzAnchor="margin" w:tblpY="-7564"/>
              <w:tblW w:w="13467" w:type="dxa"/>
              <w:tblLook w:val="04A0" w:firstRow="1" w:lastRow="0" w:firstColumn="1" w:lastColumn="0" w:noHBand="0" w:noVBand="1"/>
            </w:tblPr>
            <w:tblGrid>
              <w:gridCol w:w="3366"/>
              <w:gridCol w:w="3367"/>
              <w:gridCol w:w="6734"/>
            </w:tblGrid>
            <w:tr w:rsidR="0040543F" w:rsidRPr="00A03659" w14:paraId="25223129" w14:textId="77777777" w:rsidTr="00FB7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tcPr>
                <w:p w14:paraId="2919B19D" w14:textId="4E8D0D06" w:rsidR="0040543F" w:rsidRPr="001A2348" w:rsidRDefault="0040543F" w:rsidP="009E3532">
                  <w:pPr>
                    <w:pStyle w:val="TabellentextlinksbndigI"/>
                    <w:rPr>
                      <w:smallCaps/>
                      <w:sz w:val="22"/>
                      <w:lang w:val="en-US"/>
                    </w:rPr>
                  </w:pPr>
                  <w:r w:rsidRPr="001A2348">
                    <w:rPr>
                      <w:smallCaps/>
                      <w:sz w:val="22"/>
                    </w:rPr>
                    <w:lastRenderedPageBreak/>
                    <w:t>Indicator</w:t>
                  </w:r>
                </w:p>
              </w:tc>
              <w:tc>
                <w:tcPr>
                  <w:tcW w:w="3367" w:type="dxa"/>
                </w:tcPr>
                <w:p w14:paraId="59BFA807" w14:textId="41F0433F" w:rsidR="0040543F" w:rsidRPr="001A2348" w:rsidRDefault="0040543F" w:rsidP="009E3532">
                  <w:pPr>
                    <w:pStyle w:val="TabellentextlinksbndigI"/>
                    <w:cnfStyle w:val="100000000000" w:firstRow="1" w:lastRow="0" w:firstColumn="0" w:lastColumn="0" w:oddVBand="0" w:evenVBand="0" w:oddHBand="0" w:evenHBand="0" w:firstRowFirstColumn="0" w:firstRowLastColumn="0" w:lastRowFirstColumn="0" w:lastRowLastColumn="0"/>
                    <w:rPr>
                      <w:smallCaps/>
                      <w:sz w:val="22"/>
                      <w:lang w:val="en-US"/>
                    </w:rPr>
                  </w:pPr>
                  <w:r w:rsidRPr="001A2348">
                    <w:rPr>
                      <w:smallCaps/>
                      <w:sz w:val="22"/>
                    </w:rPr>
                    <w:t>Description</w:t>
                  </w:r>
                </w:p>
              </w:tc>
              <w:tc>
                <w:tcPr>
                  <w:tcW w:w="6734" w:type="dxa"/>
                </w:tcPr>
                <w:p w14:paraId="515E2E47" w14:textId="45AB9BCF" w:rsidR="0040543F" w:rsidRPr="001A2348" w:rsidRDefault="0040543F" w:rsidP="0040543F">
                  <w:pPr>
                    <w:pStyle w:val="TabellentextlinksbndigI"/>
                    <w:cnfStyle w:val="100000000000" w:firstRow="1" w:lastRow="0" w:firstColumn="0" w:lastColumn="0" w:oddVBand="0" w:evenVBand="0" w:oddHBand="0" w:evenHBand="0" w:firstRowFirstColumn="0" w:firstRowLastColumn="0" w:lastRowFirstColumn="0" w:lastRowLastColumn="0"/>
                    <w:rPr>
                      <w:smallCaps/>
                      <w:sz w:val="22"/>
                      <w:lang w:val="en-US"/>
                    </w:rPr>
                  </w:pPr>
                  <w:r w:rsidRPr="001A2348">
                    <w:rPr>
                      <w:smallCaps/>
                      <w:sz w:val="22"/>
                    </w:rPr>
                    <w:t>Interpretation</w:t>
                  </w:r>
                  <w:r>
                    <w:rPr>
                      <w:smallCaps/>
                      <w:sz w:val="22"/>
                    </w:rPr>
                    <w:t xml:space="preserve"> </w:t>
                  </w:r>
                </w:p>
              </w:tc>
            </w:tr>
            <w:tr w:rsidR="0040543F" w:rsidRPr="00A03659" w14:paraId="3A164258" w14:textId="77777777" w:rsidTr="00FB7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tcPr>
                <w:p w14:paraId="13FA6C91" w14:textId="7CA10DEB" w:rsidR="0040543F" w:rsidRPr="00785A74" w:rsidRDefault="0040543F" w:rsidP="00EE689F">
                  <w:pPr>
                    <w:pStyle w:val="TabellentextlinksbndigI"/>
                    <w:rPr>
                      <w:b/>
                      <w:sz w:val="22"/>
                    </w:rPr>
                  </w:pPr>
                  <w:r w:rsidRPr="00785A74">
                    <w:rPr>
                      <w:b/>
                      <w:sz w:val="22"/>
                      <w:lang w:val="en-US"/>
                    </w:rPr>
                    <w:t>Intraday market volume</w:t>
                  </w:r>
                </w:p>
              </w:tc>
              <w:tc>
                <w:tcPr>
                  <w:tcW w:w="3367" w:type="dxa"/>
                </w:tcPr>
                <w:p w14:paraId="0923B47F" w14:textId="23F3311F" w:rsidR="0040543F" w:rsidRPr="009E3532" w:rsidRDefault="0040543F" w:rsidP="00883C17">
                  <w:pPr>
                    <w:pStyle w:val="TabellentextlinksbndigI"/>
                    <w:cnfStyle w:val="000000100000" w:firstRow="0" w:lastRow="0" w:firstColumn="0" w:lastColumn="0" w:oddVBand="0" w:evenVBand="0" w:oddHBand="1" w:evenHBand="0" w:firstRowFirstColumn="0" w:firstRowLastColumn="0" w:lastRowFirstColumn="0" w:lastRowLastColumn="0"/>
                    <w:rPr>
                      <w:sz w:val="22"/>
                      <w:lang w:val="en-US"/>
                    </w:rPr>
                  </w:pPr>
                  <w:r w:rsidRPr="009E3532">
                    <w:rPr>
                      <w:sz w:val="22"/>
                      <w:lang w:val="en-US"/>
                    </w:rPr>
                    <w:t xml:space="preserve">A liquid intraday market provides flexibility through </w:t>
                  </w:r>
                  <w:r>
                    <w:rPr>
                      <w:sz w:val="22"/>
                      <w:lang w:val="en-US"/>
                    </w:rPr>
                    <w:t xml:space="preserve">short-term </w:t>
                  </w:r>
                  <w:r w:rsidRPr="009E3532">
                    <w:rPr>
                      <w:sz w:val="22"/>
                      <w:lang w:val="en-US"/>
                    </w:rPr>
                    <w:t>coo</w:t>
                  </w:r>
                  <w:r>
                    <w:rPr>
                      <w:sz w:val="22"/>
                      <w:lang w:val="en-US"/>
                    </w:rPr>
                    <w:t xml:space="preserve">rdination of supply and demand, which is particularly important with a high share of variable RES-E generation (see section </w:t>
                  </w:r>
                  <w:r>
                    <w:rPr>
                      <w:sz w:val="22"/>
                      <w:lang w:val="en-US"/>
                    </w:rPr>
                    <w:fldChar w:fldCharType="begin"/>
                  </w:r>
                  <w:r>
                    <w:rPr>
                      <w:sz w:val="22"/>
                      <w:lang w:val="en-US"/>
                    </w:rPr>
                    <w:instrText xml:space="preserve"> REF _Ref456272608 \r \h  \* MERGEFORMAT </w:instrText>
                  </w:r>
                  <w:r>
                    <w:rPr>
                      <w:sz w:val="22"/>
                      <w:lang w:val="en-US"/>
                    </w:rPr>
                  </w:r>
                  <w:r>
                    <w:rPr>
                      <w:sz w:val="22"/>
                      <w:lang w:val="en-US"/>
                    </w:rPr>
                    <w:fldChar w:fldCharType="separate"/>
                  </w:r>
                  <w:r w:rsidR="00E57AC7">
                    <w:rPr>
                      <w:sz w:val="22"/>
                      <w:lang w:val="en-US"/>
                    </w:rPr>
                    <w:t>4.5.1</w:t>
                  </w:r>
                  <w:r>
                    <w:rPr>
                      <w:sz w:val="22"/>
                      <w:lang w:val="en-US"/>
                    </w:rPr>
                    <w:fldChar w:fldCharType="end"/>
                  </w:r>
                  <w:r>
                    <w:rPr>
                      <w:sz w:val="22"/>
                      <w:lang w:val="en-US"/>
                    </w:rPr>
                    <w:t>).</w:t>
                  </w:r>
                </w:p>
              </w:tc>
              <w:tc>
                <w:tcPr>
                  <w:tcW w:w="6734" w:type="dxa"/>
                </w:tcPr>
                <w:p w14:paraId="7F820567" w14:textId="7C10B8F4" w:rsidR="0040543F" w:rsidRPr="009E3532" w:rsidRDefault="0040543F" w:rsidP="00F70FFB">
                  <w:pPr>
                    <w:pStyle w:val="TabellentextlinksbndigI"/>
                    <w:cnfStyle w:val="000000100000" w:firstRow="0" w:lastRow="0" w:firstColumn="0" w:lastColumn="0" w:oddVBand="0" w:evenVBand="0" w:oddHBand="1" w:evenHBand="0" w:firstRowFirstColumn="0" w:firstRowLastColumn="0" w:lastRowFirstColumn="0" w:lastRowLastColumn="0"/>
                    <w:rPr>
                      <w:sz w:val="22"/>
                      <w:lang w:val="en-US"/>
                    </w:rPr>
                  </w:pPr>
                  <w:r w:rsidRPr="009E3532">
                    <w:rPr>
                      <w:sz w:val="22"/>
                      <w:lang w:val="en-US"/>
                    </w:rPr>
                    <w:t xml:space="preserve">An increasing market volume </w:t>
                  </w:r>
                  <w:r w:rsidRPr="009E3532">
                    <w:rPr>
                      <w:b/>
                      <w:sz w:val="22"/>
                      <w:lang w:val="en-US"/>
                    </w:rPr>
                    <w:t>[TWh]</w:t>
                  </w:r>
                  <w:r>
                    <w:rPr>
                      <w:sz w:val="22"/>
                      <w:lang w:val="en-US"/>
                    </w:rPr>
                    <w:t xml:space="preserve"> </w:t>
                  </w:r>
                  <w:r w:rsidRPr="009E3532">
                    <w:rPr>
                      <w:sz w:val="22"/>
                      <w:lang w:val="en-US"/>
                    </w:rPr>
                    <w:t xml:space="preserve">can provide information on the market </w:t>
                  </w:r>
                  <w:r>
                    <w:rPr>
                      <w:sz w:val="22"/>
                      <w:lang w:val="en-US"/>
                    </w:rPr>
                    <w:t xml:space="preserve">liquidity </w:t>
                  </w:r>
                  <w:r w:rsidRPr="009E3532">
                    <w:rPr>
                      <w:sz w:val="22"/>
                      <w:lang w:val="en-US"/>
                    </w:rPr>
                    <w:t xml:space="preserve">and </w:t>
                  </w:r>
                  <w:r>
                    <w:rPr>
                      <w:sz w:val="22"/>
                      <w:lang w:val="en-US"/>
                    </w:rPr>
                    <w:t xml:space="preserve">on whether </w:t>
                  </w:r>
                  <w:r w:rsidRPr="009E3532">
                    <w:rPr>
                      <w:sz w:val="22"/>
                      <w:lang w:val="en-US"/>
                    </w:rPr>
                    <w:t>flexibility can be provided by the market</w:t>
                  </w:r>
                  <w:r>
                    <w:rPr>
                      <w:sz w:val="22"/>
                      <w:lang w:val="en-US"/>
                    </w:rPr>
                    <w:t xml:space="preserve"> in an efficient way</w:t>
                  </w:r>
                  <w:r w:rsidRPr="009E3532">
                    <w:rPr>
                      <w:sz w:val="22"/>
                      <w:lang w:val="en-US"/>
                    </w:rPr>
                    <w:t>.</w:t>
                  </w:r>
                </w:p>
              </w:tc>
            </w:tr>
            <w:tr w:rsidR="0040543F" w:rsidRPr="00A03659" w14:paraId="4B1F0759" w14:textId="77777777" w:rsidTr="00FB7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tcPr>
                <w:p w14:paraId="02FC0277" w14:textId="2AA14DE0" w:rsidR="0040543F" w:rsidRPr="00967C04" w:rsidRDefault="0040543F" w:rsidP="00EE689F">
                  <w:pPr>
                    <w:pStyle w:val="TabellentextlinksbndigI"/>
                    <w:rPr>
                      <w:b/>
                      <w:sz w:val="22"/>
                      <w:lang w:val="en-US"/>
                    </w:rPr>
                  </w:pPr>
                  <w:r w:rsidRPr="00967C04">
                    <w:rPr>
                      <w:b/>
                      <w:sz w:val="22"/>
                      <w:lang w:val="en-US"/>
                    </w:rPr>
                    <w:t>Market design I – Gate closure time</w:t>
                  </w:r>
                </w:p>
              </w:tc>
              <w:tc>
                <w:tcPr>
                  <w:tcW w:w="3367" w:type="dxa"/>
                  <w:shd w:val="clear" w:color="auto" w:fill="F2F2F2" w:themeFill="background1" w:themeFillShade="F2"/>
                </w:tcPr>
                <w:p w14:paraId="18F73034" w14:textId="43B03F23" w:rsidR="0040543F" w:rsidRPr="009E3532" w:rsidRDefault="0040543F" w:rsidP="00883C17">
                  <w:pPr>
                    <w:pStyle w:val="TabellentextlinksbndigI"/>
                    <w:cnfStyle w:val="000000010000" w:firstRow="0" w:lastRow="0" w:firstColumn="0" w:lastColumn="0" w:oddVBand="0" w:evenVBand="0" w:oddHBand="0" w:evenHBand="1" w:firstRowFirstColumn="0" w:firstRowLastColumn="0" w:lastRowFirstColumn="0" w:lastRowLastColumn="0"/>
                    <w:rPr>
                      <w:sz w:val="22"/>
                      <w:lang w:val="en-US"/>
                    </w:rPr>
                  </w:pPr>
                  <w:r w:rsidRPr="009E3532">
                    <w:rPr>
                      <w:sz w:val="22"/>
                      <w:lang w:val="en-US"/>
                    </w:rPr>
                    <w:t xml:space="preserve">Shorter gate closure times increase the RES-E prediction accuracy, and </w:t>
                  </w:r>
                  <w:r>
                    <w:rPr>
                      <w:sz w:val="22"/>
                      <w:lang w:val="en-US"/>
                    </w:rPr>
                    <w:t xml:space="preserve">thus the efficiency of </w:t>
                  </w:r>
                  <w:r w:rsidRPr="009E3532">
                    <w:rPr>
                      <w:sz w:val="22"/>
                      <w:lang w:val="en-US"/>
                    </w:rPr>
                    <w:t>flexibility planning</w:t>
                  </w:r>
                  <w:r>
                    <w:rPr>
                      <w:sz w:val="22"/>
                      <w:lang w:val="en-US"/>
                    </w:rPr>
                    <w:t xml:space="preserve"> (see section </w:t>
                  </w:r>
                  <w:r>
                    <w:rPr>
                      <w:sz w:val="22"/>
                      <w:lang w:val="en-US"/>
                    </w:rPr>
                    <w:fldChar w:fldCharType="begin"/>
                  </w:r>
                  <w:r>
                    <w:rPr>
                      <w:sz w:val="22"/>
                      <w:lang w:val="en-US"/>
                    </w:rPr>
                    <w:instrText xml:space="preserve"> REF _Ref486922787 \r \h  \* MERGEFORMAT </w:instrText>
                  </w:r>
                  <w:r>
                    <w:rPr>
                      <w:sz w:val="22"/>
                      <w:lang w:val="en-US"/>
                    </w:rPr>
                  </w:r>
                  <w:r>
                    <w:rPr>
                      <w:sz w:val="22"/>
                      <w:lang w:val="en-US"/>
                    </w:rPr>
                    <w:fldChar w:fldCharType="separate"/>
                  </w:r>
                  <w:r w:rsidR="00E57AC7">
                    <w:rPr>
                      <w:sz w:val="22"/>
                      <w:lang w:val="en-US"/>
                    </w:rPr>
                    <w:t>4.5.2</w:t>
                  </w:r>
                  <w:r>
                    <w:rPr>
                      <w:sz w:val="22"/>
                      <w:lang w:val="en-US"/>
                    </w:rPr>
                    <w:fldChar w:fldCharType="end"/>
                  </w:r>
                  <w:r>
                    <w:rPr>
                      <w:sz w:val="22"/>
                      <w:lang w:val="en-US"/>
                    </w:rPr>
                    <w:t>).</w:t>
                  </w:r>
                </w:p>
              </w:tc>
              <w:tc>
                <w:tcPr>
                  <w:tcW w:w="6734" w:type="dxa"/>
                  <w:shd w:val="clear" w:color="auto" w:fill="F2F2F2" w:themeFill="background1" w:themeFillShade="F2"/>
                </w:tcPr>
                <w:p w14:paraId="645279FF" w14:textId="07095188" w:rsidR="0040543F" w:rsidRPr="009E3532" w:rsidRDefault="0040543F" w:rsidP="00883C17">
                  <w:pPr>
                    <w:pStyle w:val="TabellentextlinksbndigI"/>
                    <w:cnfStyle w:val="000000010000" w:firstRow="0" w:lastRow="0" w:firstColumn="0" w:lastColumn="0" w:oddVBand="0" w:evenVBand="0" w:oddHBand="0" w:evenHBand="1" w:firstRowFirstColumn="0" w:firstRowLastColumn="0" w:lastRowFirstColumn="0" w:lastRowLastColumn="0"/>
                    <w:rPr>
                      <w:sz w:val="22"/>
                      <w:lang w:val="en-US"/>
                    </w:rPr>
                  </w:pPr>
                  <w:r w:rsidRPr="009E3532">
                    <w:rPr>
                      <w:sz w:val="22"/>
                      <w:lang w:val="en-US"/>
                    </w:rPr>
                    <w:t xml:space="preserve">Short gate closure times </w:t>
                  </w:r>
                  <w:r w:rsidRPr="009E3532">
                    <w:rPr>
                      <w:b/>
                      <w:sz w:val="22"/>
                      <w:lang w:val="en-US"/>
                    </w:rPr>
                    <w:t>[min]</w:t>
                  </w:r>
                  <w:r>
                    <w:rPr>
                      <w:sz w:val="22"/>
                      <w:lang w:val="en-US"/>
                    </w:rPr>
                    <w:t xml:space="preserve"> </w:t>
                  </w:r>
                  <w:r w:rsidRPr="009E3532">
                    <w:rPr>
                      <w:sz w:val="22"/>
                      <w:lang w:val="en-US"/>
                    </w:rPr>
                    <w:t xml:space="preserve">of around 15 minutes are currently common and can </w:t>
                  </w:r>
                  <w:r>
                    <w:rPr>
                      <w:sz w:val="22"/>
                      <w:lang w:val="en-US"/>
                    </w:rPr>
                    <w:t>serve</w:t>
                  </w:r>
                  <w:r w:rsidRPr="009E3532">
                    <w:rPr>
                      <w:sz w:val="22"/>
                      <w:lang w:val="en-US"/>
                    </w:rPr>
                    <w:t xml:space="preserve"> as a </w:t>
                  </w:r>
                  <w:r>
                    <w:rPr>
                      <w:sz w:val="22"/>
                      <w:lang w:val="en-US"/>
                    </w:rPr>
                    <w:t>reference</w:t>
                  </w:r>
                  <w:r w:rsidRPr="009E3532">
                    <w:rPr>
                      <w:sz w:val="22"/>
                      <w:lang w:val="en-US"/>
                    </w:rPr>
                    <w:t xml:space="preserve"> value.</w:t>
                  </w:r>
                </w:p>
              </w:tc>
            </w:tr>
            <w:tr w:rsidR="0040543F" w:rsidRPr="00A03659" w14:paraId="78272EE8" w14:textId="77777777" w:rsidTr="00FB7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tcPr>
                <w:p w14:paraId="0069C7C3" w14:textId="683202F9" w:rsidR="0040543F" w:rsidRPr="00967C04" w:rsidRDefault="0040543F" w:rsidP="00967C04">
                  <w:pPr>
                    <w:pStyle w:val="TabellentextlinksbndigI"/>
                    <w:rPr>
                      <w:b/>
                      <w:sz w:val="22"/>
                      <w:lang w:val="en-US"/>
                    </w:rPr>
                  </w:pPr>
                  <w:r w:rsidRPr="00967C04">
                    <w:rPr>
                      <w:b/>
                      <w:sz w:val="22"/>
                      <w:lang w:val="en-US"/>
                    </w:rPr>
                    <w:t>Market design II – Product definition</w:t>
                  </w:r>
                </w:p>
              </w:tc>
              <w:tc>
                <w:tcPr>
                  <w:tcW w:w="3367" w:type="dxa"/>
                </w:tcPr>
                <w:p w14:paraId="752142ED" w14:textId="784D499D" w:rsidR="0040543F" w:rsidRPr="00967C04" w:rsidRDefault="0040543F" w:rsidP="00967C04">
                  <w:pPr>
                    <w:pStyle w:val="TabellentextlinksbndigI"/>
                    <w:cnfStyle w:val="000000100000" w:firstRow="0" w:lastRow="0" w:firstColumn="0" w:lastColumn="0" w:oddVBand="0" w:evenVBand="0" w:oddHBand="1" w:evenHBand="0" w:firstRowFirstColumn="0" w:firstRowLastColumn="0" w:lastRowFirstColumn="0" w:lastRowLastColumn="0"/>
                    <w:rPr>
                      <w:sz w:val="22"/>
                      <w:lang w:val="en-US"/>
                    </w:rPr>
                  </w:pPr>
                  <w:r w:rsidRPr="00967C04">
                    <w:rPr>
                      <w:sz w:val="22"/>
                      <w:lang w:val="en-US"/>
                    </w:rPr>
                    <w:t xml:space="preserve">Requirements for contributions to the balancing market can vary in size (MWh) as well as time resolution. Small MWh sizes and shorter time periods for which an offer needs to be made can lead to the participation of flexible capacities from smaller market participants (see section </w:t>
                  </w:r>
                  <w:r w:rsidRPr="00967C04">
                    <w:rPr>
                      <w:sz w:val="22"/>
                      <w:lang w:val="en-US"/>
                    </w:rPr>
                    <w:fldChar w:fldCharType="begin"/>
                  </w:r>
                  <w:r w:rsidRPr="00967C04">
                    <w:rPr>
                      <w:sz w:val="22"/>
                      <w:lang w:val="en-US"/>
                    </w:rPr>
                    <w:instrText xml:space="preserve"> REF _Ref486922787 \r \h  \* MERGEFORMAT </w:instrText>
                  </w:r>
                  <w:r w:rsidRPr="00967C04">
                    <w:rPr>
                      <w:sz w:val="22"/>
                      <w:lang w:val="en-US"/>
                    </w:rPr>
                  </w:r>
                  <w:r w:rsidRPr="00967C04">
                    <w:rPr>
                      <w:sz w:val="22"/>
                      <w:lang w:val="en-US"/>
                    </w:rPr>
                    <w:fldChar w:fldCharType="separate"/>
                  </w:r>
                  <w:r w:rsidR="00E57AC7">
                    <w:rPr>
                      <w:sz w:val="22"/>
                      <w:lang w:val="en-US"/>
                    </w:rPr>
                    <w:t>4.5.2</w:t>
                  </w:r>
                  <w:r w:rsidRPr="00967C04">
                    <w:rPr>
                      <w:sz w:val="22"/>
                      <w:lang w:val="en-US"/>
                    </w:rPr>
                    <w:fldChar w:fldCharType="end"/>
                  </w:r>
                  <w:r w:rsidRPr="00967C04">
                    <w:rPr>
                      <w:sz w:val="22"/>
                      <w:lang w:val="en-US"/>
                    </w:rPr>
                    <w:t>).</w:t>
                  </w:r>
                </w:p>
              </w:tc>
              <w:tc>
                <w:tcPr>
                  <w:tcW w:w="6734" w:type="dxa"/>
                </w:tcPr>
                <w:p w14:paraId="71D0F3D5" w14:textId="0F7A9B4F" w:rsidR="0040543F" w:rsidRPr="00883C17" w:rsidRDefault="0040543F" w:rsidP="00A15337">
                  <w:pPr>
                    <w:pStyle w:val="TabellentextlinksbndigI"/>
                    <w:cnfStyle w:val="000000100000" w:firstRow="0" w:lastRow="0" w:firstColumn="0" w:lastColumn="0" w:oddVBand="0" w:evenVBand="0" w:oddHBand="1" w:evenHBand="0" w:firstRowFirstColumn="0" w:firstRowLastColumn="0" w:lastRowFirstColumn="0" w:lastRowLastColumn="0"/>
                    <w:rPr>
                      <w:sz w:val="22"/>
                      <w:highlight w:val="yellow"/>
                      <w:lang w:val="en-US"/>
                    </w:rPr>
                  </w:pPr>
                  <w:r w:rsidRPr="00967C04">
                    <w:rPr>
                      <w:sz w:val="22"/>
                      <w:lang w:val="en-US"/>
                    </w:rPr>
                    <w:t>Product sizes exclude small consumers. With increasing flexibility demand and new and innovative flexibility products market rules need to be reviewed. Yet it has to be taken into account that a large number of participants and small product sizes increase the coordination effort of a market.</w:t>
                  </w:r>
                </w:p>
              </w:tc>
            </w:tr>
            <w:tr w:rsidR="0040543F" w:rsidRPr="00A03659" w14:paraId="40CAB6BC" w14:textId="77777777" w:rsidTr="00FB7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shd w:val="clear" w:color="auto" w:fill="F2F2F2" w:themeFill="background1" w:themeFillShade="F2"/>
                </w:tcPr>
                <w:p w14:paraId="123F7624" w14:textId="308646A8" w:rsidR="0040543F" w:rsidRPr="00785A74" w:rsidRDefault="0040543F" w:rsidP="00DA109A">
                  <w:pPr>
                    <w:pStyle w:val="TabellentextlinksbndigI"/>
                    <w:rPr>
                      <w:b/>
                      <w:sz w:val="22"/>
                      <w:lang w:val="en-US"/>
                    </w:rPr>
                  </w:pPr>
                  <w:r>
                    <w:rPr>
                      <w:b/>
                      <w:sz w:val="22"/>
                      <w:lang w:val="en-US"/>
                    </w:rPr>
                    <w:t>Grid integration between Member States</w:t>
                  </w:r>
                </w:p>
              </w:tc>
              <w:tc>
                <w:tcPr>
                  <w:tcW w:w="3367" w:type="dxa"/>
                  <w:shd w:val="clear" w:color="auto" w:fill="F2F2F2" w:themeFill="background1" w:themeFillShade="F2"/>
                </w:tcPr>
                <w:p w14:paraId="27A4004C" w14:textId="5B73097D" w:rsidR="0040543F" w:rsidRPr="00FE717A" w:rsidRDefault="0040543F" w:rsidP="00883C17">
                  <w:pPr>
                    <w:pStyle w:val="TabellentextlinksbndigI"/>
                    <w:cnfStyle w:val="000000010000" w:firstRow="0" w:lastRow="0" w:firstColumn="0" w:lastColumn="0" w:oddVBand="0" w:evenVBand="0" w:oddHBand="0" w:evenHBand="1" w:firstRowFirstColumn="0" w:firstRowLastColumn="0" w:lastRowFirstColumn="0" w:lastRowLastColumn="0"/>
                    <w:rPr>
                      <w:sz w:val="22"/>
                      <w:lang w:val="en-US"/>
                    </w:rPr>
                  </w:pPr>
                  <w:r w:rsidRPr="00FE717A">
                    <w:rPr>
                      <w:sz w:val="22"/>
                      <w:lang w:val="en-US"/>
                    </w:rPr>
                    <w:t xml:space="preserve">By </w:t>
                  </w:r>
                  <w:r>
                    <w:rPr>
                      <w:sz w:val="22"/>
                      <w:lang w:val="en-US"/>
                    </w:rPr>
                    <w:t>strengthening grid connection between</w:t>
                  </w:r>
                  <w:r w:rsidRPr="00FE717A">
                    <w:rPr>
                      <w:sz w:val="22"/>
                      <w:lang w:val="en-US"/>
                    </w:rPr>
                    <w:t xml:space="preserve"> E</w:t>
                  </w:r>
                  <w:r>
                    <w:rPr>
                      <w:sz w:val="22"/>
                      <w:lang w:val="en-US"/>
                    </w:rPr>
                    <w:t>U</w:t>
                  </w:r>
                  <w:r w:rsidRPr="00FE717A">
                    <w:rPr>
                      <w:sz w:val="22"/>
                      <w:lang w:val="en-US"/>
                    </w:rPr>
                    <w:t xml:space="preserve"> Member States additional flexibility can be provided</w:t>
                  </w:r>
                  <w:r>
                    <w:rPr>
                      <w:sz w:val="22"/>
                      <w:lang w:val="en-US"/>
                    </w:rPr>
                    <w:t xml:space="preserve"> through electricity exchange between states. (see section </w:t>
                  </w:r>
                  <w:r>
                    <w:rPr>
                      <w:sz w:val="22"/>
                      <w:lang w:val="en-US"/>
                    </w:rPr>
                    <w:fldChar w:fldCharType="begin"/>
                  </w:r>
                  <w:r>
                    <w:rPr>
                      <w:sz w:val="22"/>
                      <w:lang w:val="en-US"/>
                    </w:rPr>
                    <w:instrText xml:space="preserve"> REF _Ref456272630 \r \h  \* MERGEFORMAT </w:instrText>
                  </w:r>
                  <w:r>
                    <w:rPr>
                      <w:sz w:val="22"/>
                      <w:lang w:val="en-US"/>
                    </w:rPr>
                  </w:r>
                  <w:r>
                    <w:rPr>
                      <w:sz w:val="22"/>
                      <w:lang w:val="en-US"/>
                    </w:rPr>
                    <w:fldChar w:fldCharType="separate"/>
                  </w:r>
                  <w:r w:rsidR="00E57AC7">
                    <w:rPr>
                      <w:sz w:val="22"/>
                      <w:lang w:val="en-US"/>
                    </w:rPr>
                    <w:t>4.5.3.1</w:t>
                  </w:r>
                  <w:r>
                    <w:rPr>
                      <w:sz w:val="22"/>
                      <w:lang w:val="en-US"/>
                    </w:rPr>
                    <w:fldChar w:fldCharType="end"/>
                  </w:r>
                  <w:r>
                    <w:rPr>
                      <w:sz w:val="22"/>
                      <w:lang w:val="en-US"/>
                    </w:rPr>
                    <w:t>)</w:t>
                  </w:r>
                </w:p>
              </w:tc>
              <w:tc>
                <w:tcPr>
                  <w:tcW w:w="6734" w:type="dxa"/>
                  <w:shd w:val="clear" w:color="auto" w:fill="F2F2F2" w:themeFill="background1" w:themeFillShade="F2"/>
                </w:tcPr>
                <w:p w14:paraId="500CD6BC" w14:textId="77777777" w:rsidR="0040543F" w:rsidRDefault="0040543F" w:rsidP="005E1390">
                  <w:pPr>
                    <w:pStyle w:val="TabellentextlinksbndigI"/>
                    <w:cnfStyle w:val="000000010000" w:firstRow="0" w:lastRow="0" w:firstColumn="0" w:lastColumn="0" w:oddVBand="0" w:evenVBand="0" w:oddHBand="0" w:evenHBand="1" w:firstRowFirstColumn="0" w:firstRowLastColumn="0" w:lastRowFirstColumn="0" w:lastRowLastColumn="0"/>
                    <w:rPr>
                      <w:sz w:val="22"/>
                      <w:lang w:val="en-US"/>
                    </w:rPr>
                  </w:pPr>
                  <w:r>
                    <w:rPr>
                      <w:sz w:val="22"/>
                      <w:lang w:val="en-US"/>
                    </w:rPr>
                    <w:t>At lower RES-E levels, flexibility options such as flexible power plants can be jointly used by Member States. At higher RES-levels, different RES-E generation profiles can balance each other out.</w:t>
                  </w:r>
                </w:p>
                <w:p w14:paraId="1796C76F" w14:textId="77777777" w:rsidR="0040543F" w:rsidRDefault="0040543F" w:rsidP="00883C17">
                  <w:pPr>
                    <w:pStyle w:val="TabellentextlinksbndigI"/>
                    <w:cnfStyle w:val="000000010000" w:firstRow="0" w:lastRow="0" w:firstColumn="0" w:lastColumn="0" w:oddVBand="0" w:evenVBand="0" w:oddHBand="0" w:evenHBand="1" w:firstRowFirstColumn="0" w:firstRowLastColumn="0" w:lastRowFirstColumn="0" w:lastRowLastColumn="0"/>
                    <w:rPr>
                      <w:sz w:val="22"/>
                      <w:lang w:val="en-US"/>
                    </w:rPr>
                  </w:pPr>
                  <w:r>
                    <w:rPr>
                      <w:sz w:val="22"/>
                      <w:lang w:val="en-US"/>
                    </w:rPr>
                    <w:t xml:space="preserve">A benchmark for the integration of European grids could be the European target value of interconnection capacity </w:t>
                  </w:r>
                  <w:r w:rsidRPr="009E3532">
                    <w:rPr>
                      <w:b/>
                      <w:sz w:val="22"/>
                      <w:lang w:val="en-US"/>
                    </w:rPr>
                    <w:t>[GW]</w:t>
                  </w:r>
                  <w:r>
                    <w:rPr>
                      <w:sz w:val="22"/>
                      <w:lang w:val="en-US"/>
                    </w:rPr>
                    <w:t xml:space="preserve"> of 15% of generation capacity in 2030 for each Member State. However, this indicator needs to take into account that with RES-E the generation capacity typically increases.</w:t>
                  </w:r>
                </w:p>
                <w:p w14:paraId="0CD98883" w14:textId="77777777" w:rsidR="0040543F" w:rsidRPr="00FE717A" w:rsidRDefault="0040543F" w:rsidP="00883C17">
                  <w:pPr>
                    <w:pStyle w:val="TabellentextlinksbndigI"/>
                    <w:cnfStyle w:val="000000010000" w:firstRow="0" w:lastRow="0" w:firstColumn="0" w:lastColumn="0" w:oddVBand="0" w:evenVBand="0" w:oddHBand="0" w:evenHBand="1" w:firstRowFirstColumn="0" w:firstRowLastColumn="0" w:lastRowFirstColumn="0" w:lastRowLastColumn="0"/>
                    <w:rPr>
                      <w:sz w:val="22"/>
                      <w:lang w:val="en-US"/>
                    </w:rPr>
                  </w:pPr>
                  <w:r>
                    <w:rPr>
                      <w:sz w:val="22"/>
                      <w:lang w:val="en-US"/>
                    </w:rPr>
                    <w:t>A key problem is that grid development can face significant acceptance problems.</w:t>
                  </w:r>
                </w:p>
                <w:p w14:paraId="3C4BBE27" w14:textId="73513134" w:rsidR="0040543F" w:rsidRPr="00FE717A" w:rsidRDefault="0040543F" w:rsidP="00FE717A">
                  <w:pPr>
                    <w:pStyle w:val="TabellentextlinksbndigI"/>
                    <w:cnfStyle w:val="000000010000" w:firstRow="0" w:lastRow="0" w:firstColumn="0" w:lastColumn="0" w:oddVBand="0" w:evenVBand="0" w:oddHBand="0" w:evenHBand="1" w:firstRowFirstColumn="0" w:firstRowLastColumn="0" w:lastRowFirstColumn="0" w:lastRowLastColumn="0"/>
                    <w:rPr>
                      <w:sz w:val="22"/>
                      <w:lang w:val="en-US"/>
                    </w:rPr>
                  </w:pPr>
                  <w:r>
                    <w:rPr>
                      <w:sz w:val="22"/>
                      <w:lang w:val="en-US"/>
                    </w:rPr>
                    <w:t>.</w:t>
                  </w:r>
                </w:p>
              </w:tc>
            </w:tr>
            <w:tr w:rsidR="0040543F" w:rsidRPr="00A03659" w14:paraId="76C6B558" w14:textId="77777777" w:rsidTr="00FB7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tcPr>
                <w:p w14:paraId="2213F56D" w14:textId="1A8AFEB2" w:rsidR="0040543F" w:rsidRPr="00785A74" w:rsidRDefault="0040543F" w:rsidP="00FB4AFA">
                  <w:pPr>
                    <w:pStyle w:val="TabellentextlinksbndigI"/>
                    <w:rPr>
                      <w:b/>
                      <w:sz w:val="22"/>
                      <w:lang w:val="en-US"/>
                    </w:rPr>
                  </w:pPr>
                  <w:r>
                    <w:rPr>
                      <w:b/>
                      <w:sz w:val="22"/>
                      <w:lang w:val="en-US"/>
                    </w:rPr>
                    <w:t>Integration of markets</w:t>
                  </w:r>
                </w:p>
              </w:tc>
              <w:tc>
                <w:tcPr>
                  <w:tcW w:w="3367" w:type="dxa"/>
                </w:tcPr>
                <w:p w14:paraId="72BB2D5D" w14:textId="29490129" w:rsidR="0040543F" w:rsidRDefault="0040543F" w:rsidP="00610BB9">
                  <w:pPr>
                    <w:pStyle w:val="TabellentextlinksbndigI"/>
                    <w:cnfStyle w:val="000000100000" w:firstRow="0" w:lastRow="0" w:firstColumn="0" w:lastColumn="0" w:oddVBand="0" w:evenVBand="0" w:oddHBand="1" w:evenHBand="0" w:firstRowFirstColumn="0" w:firstRowLastColumn="0" w:lastRowFirstColumn="0" w:lastRowLastColumn="0"/>
                    <w:rPr>
                      <w:sz w:val="22"/>
                      <w:lang w:val="en-US"/>
                    </w:rPr>
                  </w:pPr>
                  <w:r>
                    <w:rPr>
                      <w:sz w:val="22"/>
                      <w:lang w:val="en-US"/>
                    </w:rPr>
                    <w:t xml:space="preserve">Similar to the grid integration between Member States, the integration of markets leads to an optimization of dispatch over </w:t>
                  </w:r>
                  <w:r>
                    <w:rPr>
                      <w:sz w:val="22"/>
                      <w:lang w:val="en-US"/>
                    </w:rPr>
                    <w:lastRenderedPageBreak/>
                    <w:t xml:space="preserve">larger areas, which reduces the overall need for flexible capacity to balance RES-E variations and can facilitate its efficient operation. (see section </w:t>
                  </w:r>
                  <w:r>
                    <w:rPr>
                      <w:sz w:val="22"/>
                      <w:lang w:val="en-US"/>
                    </w:rPr>
                    <w:fldChar w:fldCharType="begin"/>
                  </w:r>
                  <w:r>
                    <w:rPr>
                      <w:sz w:val="22"/>
                      <w:lang w:val="en-US"/>
                    </w:rPr>
                    <w:instrText xml:space="preserve"> REF _Ref486922995 \r \h </w:instrText>
                  </w:r>
                  <w:r>
                    <w:rPr>
                      <w:sz w:val="22"/>
                      <w:lang w:val="en-US"/>
                    </w:rPr>
                  </w:r>
                  <w:r>
                    <w:rPr>
                      <w:sz w:val="22"/>
                      <w:lang w:val="en-US"/>
                    </w:rPr>
                    <w:fldChar w:fldCharType="separate"/>
                  </w:r>
                  <w:r w:rsidR="00E57AC7">
                    <w:rPr>
                      <w:sz w:val="22"/>
                      <w:lang w:val="en-US"/>
                    </w:rPr>
                    <w:t>4.5.3.2</w:t>
                  </w:r>
                  <w:r>
                    <w:rPr>
                      <w:sz w:val="22"/>
                      <w:lang w:val="en-US"/>
                    </w:rPr>
                    <w:fldChar w:fldCharType="end"/>
                  </w:r>
                  <w:r>
                    <w:rPr>
                      <w:sz w:val="22"/>
                      <w:lang w:val="en-US"/>
                    </w:rPr>
                    <w:t>)</w:t>
                  </w:r>
                </w:p>
              </w:tc>
              <w:tc>
                <w:tcPr>
                  <w:tcW w:w="6734" w:type="dxa"/>
                </w:tcPr>
                <w:p w14:paraId="47D94F5E" w14:textId="7D0A06B0" w:rsidR="0040543F" w:rsidRDefault="0040543F" w:rsidP="00FB4AFA">
                  <w:pPr>
                    <w:pStyle w:val="TabellentextlinksbndigI"/>
                    <w:cnfStyle w:val="000000100000" w:firstRow="0" w:lastRow="0" w:firstColumn="0" w:lastColumn="0" w:oddVBand="0" w:evenVBand="0" w:oddHBand="1" w:evenHBand="0" w:firstRowFirstColumn="0" w:firstRowLastColumn="0" w:lastRowFirstColumn="0" w:lastRowLastColumn="0"/>
                    <w:rPr>
                      <w:sz w:val="22"/>
                      <w:lang w:val="en-US"/>
                    </w:rPr>
                  </w:pPr>
                  <w:r>
                    <w:rPr>
                      <w:sz w:val="22"/>
                      <w:lang w:val="en-US"/>
                    </w:rPr>
                    <w:lastRenderedPageBreak/>
                    <w:t>Market integration can be assessed either on the basis of market rules, or based on the difference in spot market electricity prices. Similar prices are a sign of a high degree of market integration. Market integration depends on grid integration.</w:t>
                  </w:r>
                </w:p>
              </w:tc>
            </w:tr>
            <w:tr w:rsidR="00AB4EC3" w:rsidRPr="00A03659" w14:paraId="2FDAB32C" w14:textId="77777777" w:rsidTr="00DA1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7" w:type="dxa"/>
                  <w:gridSpan w:val="3"/>
                  <w:shd w:val="clear" w:color="auto" w:fill="DDD9C3" w:themeFill="background2" w:themeFillShade="E6"/>
                </w:tcPr>
                <w:p w14:paraId="34525B9F" w14:textId="1451B4E4" w:rsidR="00AB4EC3" w:rsidRPr="00AB4EC3" w:rsidRDefault="00AB4EC3" w:rsidP="00AB4EC3">
                  <w:pPr>
                    <w:pStyle w:val="TabellentextlinksbndigI"/>
                    <w:jc w:val="center"/>
                    <w:rPr>
                      <w:b/>
                      <w:smallCaps/>
                      <w:sz w:val="32"/>
                      <w:szCs w:val="16"/>
                      <w:lang w:val="en-US"/>
                    </w:rPr>
                  </w:pPr>
                  <w:r w:rsidRPr="00AB4EC3">
                    <w:rPr>
                      <w:b/>
                      <w:smallCaps/>
                      <w:sz w:val="32"/>
                      <w:szCs w:val="16"/>
                      <w:lang w:val="en-US"/>
                    </w:rPr>
                    <w:t>Flexibility demand indicators</w:t>
                  </w:r>
                </w:p>
              </w:tc>
            </w:tr>
            <w:tr w:rsidR="0040543F" w:rsidRPr="00A03659" w14:paraId="0496FB25" w14:textId="77777777" w:rsidTr="00FB7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tcPr>
                <w:p w14:paraId="7A7260B1" w14:textId="089D3FA4" w:rsidR="0040543F" w:rsidRPr="00FB4AFA" w:rsidRDefault="0040543F" w:rsidP="00F37714">
                  <w:pPr>
                    <w:pStyle w:val="TabellentextlinksbndigI"/>
                    <w:rPr>
                      <w:b/>
                      <w:smallCaps/>
                      <w:sz w:val="22"/>
                      <w:lang w:val="en-US"/>
                    </w:rPr>
                  </w:pPr>
                  <w:r w:rsidRPr="00FB4AFA">
                    <w:rPr>
                      <w:b/>
                      <w:smallCaps/>
                      <w:sz w:val="22"/>
                      <w:lang w:val="en-US"/>
                    </w:rPr>
                    <w:t>Indicator</w:t>
                  </w:r>
                </w:p>
              </w:tc>
              <w:tc>
                <w:tcPr>
                  <w:tcW w:w="3367" w:type="dxa"/>
                </w:tcPr>
                <w:p w14:paraId="10F45174" w14:textId="7A9B5E13" w:rsidR="0040543F" w:rsidRPr="00FB4AFA" w:rsidRDefault="0040543F" w:rsidP="00F37714">
                  <w:pPr>
                    <w:pStyle w:val="TabellentextlinksbndigI"/>
                    <w:cnfStyle w:val="000000100000" w:firstRow="0" w:lastRow="0" w:firstColumn="0" w:lastColumn="0" w:oddVBand="0" w:evenVBand="0" w:oddHBand="1" w:evenHBand="0" w:firstRowFirstColumn="0" w:firstRowLastColumn="0" w:lastRowFirstColumn="0" w:lastRowLastColumn="0"/>
                    <w:rPr>
                      <w:b/>
                      <w:smallCaps/>
                      <w:sz w:val="22"/>
                      <w:lang w:val="en-US"/>
                    </w:rPr>
                  </w:pPr>
                  <w:r w:rsidRPr="00FB4AFA">
                    <w:rPr>
                      <w:b/>
                      <w:smallCaps/>
                      <w:sz w:val="22"/>
                      <w:lang w:val="en-US"/>
                    </w:rPr>
                    <w:t>Description</w:t>
                  </w:r>
                </w:p>
              </w:tc>
              <w:tc>
                <w:tcPr>
                  <w:tcW w:w="6734" w:type="dxa"/>
                </w:tcPr>
                <w:p w14:paraId="6BE95EEB" w14:textId="77777777" w:rsidR="0040543F" w:rsidRPr="00FB4AFA" w:rsidRDefault="0040543F" w:rsidP="00F37714">
                  <w:pPr>
                    <w:pStyle w:val="TabellentextlinksbndigI"/>
                    <w:cnfStyle w:val="000000100000" w:firstRow="0" w:lastRow="0" w:firstColumn="0" w:lastColumn="0" w:oddVBand="0" w:evenVBand="0" w:oddHBand="1" w:evenHBand="0" w:firstRowFirstColumn="0" w:firstRowLastColumn="0" w:lastRowFirstColumn="0" w:lastRowLastColumn="0"/>
                    <w:rPr>
                      <w:b/>
                      <w:bCs/>
                      <w:smallCaps/>
                      <w:sz w:val="22"/>
                      <w:lang w:val="en-US"/>
                    </w:rPr>
                  </w:pPr>
                  <w:r w:rsidRPr="00FB4AFA">
                    <w:rPr>
                      <w:b/>
                      <w:smallCaps/>
                      <w:sz w:val="22"/>
                      <w:lang w:val="en-US"/>
                    </w:rPr>
                    <w:t>Interpretation</w:t>
                  </w:r>
                </w:p>
                <w:p w14:paraId="07E578E1" w14:textId="11119E0F" w:rsidR="0040543F" w:rsidRPr="00FB4AFA" w:rsidRDefault="0040543F" w:rsidP="00F37714">
                  <w:pPr>
                    <w:pStyle w:val="TabellentextlinksbndigI"/>
                    <w:cnfStyle w:val="000000100000" w:firstRow="0" w:lastRow="0" w:firstColumn="0" w:lastColumn="0" w:oddVBand="0" w:evenVBand="0" w:oddHBand="1" w:evenHBand="0" w:firstRowFirstColumn="0" w:firstRowLastColumn="0" w:lastRowFirstColumn="0" w:lastRowLastColumn="0"/>
                    <w:rPr>
                      <w:b/>
                      <w:smallCaps/>
                      <w:sz w:val="22"/>
                      <w:lang w:val="en-US"/>
                    </w:rPr>
                  </w:pPr>
                </w:p>
              </w:tc>
            </w:tr>
            <w:tr w:rsidR="0040543F" w:rsidRPr="00A03659" w14:paraId="1F1095A5" w14:textId="77777777" w:rsidTr="00FB7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tcPr>
                <w:p w14:paraId="5A691605" w14:textId="4DFE8789" w:rsidR="0040543F" w:rsidRPr="00785A74" w:rsidRDefault="0040543F" w:rsidP="00F37714">
                  <w:pPr>
                    <w:pStyle w:val="TabellentextlinksbndigI"/>
                    <w:rPr>
                      <w:b/>
                      <w:sz w:val="22"/>
                      <w:lang w:val="en-US"/>
                    </w:rPr>
                  </w:pPr>
                  <w:r w:rsidRPr="00785A74">
                    <w:rPr>
                      <w:b/>
                      <w:sz w:val="22"/>
                      <w:lang w:val="en-US"/>
                    </w:rPr>
                    <w:t>Share of variable RES-E</w:t>
                  </w:r>
                </w:p>
              </w:tc>
              <w:tc>
                <w:tcPr>
                  <w:tcW w:w="3367" w:type="dxa"/>
                </w:tcPr>
                <w:p w14:paraId="0C7EA4D9" w14:textId="07463D89" w:rsidR="0040543F" w:rsidRPr="00AB4EC3" w:rsidRDefault="0040543F" w:rsidP="00FB4AFA">
                  <w:pPr>
                    <w:pStyle w:val="TabellentextlinksbndigI"/>
                    <w:cnfStyle w:val="000000010000" w:firstRow="0" w:lastRow="0" w:firstColumn="0" w:lastColumn="0" w:oddVBand="0" w:evenVBand="0" w:oddHBand="0" w:evenHBand="1" w:firstRowFirstColumn="0" w:firstRowLastColumn="0" w:lastRowFirstColumn="0" w:lastRowLastColumn="0"/>
                    <w:rPr>
                      <w:sz w:val="22"/>
                      <w:lang w:val="en-US"/>
                    </w:rPr>
                  </w:pPr>
                  <w:r w:rsidRPr="00AB4EC3">
                    <w:rPr>
                      <w:sz w:val="22"/>
                      <w:lang w:val="en-US"/>
                    </w:rPr>
                    <w:t>Variable RES-E cause deviations of generation from inflexible consumption. The RES-Share can act as a proxy for flexibility needed in the system.</w:t>
                  </w:r>
                </w:p>
              </w:tc>
              <w:tc>
                <w:tcPr>
                  <w:tcW w:w="6734" w:type="dxa"/>
                </w:tcPr>
                <w:p w14:paraId="7186C2F0" w14:textId="06F9D311" w:rsidR="0040543F" w:rsidRPr="00AB4EC3" w:rsidRDefault="0040543F" w:rsidP="00C665BD">
                  <w:pPr>
                    <w:pStyle w:val="TabellentextlinksbndigI"/>
                    <w:cnfStyle w:val="000000010000" w:firstRow="0" w:lastRow="0" w:firstColumn="0" w:lastColumn="0" w:oddVBand="0" w:evenVBand="0" w:oddHBand="0" w:evenHBand="1" w:firstRowFirstColumn="0" w:firstRowLastColumn="0" w:lastRowFirstColumn="0" w:lastRowLastColumn="0"/>
                    <w:rPr>
                      <w:sz w:val="22"/>
                      <w:lang w:val="en-US"/>
                    </w:rPr>
                  </w:pPr>
                  <w:r>
                    <w:rPr>
                      <w:sz w:val="22"/>
                      <w:lang w:val="en-US"/>
                    </w:rPr>
                    <w:t>With increasing shares of RES-E </w:t>
                  </w:r>
                  <w:r w:rsidRPr="00785A74">
                    <w:rPr>
                      <w:b/>
                      <w:sz w:val="22"/>
                      <w:lang w:val="en-US"/>
                    </w:rPr>
                    <w:t>[%</w:t>
                  </w:r>
                  <w:r>
                    <w:rPr>
                      <w:b/>
                      <w:sz w:val="22"/>
                      <w:lang w:val="en-US"/>
                    </w:rPr>
                    <w:t xml:space="preserve"> of overall generation</w:t>
                  </w:r>
                  <w:r w:rsidRPr="00785A74">
                    <w:rPr>
                      <w:b/>
                      <w:sz w:val="22"/>
                      <w:lang w:val="en-US"/>
                    </w:rPr>
                    <w:t>]</w:t>
                  </w:r>
                  <w:r>
                    <w:rPr>
                      <w:b/>
                      <w:sz w:val="22"/>
                      <w:lang w:val="en-US"/>
                    </w:rPr>
                    <w:t xml:space="preserve"> </w:t>
                  </w:r>
                  <w:r>
                    <w:rPr>
                      <w:sz w:val="22"/>
                      <w:lang w:val="en-US"/>
                    </w:rPr>
                    <w:t xml:space="preserve">the need for flexibility increases. </w:t>
                  </w:r>
                </w:p>
              </w:tc>
            </w:tr>
            <w:tr w:rsidR="0040543F" w:rsidRPr="00A03659" w14:paraId="5E1E70CB" w14:textId="77777777" w:rsidTr="00FB7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shd w:val="clear" w:color="auto" w:fill="F2F2F2" w:themeFill="background1" w:themeFillShade="F2"/>
                </w:tcPr>
                <w:p w14:paraId="08A0D4C0" w14:textId="27514DDB" w:rsidR="0040543F" w:rsidRPr="00ED367C" w:rsidRDefault="0040543F" w:rsidP="00835C64">
                  <w:pPr>
                    <w:pStyle w:val="TabellentextlinksbndigI"/>
                    <w:rPr>
                      <w:b/>
                      <w:sz w:val="22"/>
                      <w:lang w:val="en-US"/>
                    </w:rPr>
                  </w:pPr>
                  <w:r w:rsidRPr="00ED367C">
                    <w:rPr>
                      <w:b/>
                      <w:sz w:val="22"/>
                      <w:lang w:val="en-US"/>
                    </w:rPr>
                    <w:t>Variability of PV and wind generation</w:t>
                  </w:r>
                </w:p>
              </w:tc>
              <w:tc>
                <w:tcPr>
                  <w:tcW w:w="3367" w:type="dxa"/>
                </w:tcPr>
                <w:p w14:paraId="1D0E8445" w14:textId="07DDC666" w:rsidR="0040543F" w:rsidRPr="00EB1754" w:rsidRDefault="0040543F" w:rsidP="00ED367C">
                  <w:pPr>
                    <w:pStyle w:val="TabellentextlinksbndigI"/>
                    <w:cnfStyle w:val="000000100000" w:firstRow="0" w:lastRow="0" w:firstColumn="0" w:lastColumn="0" w:oddVBand="0" w:evenVBand="0" w:oddHBand="1" w:evenHBand="0" w:firstRowFirstColumn="0" w:firstRowLastColumn="0" w:lastRowFirstColumn="0" w:lastRowLastColumn="0"/>
                    <w:rPr>
                      <w:sz w:val="22"/>
                      <w:lang w:val="en-US"/>
                    </w:rPr>
                  </w:pPr>
                  <w:r w:rsidRPr="00EB1754">
                    <w:rPr>
                      <w:sz w:val="22"/>
                      <w:lang w:val="en-US"/>
                    </w:rPr>
                    <w:t xml:space="preserve">The generation of RES-E may be more or less variable depending on geographical characteristics or the technologies that are deployed. For example, weak wind turbines can contribute to a less variable generation profile. </w:t>
                  </w:r>
                </w:p>
              </w:tc>
              <w:tc>
                <w:tcPr>
                  <w:tcW w:w="6734" w:type="dxa"/>
                </w:tcPr>
                <w:p w14:paraId="3BCBC757" w14:textId="77777777" w:rsidR="0040543F" w:rsidRPr="00EB1754" w:rsidRDefault="0040543F" w:rsidP="00C665BD">
                  <w:pPr>
                    <w:pStyle w:val="TabellentextlinksbndigI"/>
                    <w:cnfStyle w:val="000000100000" w:firstRow="0" w:lastRow="0" w:firstColumn="0" w:lastColumn="0" w:oddVBand="0" w:evenVBand="0" w:oddHBand="1" w:evenHBand="0" w:firstRowFirstColumn="0" w:firstRowLastColumn="0" w:lastRowFirstColumn="0" w:lastRowLastColumn="0"/>
                    <w:rPr>
                      <w:sz w:val="22"/>
                      <w:lang w:val="en-US"/>
                    </w:rPr>
                  </w:pPr>
                  <w:r w:rsidRPr="00EB1754">
                    <w:rPr>
                      <w:sz w:val="22"/>
                      <w:lang w:val="en-US"/>
                    </w:rPr>
                    <w:t xml:space="preserve">An interpretation of load gradients </w:t>
                  </w:r>
                  <w:r w:rsidRPr="00EB1754">
                    <w:rPr>
                      <w:b/>
                      <w:sz w:val="22"/>
                      <w:lang w:val="en-US"/>
                    </w:rPr>
                    <w:t>[%/min]</w:t>
                  </w:r>
                  <w:r w:rsidRPr="00EB1754">
                    <w:rPr>
                      <w:sz w:val="22"/>
                      <w:lang w:val="en-US"/>
                    </w:rPr>
                    <w:t xml:space="preserve"> of different Member States’ generation profiles can yield information on the generation’s effect on flexibility needs. </w:t>
                  </w:r>
                </w:p>
                <w:p w14:paraId="50F51F96" w14:textId="2BE87308" w:rsidR="0040543F" w:rsidRPr="00AB4EC3" w:rsidRDefault="0040543F" w:rsidP="000E339C">
                  <w:pPr>
                    <w:pStyle w:val="TabellentextlinksbndigI"/>
                    <w:cnfStyle w:val="000000100000" w:firstRow="0" w:lastRow="0" w:firstColumn="0" w:lastColumn="0" w:oddVBand="0" w:evenVBand="0" w:oddHBand="1" w:evenHBand="0" w:firstRowFirstColumn="0" w:firstRowLastColumn="0" w:lastRowFirstColumn="0" w:lastRowLastColumn="0"/>
                    <w:rPr>
                      <w:sz w:val="22"/>
                      <w:lang w:val="en-US"/>
                    </w:rPr>
                  </w:pPr>
                </w:p>
              </w:tc>
            </w:tr>
            <w:tr w:rsidR="0040543F" w:rsidRPr="00A03659" w14:paraId="439D195F" w14:textId="77777777" w:rsidTr="00FB7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tcPr>
                <w:p w14:paraId="3DBD6434" w14:textId="286BE913" w:rsidR="0040543F" w:rsidRPr="00785A74" w:rsidRDefault="0040543F" w:rsidP="00835C64">
                  <w:pPr>
                    <w:pStyle w:val="TabellentextlinksbndigI"/>
                    <w:rPr>
                      <w:b/>
                      <w:sz w:val="22"/>
                      <w:lang w:val="en-US"/>
                    </w:rPr>
                  </w:pPr>
                  <w:r w:rsidRPr="00785A74">
                    <w:rPr>
                      <w:b/>
                      <w:sz w:val="22"/>
                      <w:lang w:val="en-US"/>
                    </w:rPr>
                    <w:t>RES-E forecast accuracy</w:t>
                  </w:r>
                </w:p>
              </w:tc>
              <w:tc>
                <w:tcPr>
                  <w:tcW w:w="3367" w:type="dxa"/>
                </w:tcPr>
                <w:p w14:paraId="25B9F68F" w14:textId="7E15560D" w:rsidR="0040543F" w:rsidRPr="00AB4EC3" w:rsidRDefault="0040543F" w:rsidP="00EB1754">
                  <w:pPr>
                    <w:pStyle w:val="TabellentextlinksbndigI"/>
                    <w:cnfStyle w:val="000000010000" w:firstRow="0" w:lastRow="0" w:firstColumn="0" w:lastColumn="0" w:oddVBand="0" w:evenVBand="0" w:oddHBand="0" w:evenHBand="1" w:firstRowFirstColumn="0" w:firstRowLastColumn="0" w:lastRowFirstColumn="0" w:lastRowLastColumn="0"/>
                    <w:rPr>
                      <w:sz w:val="22"/>
                      <w:lang w:val="en-US"/>
                    </w:rPr>
                  </w:pPr>
                  <w:r>
                    <w:rPr>
                      <w:sz w:val="22"/>
                      <w:lang w:val="en-US"/>
                    </w:rPr>
                    <w:t xml:space="preserve">Besides the intermittent pattern of RES-E generation, </w:t>
                  </w:r>
                  <w:r w:rsidRPr="00AB4EC3">
                    <w:rPr>
                      <w:sz w:val="22"/>
                      <w:lang w:val="en-US"/>
                    </w:rPr>
                    <w:t>short</w:t>
                  </w:r>
                  <w:r>
                    <w:rPr>
                      <w:sz w:val="22"/>
                      <w:lang w:val="en-US"/>
                    </w:rPr>
                    <w:t>-</w:t>
                  </w:r>
                  <w:r w:rsidRPr="00AB4EC3">
                    <w:rPr>
                      <w:sz w:val="22"/>
                      <w:lang w:val="en-US"/>
                    </w:rPr>
                    <w:t xml:space="preserve">term deviations from </w:t>
                  </w:r>
                  <w:r>
                    <w:rPr>
                      <w:sz w:val="22"/>
                      <w:lang w:val="en-US"/>
                    </w:rPr>
                    <w:t>forecasted</w:t>
                  </w:r>
                  <w:r w:rsidRPr="00AB4EC3">
                    <w:rPr>
                      <w:sz w:val="22"/>
                      <w:lang w:val="en-US"/>
                    </w:rPr>
                    <w:t xml:space="preserve"> RES-E generation</w:t>
                  </w:r>
                  <w:r>
                    <w:rPr>
                      <w:sz w:val="22"/>
                      <w:lang w:val="en-US"/>
                    </w:rPr>
                    <w:t xml:space="preserve"> can increase the demand for flexibility. The forecast accuracy helps to reduce this problem.</w:t>
                  </w:r>
                </w:p>
              </w:tc>
              <w:tc>
                <w:tcPr>
                  <w:tcW w:w="6734" w:type="dxa"/>
                </w:tcPr>
                <w:p w14:paraId="4B52D2F5" w14:textId="77777777" w:rsidR="0040543F" w:rsidRPr="00EB1754" w:rsidRDefault="0040543F" w:rsidP="00C665BD">
                  <w:pPr>
                    <w:pStyle w:val="TabellentextlinksbndigI"/>
                    <w:cnfStyle w:val="000000010000" w:firstRow="0" w:lastRow="0" w:firstColumn="0" w:lastColumn="0" w:oddVBand="0" w:evenVBand="0" w:oddHBand="0" w:evenHBand="1" w:firstRowFirstColumn="0" w:firstRowLastColumn="0" w:lastRowFirstColumn="0" w:lastRowLastColumn="0"/>
                    <w:rPr>
                      <w:sz w:val="22"/>
                      <w:lang w:val="en-US"/>
                    </w:rPr>
                  </w:pPr>
                  <w:r w:rsidRPr="00EB1754">
                    <w:rPr>
                      <w:sz w:val="22"/>
                      <w:lang w:val="en-US"/>
                    </w:rPr>
                    <w:t>The ex-post comparison between actual generation and the forecast can yield information about the forecast accuracy of a system.</w:t>
                  </w:r>
                </w:p>
                <w:p w14:paraId="6A34935B" w14:textId="21A75E74" w:rsidR="0040543F" w:rsidRPr="00AB4EC3" w:rsidRDefault="0040543F" w:rsidP="00C665BD">
                  <w:pPr>
                    <w:pStyle w:val="TabellentextlinksbndigI"/>
                    <w:cnfStyle w:val="000000010000" w:firstRow="0" w:lastRow="0" w:firstColumn="0" w:lastColumn="0" w:oddVBand="0" w:evenVBand="0" w:oddHBand="0" w:evenHBand="1" w:firstRowFirstColumn="0" w:firstRowLastColumn="0" w:lastRowFirstColumn="0" w:lastRowLastColumn="0"/>
                    <w:rPr>
                      <w:sz w:val="22"/>
                      <w:lang w:val="en-US"/>
                    </w:rPr>
                  </w:pPr>
                  <w:r w:rsidRPr="00EB1754">
                    <w:rPr>
                      <w:sz w:val="22"/>
                      <w:lang w:val="en-US"/>
                    </w:rPr>
                    <w:t>Improving the forecast accuracy can enable a more efficient dispatch of flexible capacity and can reduce the volume of flexible capacity that is needed.</w:t>
                  </w:r>
                </w:p>
              </w:tc>
            </w:tr>
            <w:tr w:rsidR="0040543F" w:rsidRPr="00A03659" w14:paraId="354DC064" w14:textId="77777777" w:rsidTr="00FB7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shd w:val="clear" w:color="auto" w:fill="F2F2F2" w:themeFill="background1" w:themeFillShade="F2"/>
                </w:tcPr>
                <w:p w14:paraId="23F324F2" w14:textId="06D40526" w:rsidR="0040543F" w:rsidRPr="00785A74" w:rsidRDefault="0040543F" w:rsidP="00835C64">
                  <w:pPr>
                    <w:pStyle w:val="TabellentextlinksbndigI"/>
                    <w:rPr>
                      <w:b/>
                      <w:sz w:val="22"/>
                      <w:lang w:val="en-US"/>
                    </w:rPr>
                  </w:pPr>
                  <w:r w:rsidRPr="00785A74">
                    <w:rPr>
                      <w:b/>
                      <w:sz w:val="22"/>
                      <w:lang w:val="en-US"/>
                    </w:rPr>
                    <w:t>Seasonal differences in PV and wind generation</w:t>
                  </w:r>
                </w:p>
              </w:tc>
              <w:tc>
                <w:tcPr>
                  <w:tcW w:w="3367" w:type="dxa"/>
                  <w:shd w:val="clear" w:color="auto" w:fill="F2F2F2" w:themeFill="background1" w:themeFillShade="F2"/>
                </w:tcPr>
                <w:p w14:paraId="41DD276A" w14:textId="25EFF6C8" w:rsidR="0040543F" w:rsidRPr="00AB4EC3" w:rsidRDefault="0040543F" w:rsidP="002F24F1">
                  <w:pPr>
                    <w:pStyle w:val="TabellentextlinksbndigI"/>
                    <w:cnfStyle w:val="000000100000" w:firstRow="0" w:lastRow="0" w:firstColumn="0" w:lastColumn="0" w:oddVBand="0" w:evenVBand="0" w:oddHBand="1" w:evenHBand="0" w:firstRowFirstColumn="0" w:firstRowLastColumn="0" w:lastRowFirstColumn="0" w:lastRowLastColumn="0"/>
                    <w:rPr>
                      <w:sz w:val="22"/>
                      <w:lang w:val="en-US"/>
                    </w:rPr>
                  </w:pPr>
                  <w:r w:rsidRPr="00AB4EC3">
                    <w:rPr>
                      <w:sz w:val="22"/>
                      <w:lang w:val="en-US"/>
                    </w:rPr>
                    <w:t>Especially between summer and winter large differences between PV and wind generation patterns can be observed</w:t>
                  </w:r>
                  <w:r w:rsidRPr="002F24F1">
                    <w:rPr>
                      <w:sz w:val="22"/>
                      <w:lang w:val="en-US"/>
                    </w:rPr>
                    <w:t>. The solar production is higher during summertime, while wind generation tends to have an opposite behaviour.</w:t>
                  </w:r>
                  <w:r>
                    <w:rPr>
                      <w:sz w:val="22"/>
                      <w:lang w:val="en-US"/>
                    </w:rPr>
                    <w:t xml:space="preserve"> In combination with the demand profile, this influences the </w:t>
                  </w:r>
                  <w:r>
                    <w:rPr>
                      <w:sz w:val="22"/>
                      <w:lang w:val="en-US"/>
                    </w:rPr>
                    <w:lastRenderedPageBreak/>
                    <w:t>demand for flexibility on an annual level.</w:t>
                  </w:r>
                </w:p>
              </w:tc>
              <w:tc>
                <w:tcPr>
                  <w:tcW w:w="6734" w:type="dxa"/>
                  <w:shd w:val="clear" w:color="auto" w:fill="F2F2F2" w:themeFill="background1" w:themeFillShade="F2"/>
                </w:tcPr>
                <w:p w14:paraId="5C3DDCA1" w14:textId="01DB0AE3" w:rsidR="0040543F" w:rsidRPr="00AB4EC3" w:rsidRDefault="0040543F" w:rsidP="00C665BD">
                  <w:pPr>
                    <w:pStyle w:val="TabellentextlinksbndigI"/>
                    <w:cnfStyle w:val="000000100000" w:firstRow="0" w:lastRow="0" w:firstColumn="0" w:lastColumn="0" w:oddVBand="0" w:evenVBand="0" w:oddHBand="1" w:evenHBand="0" w:firstRowFirstColumn="0" w:firstRowLastColumn="0" w:lastRowFirstColumn="0" w:lastRowLastColumn="0"/>
                    <w:rPr>
                      <w:sz w:val="22"/>
                      <w:lang w:val="en-US"/>
                    </w:rPr>
                  </w:pPr>
                </w:p>
              </w:tc>
            </w:tr>
            <w:tr w:rsidR="0040543F" w:rsidRPr="00A03659" w14:paraId="49706628" w14:textId="77777777" w:rsidTr="00FB7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tcPr>
                <w:p w14:paraId="75E5E4BF" w14:textId="0567E0F2" w:rsidR="0040543F" w:rsidRPr="00785A74" w:rsidRDefault="0040543F" w:rsidP="00835C64">
                  <w:pPr>
                    <w:pStyle w:val="TabellentextlinksbndigI"/>
                    <w:rPr>
                      <w:b/>
                      <w:sz w:val="22"/>
                      <w:lang w:val="en-US"/>
                    </w:rPr>
                  </w:pPr>
                  <w:r w:rsidRPr="00785A74">
                    <w:rPr>
                      <w:b/>
                      <w:sz w:val="22"/>
                      <w:lang w:val="en-US"/>
                    </w:rPr>
                    <w:t>Load temperature sensitivity</w:t>
                  </w:r>
                </w:p>
              </w:tc>
              <w:tc>
                <w:tcPr>
                  <w:tcW w:w="3367" w:type="dxa"/>
                </w:tcPr>
                <w:p w14:paraId="3687AB77" w14:textId="581DFC4B" w:rsidR="0040543F" w:rsidRDefault="0040543F" w:rsidP="003C3BC9">
                  <w:pPr>
                    <w:pStyle w:val="TabellentextlinksbndigI"/>
                    <w:cnfStyle w:val="000000010000" w:firstRow="0" w:lastRow="0" w:firstColumn="0" w:lastColumn="0" w:oddVBand="0" w:evenVBand="0" w:oddHBand="0" w:evenHBand="1" w:firstRowFirstColumn="0" w:firstRowLastColumn="0" w:lastRowFirstColumn="0" w:lastRowLastColumn="0"/>
                    <w:rPr>
                      <w:sz w:val="22"/>
                      <w:lang w:val="en-US"/>
                    </w:rPr>
                  </w:pPr>
                  <w:r>
                    <w:rPr>
                      <w:sz w:val="22"/>
                      <w:lang w:val="en-US"/>
                    </w:rPr>
                    <w:t>This indicator looks at the demand of electricity and describes the effect of temperature changes on electricity demand</w:t>
                  </w:r>
                  <w:r w:rsidRPr="00AB4EC3">
                    <w:rPr>
                      <w:sz w:val="22"/>
                      <w:lang w:val="en-US"/>
                    </w:rPr>
                    <w:t>.</w:t>
                  </w:r>
                </w:p>
                <w:p w14:paraId="0DC9C84E" w14:textId="06C1AA41" w:rsidR="0040543F" w:rsidRDefault="0040543F" w:rsidP="003C3BC9">
                  <w:pPr>
                    <w:pStyle w:val="TabellentextlinksbndigI"/>
                    <w:cnfStyle w:val="000000010000" w:firstRow="0" w:lastRow="0" w:firstColumn="0" w:lastColumn="0" w:oddVBand="0" w:evenVBand="0" w:oddHBand="0" w:evenHBand="1" w:firstRowFirstColumn="0" w:firstRowLastColumn="0" w:lastRowFirstColumn="0" w:lastRowLastColumn="0"/>
                    <w:rPr>
                      <w:sz w:val="22"/>
                      <w:lang w:val="en-US"/>
                    </w:rPr>
                  </w:pPr>
                  <w:r>
                    <w:rPr>
                      <w:sz w:val="22"/>
                      <w:lang w:val="en-US"/>
                    </w:rPr>
                    <w:t>This also influences the demand for flexibility on an annual level.</w:t>
                  </w:r>
                </w:p>
                <w:p w14:paraId="0F8573D1" w14:textId="1B9FDC6B" w:rsidR="0040543F" w:rsidRPr="00AB4EC3" w:rsidRDefault="0040543F" w:rsidP="002F24F1">
                  <w:pPr>
                    <w:pStyle w:val="TabellentextlinksbndigI"/>
                    <w:cnfStyle w:val="000000010000" w:firstRow="0" w:lastRow="0" w:firstColumn="0" w:lastColumn="0" w:oddVBand="0" w:evenVBand="0" w:oddHBand="0" w:evenHBand="1" w:firstRowFirstColumn="0" w:firstRowLastColumn="0" w:lastRowFirstColumn="0" w:lastRowLastColumn="0"/>
                    <w:rPr>
                      <w:sz w:val="22"/>
                      <w:lang w:val="en-US"/>
                    </w:rPr>
                  </w:pPr>
                </w:p>
              </w:tc>
              <w:tc>
                <w:tcPr>
                  <w:tcW w:w="6734" w:type="dxa"/>
                </w:tcPr>
                <w:p w14:paraId="3F153C20" w14:textId="77777777" w:rsidR="0040543F" w:rsidRDefault="0040543F" w:rsidP="001C4A51">
                  <w:pPr>
                    <w:pStyle w:val="TabellentextlinksbndigI"/>
                    <w:cnfStyle w:val="000000010000" w:firstRow="0" w:lastRow="0" w:firstColumn="0" w:lastColumn="0" w:oddVBand="0" w:evenVBand="0" w:oddHBand="0" w:evenHBand="1" w:firstRowFirstColumn="0" w:firstRowLastColumn="0" w:lastRowFirstColumn="0" w:lastRowLastColumn="0"/>
                    <w:rPr>
                      <w:sz w:val="22"/>
                      <w:lang w:val="en-US"/>
                    </w:rPr>
                  </w:pPr>
                  <w:r>
                    <w:rPr>
                      <w:sz w:val="22"/>
                      <w:lang w:val="en-US"/>
                    </w:rPr>
                    <w:t xml:space="preserve">The change of electricity consumption in dependence of a temperature change </w:t>
                  </w:r>
                  <w:r w:rsidRPr="00753A1B">
                    <w:rPr>
                      <w:b/>
                      <w:sz w:val="22"/>
                      <w:lang w:val="en-US"/>
                    </w:rPr>
                    <w:t>[MW/°C]</w:t>
                  </w:r>
                  <w:r>
                    <w:rPr>
                      <w:sz w:val="22"/>
                      <w:lang w:val="en-US"/>
                    </w:rPr>
                    <w:t xml:space="preserve"> can yield information demand for flexibility that results from temperature changes. </w:t>
                  </w:r>
                </w:p>
                <w:p w14:paraId="0DB8D925" w14:textId="01C3A5E7" w:rsidR="0040543F" w:rsidRPr="00AB4EC3" w:rsidRDefault="0040543F" w:rsidP="00753A1B">
                  <w:pPr>
                    <w:pStyle w:val="TabellentextlinksbndigI"/>
                    <w:cnfStyle w:val="000000010000" w:firstRow="0" w:lastRow="0" w:firstColumn="0" w:lastColumn="0" w:oddVBand="0" w:evenVBand="0" w:oddHBand="0" w:evenHBand="1" w:firstRowFirstColumn="0" w:firstRowLastColumn="0" w:lastRowFirstColumn="0" w:lastRowLastColumn="0"/>
                    <w:rPr>
                      <w:sz w:val="22"/>
                      <w:lang w:val="en-US"/>
                    </w:rPr>
                  </w:pPr>
                  <w:r>
                    <w:rPr>
                      <w:sz w:val="22"/>
                      <w:lang w:val="en-US"/>
                    </w:rPr>
                    <w:t>This effect can</w:t>
                  </w:r>
                  <w:r w:rsidRPr="002F24F1">
                    <w:rPr>
                      <w:sz w:val="22"/>
                      <w:lang w:val="en-US"/>
                    </w:rPr>
                    <w:t xml:space="preserve"> be very</w:t>
                  </w:r>
                  <w:r>
                    <w:rPr>
                      <w:sz w:val="22"/>
                      <w:lang w:val="en-US"/>
                    </w:rPr>
                    <w:t xml:space="preserve"> different</w:t>
                  </w:r>
                  <w:r w:rsidRPr="002F24F1">
                    <w:rPr>
                      <w:sz w:val="22"/>
                      <w:lang w:val="en-US"/>
                    </w:rPr>
                    <w:t xml:space="preserve"> from one Member State to the other depending on the portfolio of heating technologies</w:t>
                  </w:r>
                  <w:r>
                    <w:rPr>
                      <w:sz w:val="22"/>
                      <w:lang w:val="en-US"/>
                    </w:rPr>
                    <w:t>.</w:t>
                  </w:r>
                </w:p>
              </w:tc>
            </w:tr>
            <w:tr w:rsidR="0040543F" w:rsidRPr="00A03659" w14:paraId="7ACEE7CC" w14:textId="77777777" w:rsidTr="00FB7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shd w:val="clear" w:color="auto" w:fill="F2F2F2" w:themeFill="background1" w:themeFillShade="F2"/>
                </w:tcPr>
                <w:p w14:paraId="678DA540" w14:textId="1CC22658" w:rsidR="0040543F" w:rsidRPr="00785A74" w:rsidRDefault="0040543F" w:rsidP="009A60F0">
                  <w:pPr>
                    <w:pStyle w:val="TabellentextlinksbndigI"/>
                    <w:rPr>
                      <w:b/>
                      <w:sz w:val="22"/>
                      <w:lang w:val="en-US"/>
                    </w:rPr>
                  </w:pPr>
                  <w:r w:rsidRPr="00785A74">
                    <w:rPr>
                      <w:b/>
                      <w:sz w:val="22"/>
                      <w:lang w:val="en-US"/>
                    </w:rPr>
                    <w:t>Ramping rate of residual load</w:t>
                  </w:r>
                  <w:r>
                    <w:rPr>
                      <w:rStyle w:val="FootnoteReference"/>
                      <w:b/>
                      <w:sz w:val="22"/>
                      <w:lang w:val="en-US"/>
                    </w:rPr>
                    <w:footnoteReference w:id="3"/>
                  </w:r>
                </w:p>
              </w:tc>
              <w:tc>
                <w:tcPr>
                  <w:tcW w:w="3367" w:type="dxa"/>
                  <w:shd w:val="clear" w:color="auto" w:fill="F2F2F2" w:themeFill="background1" w:themeFillShade="F2"/>
                </w:tcPr>
                <w:p w14:paraId="40096B9B" w14:textId="718387A2" w:rsidR="0040543F" w:rsidRPr="00AB4EC3" w:rsidRDefault="0040543F" w:rsidP="009A60F0">
                  <w:pPr>
                    <w:pStyle w:val="TabellentextlinksbndigI"/>
                    <w:cnfStyle w:val="000000100000" w:firstRow="0" w:lastRow="0" w:firstColumn="0" w:lastColumn="0" w:oddVBand="0" w:evenVBand="0" w:oddHBand="1" w:evenHBand="0" w:firstRowFirstColumn="0" w:firstRowLastColumn="0" w:lastRowFirstColumn="0" w:lastRowLastColumn="0"/>
                    <w:rPr>
                      <w:sz w:val="22"/>
                      <w:lang w:val="en-US"/>
                    </w:rPr>
                  </w:pPr>
                  <w:r w:rsidRPr="00E413F8">
                    <w:rPr>
                      <w:sz w:val="22"/>
                      <w:lang w:val="en-US"/>
                    </w:rPr>
                    <w:t>The average hourly ramping rate per hour of the day can provide an assessment of the additional flexibility that is required from the power system when the deployment of RES-e technologies increases.</w:t>
                  </w:r>
                </w:p>
              </w:tc>
              <w:tc>
                <w:tcPr>
                  <w:tcW w:w="6734" w:type="dxa"/>
                  <w:shd w:val="clear" w:color="auto" w:fill="F2F2F2" w:themeFill="background1" w:themeFillShade="F2"/>
                </w:tcPr>
                <w:p w14:paraId="4471ED9A" w14:textId="783282D5" w:rsidR="0040543F" w:rsidRPr="00AB4EC3" w:rsidRDefault="0040543F" w:rsidP="003D13E5">
                  <w:pPr>
                    <w:pStyle w:val="TabellentextlinksbndigI"/>
                    <w:tabs>
                      <w:tab w:val="left" w:pos="1467"/>
                    </w:tabs>
                    <w:cnfStyle w:val="000000100000" w:firstRow="0" w:lastRow="0" w:firstColumn="0" w:lastColumn="0" w:oddVBand="0" w:evenVBand="0" w:oddHBand="1" w:evenHBand="0" w:firstRowFirstColumn="0" w:firstRowLastColumn="0" w:lastRowFirstColumn="0" w:lastRowLastColumn="0"/>
                    <w:rPr>
                      <w:sz w:val="22"/>
                      <w:lang w:val="en-US"/>
                    </w:rPr>
                  </w:pPr>
                  <w:r w:rsidRPr="00E413F8">
                    <w:rPr>
                      <w:sz w:val="22"/>
                      <w:lang w:val="en-US"/>
                    </w:rPr>
                    <w:t xml:space="preserve">In particular, the following indicators can be useful: maximum ramping rate (in </w:t>
                  </w:r>
                  <w:r w:rsidRPr="00073A47">
                    <w:rPr>
                      <w:b/>
                      <w:sz w:val="22"/>
                      <w:lang w:val="en-US"/>
                    </w:rPr>
                    <w:t>GW/h</w:t>
                  </w:r>
                  <w:r w:rsidRPr="00E413F8">
                    <w:rPr>
                      <w:sz w:val="22"/>
                      <w:lang w:val="en-US"/>
                    </w:rPr>
                    <w:t>), histograms of ramping rates (to estimate the number of hours during which a given ramping rate is required)</w:t>
                  </w:r>
                </w:p>
              </w:tc>
            </w:tr>
            <w:tr w:rsidR="003359BC" w:rsidRPr="00A03659" w14:paraId="0DED6D75" w14:textId="77777777" w:rsidTr="00DA1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7" w:type="dxa"/>
                  <w:gridSpan w:val="3"/>
                  <w:shd w:val="clear" w:color="auto" w:fill="DDD9C3" w:themeFill="background2" w:themeFillShade="E6"/>
                </w:tcPr>
                <w:p w14:paraId="75B3CDDC" w14:textId="1E3974F7" w:rsidR="003359BC" w:rsidRPr="00AA590F" w:rsidRDefault="003359BC" w:rsidP="003359BC">
                  <w:pPr>
                    <w:pStyle w:val="TabellentextlinksbndigI"/>
                    <w:jc w:val="center"/>
                    <w:rPr>
                      <w:b/>
                      <w:smallCaps/>
                      <w:sz w:val="32"/>
                      <w:szCs w:val="32"/>
                      <w:lang w:val="en-US"/>
                    </w:rPr>
                  </w:pPr>
                  <w:r w:rsidRPr="00AA590F">
                    <w:rPr>
                      <w:b/>
                      <w:smallCaps/>
                      <w:sz w:val="32"/>
                      <w:szCs w:val="32"/>
                      <w:lang w:val="en-US"/>
                    </w:rPr>
                    <w:t>Flexibility gap indicators</w:t>
                  </w:r>
                </w:p>
              </w:tc>
            </w:tr>
            <w:tr w:rsidR="0040543F" w:rsidRPr="00A03659" w14:paraId="3E74CE74" w14:textId="77777777" w:rsidTr="00FB7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tcPr>
                <w:p w14:paraId="40469922" w14:textId="5A05ED0D" w:rsidR="0040543F" w:rsidRPr="00407122" w:rsidRDefault="0040543F" w:rsidP="00407122">
                  <w:pPr>
                    <w:pStyle w:val="TabellentextlinksbndigI"/>
                    <w:rPr>
                      <w:b/>
                      <w:sz w:val="22"/>
                      <w:lang w:val="en-US"/>
                    </w:rPr>
                  </w:pPr>
                  <w:r w:rsidRPr="00407122">
                    <w:rPr>
                      <w:b/>
                      <w:sz w:val="22"/>
                      <w:lang w:val="en-US"/>
                    </w:rPr>
                    <w:t>Indicator</w:t>
                  </w:r>
                </w:p>
              </w:tc>
              <w:tc>
                <w:tcPr>
                  <w:tcW w:w="3367" w:type="dxa"/>
                </w:tcPr>
                <w:p w14:paraId="6F6D89BC" w14:textId="53BEAA3B" w:rsidR="0040543F" w:rsidRPr="00407122" w:rsidRDefault="0040543F" w:rsidP="00407122">
                  <w:pPr>
                    <w:pStyle w:val="TabellentextlinksbndigI"/>
                    <w:cnfStyle w:val="000000100000" w:firstRow="0" w:lastRow="0" w:firstColumn="0" w:lastColumn="0" w:oddVBand="0" w:evenVBand="0" w:oddHBand="1" w:evenHBand="0" w:firstRowFirstColumn="0" w:firstRowLastColumn="0" w:lastRowFirstColumn="0" w:lastRowLastColumn="0"/>
                    <w:rPr>
                      <w:b/>
                      <w:sz w:val="22"/>
                      <w:lang w:val="en-US"/>
                    </w:rPr>
                  </w:pPr>
                  <w:r>
                    <w:rPr>
                      <w:b/>
                      <w:sz w:val="22"/>
                      <w:lang w:val="en-US"/>
                    </w:rPr>
                    <w:t>Description</w:t>
                  </w:r>
                </w:p>
              </w:tc>
              <w:tc>
                <w:tcPr>
                  <w:tcW w:w="6734" w:type="dxa"/>
                </w:tcPr>
                <w:p w14:paraId="19A6E9F7" w14:textId="77777777" w:rsidR="0040543F" w:rsidRPr="00407122" w:rsidRDefault="0040543F" w:rsidP="00407122">
                  <w:pPr>
                    <w:pStyle w:val="TabellentextlinksbndigI"/>
                    <w:cnfStyle w:val="000000100000" w:firstRow="0" w:lastRow="0" w:firstColumn="0" w:lastColumn="0" w:oddVBand="0" w:evenVBand="0" w:oddHBand="1" w:evenHBand="0" w:firstRowFirstColumn="0" w:firstRowLastColumn="0" w:lastRowFirstColumn="0" w:lastRowLastColumn="0"/>
                    <w:rPr>
                      <w:b/>
                      <w:sz w:val="22"/>
                      <w:lang w:val="en-US"/>
                    </w:rPr>
                  </w:pPr>
                  <w:r>
                    <w:rPr>
                      <w:b/>
                      <w:sz w:val="22"/>
                      <w:lang w:val="en-US"/>
                    </w:rPr>
                    <w:t>Interpretation</w:t>
                  </w:r>
                </w:p>
                <w:p w14:paraId="278BEFA1" w14:textId="1B2FF3C1" w:rsidR="0040543F" w:rsidRPr="00407122" w:rsidRDefault="0040543F" w:rsidP="00407122">
                  <w:pPr>
                    <w:pStyle w:val="TabellentextlinksbndigI"/>
                    <w:cnfStyle w:val="000000100000" w:firstRow="0" w:lastRow="0" w:firstColumn="0" w:lastColumn="0" w:oddVBand="0" w:evenVBand="0" w:oddHBand="1" w:evenHBand="0" w:firstRowFirstColumn="0" w:firstRowLastColumn="0" w:lastRowFirstColumn="0" w:lastRowLastColumn="0"/>
                    <w:rPr>
                      <w:b/>
                      <w:sz w:val="22"/>
                      <w:lang w:val="en-US"/>
                    </w:rPr>
                  </w:pPr>
                </w:p>
              </w:tc>
            </w:tr>
            <w:tr w:rsidR="0040543F" w:rsidRPr="00A03659" w14:paraId="066234B5" w14:textId="77777777" w:rsidTr="00FB7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tcPr>
                <w:p w14:paraId="18F5E2CE" w14:textId="428E9533" w:rsidR="0040543F" w:rsidRPr="00785A74" w:rsidRDefault="0040543F" w:rsidP="00407122">
                  <w:pPr>
                    <w:pStyle w:val="TabellentextlinksbndigI"/>
                    <w:rPr>
                      <w:b/>
                      <w:sz w:val="22"/>
                      <w:lang w:val="en-US"/>
                    </w:rPr>
                  </w:pPr>
                  <w:r w:rsidRPr="00785A74">
                    <w:rPr>
                      <w:b/>
                      <w:sz w:val="22"/>
                      <w:lang w:val="en-US"/>
                    </w:rPr>
                    <w:t>Negative spot market prices</w:t>
                  </w:r>
                </w:p>
              </w:tc>
              <w:tc>
                <w:tcPr>
                  <w:tcW w:w="3367" w:type="dxa"/>
                </w:tcPr>
                <w:p w14:paraId="2C0AAAAA" w14:textId="11AC85D9" w:rsidR="0040543F" w:rsidRPr="00407122" w:rsidRDefault="0040543F" w:rsidP="00073A47">
                  <w:pPr>
                    <w:pStyle w:val="TabellentextlinksbndigI"/>
                    <w:cnfStyle w:val="000000010000" w:firstRow="0" w:lastRow="0" w:firstColumn="0" w:lastColumn="0" w:oddVBand="0" w:evenVBand="0" w:oddHBand="0" w:evenHBand="1" w:firstRowFirstColumn="0" w:firstRowLastColumn="0" w:lastRowFirstColumn="0" w:lastRowLastColumn="0"/>
                    <w:rPr>
                      <w:sz w:val="22"/>
                      <w:lang w:val="en-US"/>
                    </w:rPr>
                  </w:pPr>
                  <w:r w:rsidRPr="00407122">
                    <w:rPr>
                      <w:sz w:val="22"/>
                      <w:lang w:val="en-US"/>
                    </w:rPr>
                    <w:t xml:space="preserve">Negative prices on the spot markets are </w:t>
                  </w:r>
                  <w:r>
                    <w:rPr>
                      <w:sz w:val="22"/>
                      <w:lang w:val="en-US"/>
                    </w:rPr>
                    <w:t xml:space="preserve">a sign of </w:t>
                  </w:r>
                  <w:r w:rsidRPr="00407122">
                    <w:rPr>
                      <w:sz w:val="22"/>
                      <w:lang w:val="en-US"/>
                    </w:rPr>
                    <w:t>excess generation</w:t>
                  </w:r>
                  <w:r>
                    <w:rPr>
                      <w:sz w:val="22"/>
                      <w:lang w:val="en-US"/>
                    </w:rPr>
                    <w:t xml:space="preserve"> that can result from RES-E generation. </w:t>
                  </w:r>
                </w:p>
              </w:tc>
              <w:tc>
                <w:tcPr>
                  <w:tcW w:w="6734" w:type="dxa"/>
                </w:tcPr>
                <w:p w14:paraId="6088CEC1" w14:textId="77777777" w:rsidR="0040543F" w:rsidRPr="00073A47" w:rsidRDefault="0040543F" w:rsidP="004D28E4">
                  <w:pPr>
                    <w:pStyle w:val="TabellentextlinksbndigI"/>
                    <w:cnfStyle w:val="000000010000" w:firstRow="0" w:lastRow="0" w:firstColumn="0" w:lastColumn="0" w:oddVBand="0" w:evenVBand="0" w:oddHBand="0" w:evenHBand="1" w:firstRowFirstColumn="0" w:firstRowLastColumn="0" w:lastRowFirstColumn="0" w:lastRowLastColumn="0"/>
                    <w:rPr>
                      <w:sz w:val="22"/>
                      <w:lang w:val="en-US"/>
                    </w:rPr>
                  </w:pPr>
                  <w:r>
                    <w:rPr>
                      <w:sz w:val="22"/>
                      <w:lang w:val="en-US"/>
                    </w:rPr>
                    <w:t xml:space="preserve">RES-E generation above demand in certain hours will only occur at RES-E shares above what is currently available in most Member States. Another source of excess generation can be conventional power plants that are inflexible either for technical or economic reasons, </w:t>
                  </w:r>
                  <w:r w:rsidRPr="00073A47">
                    <w:rPr>
                      <w:sz w:val="22"/>
                      <w:lang w:val="en-US"/>
                    </w:rPr>
                    <w:t>or because they need to cover a heat demand in the case of CHP plants.</w:t>
                  </w:r>
                </w:p>
                <w:p w14:paraId="2AB6EA55" w14:textId="77777777" w:rsidR="0040543F" w:rsidRPr="00407122" w:rsidRDefault="0040543F" w:rsidP="00073A47">
                  <w:pPr>
                    <w:pStyle w:val="TabellentextlinksbndigI"/>
                    <w:cnfStyle w:val="000000010000" w:firstRow="0" w:lastRow="0" w:firstColumn="0" w:lastColumn="0" w:oddVBand="0" w:evenVBand="0" w:oddHBand="0" w:evenHBand="1" w:firstRowFirstColumn="0" w:firstRowLastColumn="0" w:lastRowFirstColumn="0" w:lastRowLastColumn="0"/>
                    <w:rPr>
                      <w:sz w:val="22"/>
                      <w:lang w:val="en-US"/>
                    </w:rPr>
                  </w:pPr>
                  <w:r w:rsidRPr="00073A47">
                    <w:rPr>
                      <w:sz w:val="22"/>
                      <w:lang w:val="en-US"/>
                    </w:rPr>
                    <w:t xml:space="preserve">The number of hours </w:t>
                  </w:r>
                  <w:r w:rsidRPr="00073A47">
                    <w:rPr>
                      <w:b/>
                      <w:sz w:val="22"/>
                      <w:lang w:val="en-US"/>
                    </w:rPr>
                    <w:t>[h]</w:t>
                  </w:r>
                  <w:r w:rsidRPr="00073A47">
                    <w:rPr>
                      <w:sz w:val="22"/>
                      <w:lang w:val="en-US"/>
                    </w:rPr>
                    <w:t xml:space="preserve"> with negative spot market prices can indicate the gap between flexibility demand and supply and how this develops. A high number of negative spot market prices show a large gap.</w:t>
                  </w:r>
                </w:p>
                <w:p w14:paraId="710FCE17" w14:textId="7B709FFF" w:rsidR="0040543F" w:rsidRPr="00407122" w:rsidRDefault="0040543F" w:rsidP="00407122">
                  <w:pPr>
                    <w:pStyle w:val="TabellentextlinksbndigI"/>
                    <w:cnfStyle w:val="000000010000" w:firstRow="0" w:lastRow="0" w:firstColumn="0" w:lastColumn="0" w:oddVBand="0" w:evenVBand="0" w:oddHBand="0" w:evenHBand="1" w:firstRowFirstColumn="0" w:firstRowLastColumn="0" w:lastRowFirstColumn="0" w:lastRowLastColumn="0"/>
                    <w:rPr>
                      <w:sz w:val="22"/>
                      <w:lang w:val="en-US"/>
                    </w:rPr>
                  </w:pPr>
                </w:p>
              </w:tc>
            </w:tr>
            <w:tr w:rsidR="0040543F" w:rsidRPr="00A03659" w14:paraId="67F7CDFB" w14:textId="77777777" w:rsidTr="00FB7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shd w:val="clear" w:color="auto" w:fill="F2F2F2" w:themeFill="background1" w:themeFillShade="F2"/>
                </w:tcPr>
                <w:p w14:paraId="74072A41" w14:textId="455FB018" w:rsidR="0040543F" w:rsidRPr="00785A74" w:rsidRDefault="0040543F" w:rsidP="00407122">
                  <w:pPr>
                    <w:pStyle w:val="TabellentextlinksbndigI"/>
                    <w:rPr>
                      <w:b/>
                      <w:sz w:val="22"/>
                      <w:lang w:val="en-US"/>
                    </w:rPr>
                  </w:pPr>
                  <w:r w:rsidRPr="00785A74">
                    <w:rPr>
                      <w:b/>
                      <w:sz w:val="22"/>
                      <w:lang w:val="en-US"/>
                    </w:rPr>
                    <w:t>RES-E curtailment</w:t>
                  </w:r>
                </w:p>
              </w:tc>
              <w:tc>
                <w:tcPr>
                  <w:tcW w:w="3367" w:type="dxa"/>
                  <w:shd w:val="clear" w:color="auto" w:fill="F2F2F2" w:themeFill="background1" w:themeFillShade="F2"/>
                </w:tcPr>
                <w:p w14:paraId="51ECF241" w14:textId="3772417D" w:rsidR="0040543F" w:rsidRPr="00104F99" w:rsidRDefault="0040543F" w:rsidP="000F5E0A">
                  <w:pPr>
                    <w:pStyle w:val="TabellentextlinksbndigI"/>
                    <w:cnfStyle w:val="000000100000" w:firstRow="0" w:lastRow="0" w:firstColumn="0" w:lastColumn="0" w:oddVBand="0" w:evenVBand="0" w:oddHBand="1" w:evenHBand="0" w:firstRowFirstColumn="0" w:firstRowLastColumn="0" w:lastRowFirstColumn="0" w:lastRowLastColumn="0"/>
                    <w:rPr>
                      <w:sz w:val="22"/>
                      <w:lang w:val="en-US"/>
                    </w:rPr>
                  </w:pPr>
                  <w:r w:rsidRPr="00104F99">
                    <w:rPr>
                      <w:sz w:val="22"/>
                      <w:lang w:val="en-US"/>
                    </w:rPr>
                    <w:t xml:space="preserve">A lack of grid capacity can lead </w:t>
                  </w:r>
                  <w:r w:rsidRPr="00104F99">
                    <w:rPr>
                      <w:sz w:val="22"/>
                      <w:lang w:val="en-US"/>
                    </w:rPr>
                    <w:lastRenderedPageBreak/>
                    <w:t>to curtailment of renewable generation. If grid development cannot keep up with RES-E expansion this can lead to increasing curtailment rates.</w:t>
                  </w:r>
                </w:p>
              </w:tc>
              <w:tc>
                <w:tcPr>
                  <w:tcW w:w="6734" w:type="dxa"/>
                  <w:shd w:val="clear" w:color="auto" w:fill="F2F2F2" w:themeFill="background1" w:themeFillShade="F2"/>
                </w:tcPr>
                <w:p w14:paraId="4CACD5F2" w14:textId="77777777" w:rsidR="0040543F" w:rsidRPr="00104F99" w:rsidRDefault="0040543F" w:rsidP="00104F99">
                  <w:pPr>
                    <w:pStyle w:val="TabellentextlinksbndigI"/>
                    <w:cnfStyle w:val="000000100000" w:firstRow="0" w:lastRow="0" w:firstColumn="0" w:lastColumn="0" w:oddVBand="0" w:evenVBand="0" w:oddHBand="1" w:evenHBand="0" w:firstRowFirstColumn="0" w:firstRowLastColumn="0" w:lastRowFirstColumn="0" w:lastRowLastColumn="0"/>
                    <w:rPr>
                      <w:sz w:val="22"/>
                      <w:lang w:val="en-US"/>
                    </w:rPr>
                  </w:pPr>
                  <w:r w:rsidRPr="00104F99">
                    <w:rPr>
                      <w:sz w:val="22"/>
                      <w:lang w:val="en-US"/>
                    </w:rPr>
                    <w:lastRenderedPageBreak/>
                    <w:t xml:space="preserve">An evaluation of curtailment can indicate to what extent the grid is </w:t>
                  </w:r>
                  <w:r w:rsidRPr="00104F99">
                    <w:rPr>
                      <w:sz w:val="22"/>
                      <w:lang w:val="en-US"/>
                    </w:rPr>
                    <w:lastRenderedPageBreak/>
                    <w:t xml:space="preserve">capable of integrating RES-E and how this develops over time. A high amount of curtailment </w:t>
                  </w:r>
                  <w:r w:rsidRPr="00104F99">
                    <w:rPr>
                      <w:b/>
                      <w:sz w:val="22"/>
                      <w:lang w:val="en-US"/>
                    </w:rPr>
                    <w:t>[MWh]</w:t>
                  </w:r>
                  <w:r w:rsidRPr="00104F99">
                    <w:rPr>
                      <w:sz w:val="22"/>
                      <w:lang w:val="en-US"/>
                    </w:rPr>
                    <w:t xml:space="preserve"> shows a large integration gap. </w:t>
                  </w:r>
                </w:p>
                <w:p w14:paraId="7C5AD9C4" w14:textId="77777777" w:rsidR="0040543F" w:rsidRPr="00104F99" w:rsidRDefault="0040543F" w:rsidP="00104F99">
                  <w:pPr>
                    <w:pStyle w:val="TabellentextlinksbndigI"/>
                    <w:cnfStyle w:val="000000100000" w:firstRow="0" w:lastRow="0" w:firstColumn="0" w:lastColumn="0" w:oddVBand="0" w:evenVBand="0" w:oddHBand="1" w:evenHBand="0" w:firstRowFirstColumn="0" w:firstRowLastColumn="0" w:lastRowFirstColumn="0" w:lastRowLastColumn="0"/>
                    <w:rPr>
                      <w:sz w:val="22"/>
                      <w:lang w:val="en-US"/>
                    </w:rPr>
                  </w:pPr>
                  <w:r w:rsidRPr="00104F99">
                    <w:rPr>
                      <w:sz w:val="22"/>
                      <w:lang w:val="en-US"/>
                    </w:rPr>
                    <w:t>NB: Some countries prefer not to integrate each unit of renewable generation as this would lead to high investments in grid capacity. During peak generation it can be economically efficient to curtail generation rather than further investing in the grid. At the same time, with further RES-E development ahead, further grid investments are needed anyway, so curtailment cannot replace but only postpone grid investments.</w:t>
                  </w:r>
                </w:p>
                <w:p w14:paraId="1BECD6C4" w14:textId="1D987205" w:rsidR="0040543F" w:rsidRPr="000F5E0A" w:rsidRDefault="0040543F" w:rsidP="00037699">
                  <w:pPr>
                    <w:pStyle w:val="TabellentextlinksbndigI"/>
                    <w:cnfStyle w:val="000000100000" w:firstRow="0" w:lastRow="0" w:firstColumn="0" w:lastColumn="0" w:oddVBand="0" w:evenVBand="0" w:oddHBand="1" w:evenHBand="0" w:firstRowFirstColumn="0" w:firstRowLastColumn="0" w:lastRowFirstColumn="0" w:lastRowLastColumn="0"/>
                    <w:rPr>
                      <w:sz w:val="22"/>
                      <w:highlight w:val="yellow"/>
                      <w:lang w:val="en-US"/>
                    </w:rPr>
                  </w:pPr>
                </w:p>
              </w:tc>
            </w:tr>
          </w:tbl>
          <w:p w14:paraId="16363D11" w14:textId="5889B3E2" w:rsidR="00835C64" w:rsidRPr="00F37714" w:rsidRDefault="00EE689F" w:rsidP="00835C64">
            <w:pPr>
              <w:pStyle w:val="QuelleI"/>
              <w:keepNext/>
              <w:keepLines/>
              <w:rPr>
                <w:lang w:val="en-US"/>
              </w:rPr>
            </w:pPr>
            <w:r w:rsidRPr="00A03659">
              <w:rPr>
                <w:lang w:val="en-US"/>
              </w:rPr>
              <w:lastRenderedPageBreak/>
              <w:t xml:space="preserve">Source: </w:t>
            </w:r>
            <w:r w:rsidR="00E57AC7">
              <w:t>Authors‘ o</w:t>
            </w:r>
            <w:r w:rsidR="00E57AC7">
              <w:rPr>
                <w:lang w:val="en-GB"/>
              </w:rPr>
              <w:t>wn depiction</w:t>
            </w:r>
            <w:r w:rsidRPr="00A03659">
              <w:rPr>
                <w:lang w:val="en-US"/>
              </w:rPr>
              <w:t>.</w:t>
            </w:r>
          </w:p>
        </w:tc>
      </w:tr>
    </w:tbl>
    <w:p w14:paraId="70BF24F9" w14:textId="77777777" w:rsidR="00407122" w:rsidRPr="00EE689F" w:rsidRDefault="00407122" w:rsidP="00F00702">
      <w:pPr>
        <w:pStyle w:val="BodyText"/>
        <w:rPr>
          <w:lang w:val="en-US"/>
        </w:rPr>
        <w:sectPr w:rsidR="00407122" w:rsidRPr="00EE689F" w:rsidSect="00EE689F">
          <w:pgSz w:w="16838" w:h="13768" w:orient="landscape" w:code="9"/>
          <w:pgMar w:top="1701" w:right="1985" w:bottom="1418" w:left="1418" w:header="567" w:footer="284" w:gutter="0"/>
          <w:cols w:space="708"/>
          <w:titlePg/>
          <w:docGrid w:linePitch="360"/>
        </w:sectPr>
      </w:pPr>
    </w:p>
    <w:p w14:paraId="30F6E72E" w14:textId="4F057230" w:rsidR="00D37FE3" w:rsidRDefault="00D37FE3" w:rsidP="009D7B32">
      <w:pPr>
        <w:pStyle w:val="Heading3"/>
      </w:pPr>
      <w:bookmarkStart w:id="57" w:name="_Toc485914900"/>
      <w:bookmarkStart w:id="58" w:name="_Ref487214147"/>
      <w:bookmarkStart w:id="59" w:name="_Toc487284751"/>
      <w:r>
        <w:lastRenderedPageBreak/>
        <w:t>Demand for flexibility</w:t>
      </w:r>
      <w:bookmarkEnd w:id="46"/>
      <w:bookmarkEnd w:id="47"/>
      <w:bookmarkEnd w:id="57"/>
      <w:bookmarkEnd w:id="58"/>
      <w:bookmarkEnd w:id="59"/>
    </w:p>
    <w:p w14:paraId="150DA538" w14:textId="01F64F8E" w:rsidR="002300E8" w:rsidRDefault="0035781B" w:rsidP="0035781B">
      <w:pPr>
        <w:pStyle w:val="BodyText"/>
      </w:pPr>
      <w:r>
        <w:t xml:space="preserve">The demand for flexibility has historically been driven by the </w:t>
      </w:r>
      <w:r w:rsidRPr="00FA5624">
        <w:rPr>
          <w:b/>
        </w:rPr>
        <w:t>variable demand for electricity</w:t>
      </w:r>
      <w:r>
        <w:t xml:space="preserve"> over time. </w:t>
      </w:r>
      <w:r w:rsidR="002300E8">
        <w:t>The variability of demand will also be in future one major indicator</w:t>
      </w:r>
      <w:r w:rsidR="009A344C">
        <w:t xml:space="preserve"> for flexibility</w:t>
      </w:r>
      <w:r w:rsidR="003B6D11">
        <w:t xml:space="preserve"> demand</w:t>
      </w:r>
      <w:r w:rsidR="009A344C">
        <w:t xml:space="preserve">. Current trends in line with the energy systems transition like increasing shares of heat pumps as well as electric vehicles might even increase the variability of electricity demand (e.g. Peak-loads and </w:t>
      </w:r>
      <w:r w:rsidR="00271216">
        <w:t>load gradients</w:t>
      </w:r>
      <w:r w:rsidR="009A344C">
        <w:t xml:space="preserve">). </w:t>
      </w:r>
    </w:p>
    <w:p w14:paraId="25C07A02" w14:textId="6571A888" w:rsidR="0035781B" w:rsidRDefault="0035781B" w:rsidP="0035781B">
      <w:pPr>
        <w:pStyle w:val="BodyText"/>
      </w:pPr>
      <w:r>
        <w:t xml:space="preserve">With </w:t>
      </w:r>
      <w:r w:rsidRPr="00FA5624">
        <w:rPr>
          <w:b/>
        </w:rPr>
        <w:t>increasing shares of RES-E</w:t>
      </w:r>
      <w:r>
        <w:t xml:space="preserve"> plants, the residual load (load minus RES-E generation) has to be supplied by the electricity system. </w:t>
      </w:r>
      <w:r w:rsidR="002300E8">
        <w:t xml:space="preserve">Hence the gaps between peak and minimum load become larger and ramps in-between those become steeper. </w:t>
      </w:r>
    </w:p>
    <w:p w14:paraId="7BA6138B" w14:textId="2210EE66" w:rsidR="007D39E1" w:rsidRDefault="007D39E1" w:rsidP="007D39E1">
      <w:r>
        <w:fldChar w:fldCharType="begin"/>
      </w:r>
      <w:r>
        <w:instrText xml:space="preserve"> REF _Ref462237505 \h </w:instrText>
      </w:r>
      <w:r>
        <w:fldChar w:fldCharType="separate"/>
      </w:r>
      <w:r w:rsidR="00E57AC7" w:rsidRPr="00857E0A">
        <w:t xml:space="preserve">Figure </w:t>
      </w:r>
      <w:r w:rsidR="00E57AC7">
        <w:rPr>
          <w:noProof/>
        </w:rPr>
        <w:t>2</w:t>
      </w:r>
      <w:r w:rsidR="00E57AC7" w:rsidRPr="00857E0A">
        <w:noBreakHyphen/>
      </w:r>
      <w:r w:rsidR="00E57AC7">
        <w:rPr>
          <w:noProof/>
        </w:rPr>
        <w:t>2</w:t>
      </w:r>
      <w:r>
        <w:fldChar w:fldCharType="end"/>
      </w:r>
      <w:r>
        <w:t xml:space="preserve"> shows the overall development of renewable capacities in the European Union since the year 2000 and illustrates the need to adapt t</w:t>
      </w:r>
      <w:r w:rsidR="00D3459D">
        <w:t>he</w:t>
      </w:r>
      <w:r>
        <w:t xml:space="preserve"> system to this development.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49"/>
      </w:tblGrid>
      <w:tr w:rsidR="007D39E1" w:rsidRPr="00857E0A" w14:paraId="571C98D1" w14:textId="77777777" w:rsidTr="00F059D8">
        <w:tc>
          <w:tcPr>
            <w:tcW w:w="8382" w:type="dxa"/>
            <w:tcBorders>
              <w:top w:val="single" w:sz="4" w:space="0" w:color="4F81BD"/>
            </w:tcBorders>
          </w:tcPr>
          <w:p w14:paraId="2D48A632" w14:textId="70345FB8" w:rsidR="007D39E1" w:rsidRPr="00857E0A" w:rsidRDefault="007D39E1" w:rsidP="00F059D8">
            <w:pPr>
              <w:pStyle w:val="Caption"/>
              <w:keepNext/>
              <w:keepLines/>
            </w:pPr>
            <w:bookmarkStart w:id="60" w:name="_Ref462237505"/>
            <w:bookmarkStart w:id="61" w:name="_Ref462237429"/>
            <w:bookmarkStart w:id="62" w:name="_Toc473277672"/>
            <w:bookmarkStart w:id="63" w:name="_Toc474162153"/>
            <w:bookmarkStart w:id="64" w:name="_Toc474166518"/>
            <w:bookmarkStart w:id="65" w:name="_Toc485817664"/>
            <w:bookmarkStart w:id="66" w:name="_Toc485900222"/>
            <w:bookmarkStart w:id="67" w:name="_Toc485914866"/>
            <w:bookmarkStart w:id="68" w:name="_Toc487284779"/>
            <w:r w:rsidRPr="00857E0A">
              <w:t xml:space="preserve">Figure </w:t>
            </w:r>
            <w:r w:rsidRPr="00857E0A">
              <w:fldChar w:fldCharType="begin"/>
            </w:r>
            <w:r w:rsidRPr="00857E0A">
              <w:instrText xml:space="preserve"> STYLEREF 1 \s </w:instrText>
            </w:r>
            <w:r w:rsidRPr="00857E0A">
              <w:fldChar w:fldCharType="separate"/>
            </w:r>
            <w:r w:rsidR="00E57AC7">
              <w:rPr>
                <w:noProof/>
              </w:rPr>
              <w:t>2</w:t>
            </w:r>
            <w:r w:rsidRPr="00857E0A">
              <w:fldChar w:fldCharType="end"/>
            </w:r>
            <w:r w:rsidRPr="00857E0A">
              <w:noBreakHyphen/>
            </w:r>
            <w:r w:rsidRPr="00857E0A">
              <w:fldChar w:fldCharType="begin"/>
            </w:r>
            <w:r w:rsidRPr="00857E0A">
              <w:instrText xml:space="preserve"> SEQ Figure \* ARABIC \s 1 </w:instrText>
            </w:r>
            <w:r w:rsidRPr="00857E0A">
              <w:fldChar w:fldCharType="separate"/>
            </w:r>
            <w:r w:rsidR="00E57AC7">
              <w:rPr>
                <w:noProof/>
              </w:rPr>
              <w:t>2</w:t>
            </w:r>
            <w:r w:rsidRPr="00857E0A">
              <w:rPr>
                <w:noProof/>
              </w:rPr>
              <w:fldChar w:fldCharType="end"/>
            </w:r>
            <w:bookmarkEnd w:id="60"/>
            <w:r w:rsidRPr="00857E0A">
              <w:t>:</w:t>
            </w:r>
            <w:r w:rsidRPr="00857E0A">
              <w:tab/>
            </w:r>
            <w:r>
              <w:t>Development of European *) installed wind and solar capacity from 2009 to 2014</w:t>
            </w:r>
            <w:bookmarkEnd w:id="61"/>
            <w:bookmarkEnd w:id="62"/>
            <w:bookmarkEnd w:id="63"/>
            <w:bookmarkEnd w:id="64"/>
            <w:bookmarkEnd w:id="65"/>
            <w:bookmarkEnd w:id="66"/>
            <w:bookmarkEnd w:id="67"/>
            <w:bookmarkEnd w:id="68"/>
          </w:p>
        </w:tc>
      </w:tr>
      <w:tr w:rsidR="007D39E1" w:rsidRPr="00857E0A" w14:paraId="7137D3E6" w14:textId="77777777" w:rsidTr="00F059D8">
        <w:tc>
          <w:tcPr>
            <w:tcW w:w="8382" w:type="dxa"/>
          </w:tcPr>
          <w:p w14:paraId="7F1F5CCB" w14:textId="77777777" w:rsidR="007D39E1" w:rsidRPr="00857E0A" w:rsidRDefault="007D39E1" w:rsidP="00F059D8">
            <w:pPr>
              <w:pStyle w:val="Standardtext"/>
              <w:keepNext/>
              <w:keepLines/>
              <w:jc w:val="center"/>
              <w:rPr>
                <w:lang w:val="en-GB"/>
              </w:rPr>
            </w:pPr>
            <w:r>
              <w:rPr>
                <w:noProof/>
                <w:lang w:val="nl-BE" w:eastAsia="nl-BE"/>
              </w:rPr>
              <w:drawing>
                <wp:inline distT="0" distB="0" distL="0" distR="0" wp14:anchorId="63AA90FA" wp14:editId="78D740E5">
                  <wp:extent cx="3657600" cy="2365375"/>
                  <wp:effectExtent l="0" t="0" r="0" b="0"/>
                  <wp:docPr id="469"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796" cy="2365502"/>
                          </a:xfrm>
                          <a:prstGeom prst="rect">
                            <a:avLst/>
                          </a:prstGeom>
                          <a:noFill/>
                          <a:ln>
                            <a:noFill/>
                          </a:ln>
                        </pic:spPr>
                      </pic:pic>
                    </a:graphicData>
                  </a:graphic>
                </wp:inline>
              </w:drawing>
            </w:r>
          </w:p>
        </w:tc>
      </w:tr>
      <w:tr w:rsidR="007D39E1" w:rsidRPr="00E97F4E" w14:paraId="4A73AA28" w14:textId="77777777" w:rsidTr="00F059D8">
        <w:tc>
          <w:tcPr>
            <w:tcW w:w="8382" w:type="dxa"/>
            <w:tcBorders>
              <w:bottom w:val="single" w:sz="4" w:space="0" w:color="4F81BD"/>
            </w:tcBorders>
          </w:tcPr>
          <w:p w14:paraId="05C91E03" w14:textId="09C07EF1" w:rsidR="007D39E1" w:rsidRPr="00654E4C" w:rsidRDefault="007D39E1" w:rsidP="00F059D8">
            <w:pPr>
              <w:pStyle w:val="QuelleI"/>
              <w:keepNext/>
              <w:keepLines/>
              <w:rPr>
                <w:lang w:val="en-US"/>
              </w:rPr>
            </w:pPr>
            <w:r w:rsidRPr="00857E0A">
              <w:rPr>
                <w:lang w:val="en-GB"/>
              </w:rPr>
              <w:t xml:space="preserve">Source: </w:t>
            </w:r>
            <w:r w:rsidR="00E57AC7" w:rsidRPr="00E57AC7">
              <w:rPr>
                <w:lang w:val="en-US"/>
              </w:rPr>
              <w:t>Authors‘ o</w:t>
            </w:r>
            <w:r w:rsidR="00E57AC7">
              <w:rPr>
                <w:lang w:val="en-GB"/>
              </w:rPr>
              <w:t xml:space="preserve">wn depiction </w:t>
            </w:r>
            <w:r>
              <w:rPr>
                <w:lang w:val="en-GB"/>
              </w:rPr>
              <w:t xml:space="preserve">based on </w:t>
            </w:r>
            <w:r>
              <w:rPr>
                <w:lang w:val="en-GB"/>
              </w:rPr>
              <w:fldChar w:fldCharType="begin"/>
            </w:r>
            <w:r>
              <w:rPr>
                <w:lang w:val="en-GB"/>
              </w:rPr>
              <w:instrText>ADDIN CITAVI.PLACEHOLDER 0e2375ba-cb6b-4153-ae89-9dc7c728bbe8 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</w:instrText>
            </w:r>
            <w:r w:rsidRPr="004E42CD">
              <w:rPr>
                <w:lang w:val="en-US"/>
              </w:rPr>
              <w:instrText>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</w:instrText>
            </w:r>
            <w:r w:rsidRPr="00654E4C">
              <w:rPr>
                <w:lang w:val="en-US"/>
              </w:rPr>
              <w:instrText>F0aXN0YSAyMDE2IOKAkyBJbnN0YWxsaWVydGUgUFYtTGVpc3R1bmcgaW4gRXVyb3BhPC9TaG9ydFRpdGxlPg0KICAgICAgICA8VGl0bGU+SW5zdGFsbGllcnRlIFBWLUxlaXN0dW5nIGluIEV1cm9wYSBiaXMgMjAxNDwvVGl0bGU+DQogICAgICAgIDxZZWFyPjIwMTY8L1llYXI+DQogICAgICA8L1JlZmVyZW5jZT4NCiAgICA8L0VudHJ5Pg0KICA8L0VudHJpZXM+DQogIDxUZXh0PihQbGF0dHMgMjAxNTsgc3RhdGlzdGE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BsYXR0cyAyMDE1OyBzdGF0aXN0YSAyMDE2KTwvVGV4dD4NCiAgICA8L1RleHRVbml0Pg0KICA8L1RleHRVbml0cz4NCjwvUGxhY2Vob2xkZXI+</w:instrText>
            </w:r>
            <w:r>
              <w:rPr>
                <w:lang w:val="en-GB"/>
              </w:rPr>
              <w:fldChar w:fldCharType="separate"/>
            </w:r>
            <w:bookmarkStart w:id="69" w:name="_CTVP0010e2375bacb6b4153ae899dc7c728bbe8"/>
            <w:r w:rsidRPr="00654E4C">
              <w:rPr>
                <w:lang w:val="en-US"/>
              </w:rPr>
              <w:t>(Platts 2015; statista 2016)</w:t>
            </w:r>
            <w:bookmarkEnd w:id="69"/>
            <w:r>
              <w:rPr>
                <w:lang w:val="en-GB"/>
              </w:rPr>
              <w:fldChar w:fldCharType="end"/>
            </w:r>
          </w:p>
          <w:p w14:paraId="0F910B85" w14:textId="77777777" w:rsidR="007D39E1" w:rsidRPr="004E42CD" w:rsidRDefault="007D39E1" w:rsidP="00F059D8">
            <w:pPr>
              <w:pStyle w:val="QuelleI"/>
              <w:keepNext/>
              <w:keepLines/>
              <w:rPr>
                <w:lang w:val="en-US" w:eastAsia="de-DE"/>
              </w:rPr>
            </w:pPr>
            <w:r w:rsidRPr="004E42CD">
              <w:rPr>
                <w:lang w:val="en-US"/>
              </w:rPr>
              <w:t>*) Including non-EU Member States</w:t>
            </w:r>
          </w:p>
        </w:tc>
      </w:tr>
    </w:tbl>
    <w:p w14:paraId="6F2A5F97" w14:textId="77777777" w:rsidR="007D39E1" w:rsidRPr="00EA5DD6" w:rsidRDefault="007D39E1" w:rsidP="00D3459D">
      <w:pPr>
        <w:spacing w:before="120"/>
      </w:pPr>
      <w:r w:rsidRPr="004E42CD">
        <w:rPr>
          <w:lang w:val="en-US"/>
        </w:rPr>
        <w:t>While this figure shows the overall development, the assessment of progress made should also bea</w:t>
      </w:r>
      <w:r w:rsidRPr="0011136B">
        <w:rPr>
          <w:lang w:val="en-US"/>
        </w:rPr>
        <w:t>r in mind that certain measure</w:t>
      </w:r>
      <w:r w:rsidRPr="00EA5DD6">
        <w:t>s only gain importance and corresponding business models only become viable once a certain RES-E share has been reached. While efficient intraday-markets should be developed even at low RES-E shares, not the least because they are generally important in competitive electricity markets, the deployment of demand response especially for smaller consumers becomes attractive only at a RES-E share that has not been reached yet in many Member States. Therefore, a lack of such a deployment cannot necessarily be interpreted as a lack of RES-E integration at the current RES-E deployment stage. Nevertheless, it is important to proactively develop such options so that they are available when they become necessary.</w:t>
      </w:r>
    </w:p>
    <w:p w14:paraId="367EC2A6" w14:textId="26B5C9B4" w:rsidR="007D39E1" w:rsidRPr="00EB0749" w:rsidRDefault="007D39E1" w:rsidP="007D39E1">
      <w:pPr>
        <w:rPr>
          <w:noProof/>
          <w:lang w:eastAsia="de-DE"/>
        </w:rPr>
      </w:pPr>
      <w:r w:rsidRPr="00EA5DD6">
        <w:rPr>
          <w:noProof/>
          <w:lang w:eastAsia="de-DE"/>
        </w:rPr>
        <w:t xml:space="preserve">It </w:t>
      </w:r>
      <w:r w:rsidR="00D3459D">
        <w:rPr>
          <w:noProof/>
          <w:lang w:eastAsia="de-DE"/>
        </w:rPr>
        <w:t>is</w:t>
      </w:r>
      <w:r w:rsidRPr="00EA5DD6">
        <w:rPr>
          <w:noProof/>
          <w:lang w:eastAsia="de-DE"/>
        </w:rPr>
        <w:t xml:space="preserve"> important to stress that most EU Member States have RES-E shares of around</w:t>
      </w:r>
      <w:r w:rsidRPr="00EB0749">
        <w:rPr>
          <w:noProof/>
          <w:lang w:eastAsia="de-DE"/>
        </w:rPr>
        <w:t xml:space="preserve"> 30% (see </w:t>
      </w:r>
      <w:r>
        <w:rPr>
          <w:noProof/>
          <w:lang w:eastAsia="de-DE"/>
        </w:rPr>
        <w:fldChar w:fldCharType="begin"/>
      </w:r>
      <w:r>
        <w:rPr>
          <w:noProof/>
          <w:lang w:eastAsia="de-DE"/>
        </w:rPr>
        <w:instrText xml:space="preserve"> REF _Ref474156747 \h </w:instrText>
      </w:r>
      <w:r>
        <w:rPr>
          <w:noProof/>
          <w:lang w:eastAsia="de-DE"/>
        </w:rPr>
      </w:r>
      <w:r>
        <w:rPr>
          <w:noProof/>
          <w:lang w:eastAsia="de-DE"/>
        </w:rPr>
        <w:fldChar w:fldCharType="separate"/>
      </w:r>
      <w:r w:rsidR="00E57AC7" w:rsidRPr="00857E0A">
        <w:t xml:space="preserve">Figure </w:t>
      </w:r>
      <w:r w:rsidR="00E57AC7">
        <w:rPr>
          <w:noProof/>
        </w:rPr>
        <w:t>2</w:t>
      </w:r>
      <w:r w:rsidR="00E57AC7" w:rsidRPr="00857E0A">
        <w:noBreakHyphen/>
      </w:r>
      <w:r w:rsidR="00E57AC7">
        <w:rPr>
          <w:noProof/>
        </w:rPr>
        <w:t>3</w:t>
      </w:r>
      <w:r>
        <w:rPr>
          <w:noProof/>
          <w:lang w:eastAsia="de-DE"/>
        </w:rPr>
        <w:fldChar w:fldCharType="end"/>
      </w:r>
      <w:r w:rsidRPr="00EB0749">
        <w:rPr>
          <w:noProof/>
          <w:lang w:eastAsia="de-DE"/>
        </w:rPr>
        <w:t xml:space="preserve">). </w:t>
      </w:r>
    </w:p>
    <w:p w14:paraId="37FE3831" w14:textId="77777777" w:rsidR="007D39E1" w:rsidRDefault="007D39E1" w:rsidP="007D39E1">
      <w:pPr>
        <w:spacing w:after="0" w:line="240" w:lineRule="auto"/>
        <w:jc w:val="left"/>
        <w:rPr>
          <w:noProof/>
          <w:lang w:eastAsia="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49"/>
      </w:tblGrid>
      <w:tr w:rsidR="007D39E1" w:rsidRPr="00857E0A" w14:paraId="5C602505" w14:textId="77777777" w:rsidTr="00F059D8">
        <w:tc>
          <w:tcPr>
            <w:tcW w:w="8382" w:type="dxa"/>
            <w:tcBorders>
              <w:top w:val="single" w:sz="4" w:space="0" w:color="4F81BD" w:themeColor="accent1"/>
            </w:tcBorders>
          </w:tcPr>
          <w:p w14:paraId="2EBE7A22" w14:textId="25845983" w:rsidR="007D39E1" w:rsidRPr="00857E0A" w:rsidRDefault="007D39E1" w:rsidP="007D39E1">
            <w:pPr>
              <w:pStyle w:val="Caption"/>
              <w:keepNext/>
              <w:keepLines/>
            </w:pPr>
            <w:bookmarkStart w:id="70" w:name="_Ref474156747"/>
            <w:bookmarkStart w:id="71" w:name="_Toc474162154"/>
            <w:bookmarkStart w:id="72" w:name="_Toc474166519"/>
            <w:bookmarkStart w:id="73" w:name="_Toc485817665"/>
            <w:bookmarkStart w:id="74" w:name="_Toc485900223"/>
            <w:bookmarkStart w:id="75" w:name="_Toc485914867"/>
            <w:bookmarkStart w:id="76" w:name="_Toc487284780"/>
            <w:r w:rsidRPr="00857E0A">
              <w:lastRenderedPageBreak/>
              <w:t xml:space="preserve">Figure </w:t>
            </w:r>
            <w:r w:rsidRPr="00857E0A">
              <w:fldChar w:fldCharType="begin"/>
            </w:r>
            <w:r w:rsidRPr="00857E0A">
              <w:instrText xml:space="preserve"> STYLEREF 1 \s </w:instrText>
            </w:r>
            <w:r w:rsidRPr="00857E0A">
              <w:fldChar w:fldCharType="separate"/>
            </w:r>
            <w:r w:rsidR="00E57AC7">
              <w:rPr>
                <w:noProof/>
              </w:rPr>
              <w:t>2</w:t>
            </w:r>
            <w:r w:rsidRPr="00857E0A">
              <w:fldChar w:fldCharType="end"/>
            </w:r>
            <w:r w:rsidRPr="00857E0A">
              <w:noBreakHyphen/>
            </w:r>
            <w:r w:rsidRPr="00857E0A">
              <w:fldChar w:fldCharType="begin"/>
            </w:r>
            <w:r w:rsidRPr="00857E0A">
              <w:instrText xml:space="preserve"> SEQ Figure \* ARABIC \s 1 </w:instrText>
            </w:r>
            <w:r w:rsidRPr="00857E0A">
              <w:fldChar w:fldCharType="separate"/>
            </w:r>
            <w:r w:rsidR="00E57AC7">
              <w:rPr>
                <w:noProof/>
              </w:rPr>
              <w:t>3</w:t>
            </w:r>
            <w:r w:rsidRPr="00857E0A">
              <w:rPr>
                <w:noProof/>
              </w:rPr>
              <w:fldChar w:fldCharType="end"/>
            </w:r>
            <w:bookmarkEnd w:id="70"/>
            <w:r w:rsidRPr="00857E0A">
              <w:t>:</w:t>
            </w:r>
            <w:r w:rsidRPr="00857E0A">
              <w:tab/>
            </w:r>
            <w:r w:rsidRPr="00FE2D52">
              <w:t>RES-E shares 2014 of the European Member States</w:t>
            </w:r>
            <w:bookmarkEnd w:id="71"/>
            <w:bookmarkEnd w:id="72"/>
            <w:bookmarkEnd w:id="73"/>
            <w:bookmarkEnd w:id="74"/>
            <w:bookmarkEnd w:id="75"/>
            <w:bookmarkEnd w:id="76"/>
          </w:p>
        </w:tc>
      </w:tr>
      <w:tr w:rsidR="007D39E1" w:rsidRPr="00857E0A" w14:paraId="12E531D5" w14:textId="77777777" w:rsidTr="00F059D8">
        <w:tc>
          <w:tcPr>
            <w:tcW w:w="8382" w:type="dxa"/>
          </w:tcPr>
          <w:p w14:paraId="6F791345" w14:textId="77777777" w:rsidR="007D39E1" w:rsidRPr="00857E0A" w:rsidRDefault="007D39E1" w:rsidP="007D39E1">
            <w:pPr>
              <w:pStyle w:val="Standardtext"/>
              <w:keepNext/>
              <w:keepLines/>
              <w:jc w:val="center"/>
              <w:rPr>
                <w:lang w:val="en-GB"/>
              </w:rPr>
            </w:pPr>
            <w:r>
              <w:rPr>
                <w:noProof/>
                <w:lang w:val="nl-BE" w:eastAsia="nl-BE"/>
              </w:rPr>
              <w:drawing>
                <wp:inline distT="0" distB="0" distL="0" distR="0" wp14:anchorId="1598D641" wp14:editId="32925A6A">
                  <wp:extent cx="3572221" cy="307634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74910" cy="3078658"/>
                          </a:xfrm>
                          <a:prstGeom prst="rect">
                            <a:avLst/>
                          </a:prstGeom>
                          <a:noFill/>
                        </pic:spPr>
                      </pic:pic>
                    </a:graphicData>
                  </a:graphic>
                </wp:inline>
              </w:drawing>
            </w:r>
          </w:p>
        </w:tc>
      </w:tr>
      <w:tr w:rsidR="007D39E1" w:rsidRPr="00857E0A" w14:paraId="37A09812" w14:textId="77777777" w:rsidTr="00F059D8">
        <w:tc>
          <w:tcPr>
            <w:tcW w:w="8382" w:type="dxa"/>
            <w:tcBorders>
              <w:bottom w:val="single" w:sz="4" w:space="0" w:color="4F81BD" w:themeColor="accent1"/>
            </w:tcBorders>
          </w:tcPr>
          <w:p w14:paraId="7DB58447" w14:textId="77777777" w:rsidR="007D39E1" w:rsidRPr="00857E0A" w:rsidRDefault="007D39E1" w:rsidP="007D39E1">
            <w:pPr>
              <w:pStyle w:val="QuelleI"/>
              <w:keepNext/>
              <w:keepLines/>
              <w:rPr>
                <w:lang w:val="en-GB" w:eastAsia="de-DE"/>
              </w:rPr>
            </w:pPr>
            <w:r w:rsidRPr="00857E0A">
              <w:rPr>
                <w:lang w:val="en-GB"/>
              </w:rPr>
              <w:t xml:space="preserve">Source: </w:t>
            </w:r>
            <w:r>
              <w:rPr>
                <w:lang w:val="en-GB"/>
              </w:rPr>
              <w:fldChar w:fldCharType="begin"/>
            </w:r>
            <w:r>
              <w:rPr>
                <w:lang w:val="en-GB"/>
              </w:rPr>
              <w:instrText>ADDIN CITAVI.PLACEHOLDER 0e4f360b-36a6-4b4b-93d2-8ad8c8c372a9 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XVyb3N0YXQgMjAxNSk8L1RleHQ+DQogICAgPC9UZXh0VW5pdD4NCiAgPC9UZXh0VW5pdHM+DQo8L1BsYWNlaG9sZGVyPg==</w:instrText>
            </w:r>
            <w:r>
              <w:rPr>
                <w:lang w:val="en-GB"/>
              </w:rPr>
              <w:fldChar w:fldCharType="separate"/>
            </w:r>
            <w:bookmarkStart w:id="77" w:name="_CTVP0010e4f360b36a64b4b93d28ad8c8c372a9"/>
            <w:r>
              <w:rPr>
                <w:lang w:val="en-GB"/>
              </w:rPr>
              <w:t>(Eurostat 2015)</w:t>
            </w:r>
            <w:bookmarkEnd w:id="77"/>
            <w:r>
              <w:rPr>
                <w:lang w:val="en-GB"/>
              </w:rPr>
              <w:fldChar w:fldCharType="end"/>
            </w:r>
          </w:p>
        </w:tc>
      </w:tr>
    </w:tbl>
    <w:p w14:paraId="26F6C32E" w14:textId="3CB69BFE" w:rsidR="007D39E1" w:rsidRPr="00FE2D52" w:rsidRDefault="007D39E1" w:rsidP="007D39E1">
      <w:pPr>
        <w:spacing w:before="120"/>
      </w:pPr>
      <w:r w:rsidRPr="00FE2D52">
        <w:t xml:space="preserve">For RES-E shares </w:t>
      </w:r>
      <w:r>
        <w:t>below ca.</w:t>
      </w:r>
      <w:r w:rsidRPr="00FE2D52">
        <w:t xml:space="preserve"> </w:t>
      </w:r>
      <w:r>
        <w:t>8</w:t>
      </w:r>
      <w:r w:rsidRPr="00FE2D52">
        <w:t xml:space="preserve">0 %, </w:t>
      </w:r>
      <w:r>
        <w:t>there is typically mainly</w:t>
      </w:r>
      <w:r w:rsidRPr="00FE2D52">
        <w:t xml:space="preserve"> demand for </w:t>
      </w:r>
      <w:r>
        <w:t xml:space="preserve">short-term </w:t>
      </w:r>
      <w:r w:rsidRPr="00FE2D52">
        <w:t xml:space="preserve">flexibility, so that in principle all options </w:t>
      </w:r>
      <w:r w:rsidR="00657327">
        <w:t xml:space="preserve">(demand side management, batteries, PHS, etc.) </w:t>
      </w:r>
      <w:r w:rsidRPr="00FE2D52">
        <w:t>can be used to cover that demand. Options like power-to-gas are relatively expensive, but can become a relevant option when there are long periods of RES-E surplus and deficit that cannot</w:t>
      </w:r>
      <w:r>
        <w:t xml:space="preserve"> be covered by other flexibility options</w:t>
      </w:r>
      <w:r w:rsidRPr="00FE2D52">
        <w:t>. However, these long deficit and surplus periods will only be seen with RES-E shares above 80 %.</w:t>
      </w:r>
    </w:p>
    <w:p w14:paraId="43ADF37F" w14:textId="7039B326" w:rsidR="002300E8" w:rsidRDefault="00657327" w:rsidP="0035781B">
      <w:pPr>
        <w:pStyle w:val="BodyText"/>
      </w:pPr>
      <w:r>
        <w:t>Yet</w:t>
      </w:r>
      <w:r w:rsidR="002300E8">
        <w:t xml:space="preserve">, the demand for flexibility cannot be associated with the increasing shares of all RES-E technologies alike. While for example hydro storage plants provide great flexibility themselves, especially photovoltaics and wind generation are both variable as well as hard to forecast. Therefore those are the </w:t>
      </w:r>
      <w:r w:rsidR="003B6D11">
        <w:t>technologies</w:t>
      </w:r>
      <w:r w:rsidR="002300E8">
        <w:t xml:space="preserve"> that have to be focussed on when analysing the increasing demand for flexibility</w:t>
      </w:r>
      <w:r>
        <w:t xml:space="preserve"> </w:t>
      </w:r>
      <w:r w:rsidRPr="00EB0749">
        <w:rPr>
          <w:noProof/>
          <w:lang w:eastAsia="de-DE"/>
        </w:rPr>
        <w:fldChar w:fldCharType="begin"/>
      </w:r>
      <w:r>
        <w:rPr>
          <w:noProof/>
          <w:lang w:eastAsia="de-DE"/>
        </w:rPr>
        <w:instrText>ADDIN CITAVI.PLACEHOLDER 43a82a92-e99e-4195-89d7-29ad0eb7d566 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JRUEgMjAxMSk8L1RleHQ+DQogICAgPC9UZXh0VW5pdD4NCiAgPC9UZXh0VW5pdHM+DQo8L1BsYWNlaG9sZGVyPg==</w:instrText>
      </w:r>
      <w:r w:rsidRPr="00EB0749">
        <w:rPr>
          <w:noProof/>
          <w:lang w:eastAsia="de-DE"/>
        </w:rPr>
        <w:fldChar w:fldCharType="separate"/>
      </w:r>
      <w:bookmarkStart w:id="78" w:name="_CTVP00143a82a92e99e419589d729ad0eb7d566"/>
      <w:r>
        <w:rPr>
          <w:noProof/>
          <w:lang w:eastAsia="de-DE"/>
        </w:rPr>
        <w:t>(IEA 2011)</w:t>
      </w:r>
      <w:bookmarkEnd w:id="78"/>
      <w:r w:rsidRPr="00EB0749">
        <w:rPr>
          <w:noProof/>
          <w:lang w:eastAsia="de-DE"/>
        </w:rPr>
        <w:fldChar w:fldCharType="end"/>
      </w:r>
      <w:r w:rsidR="002300E8">
        <w:t xml:space="preserve">. </w:t>
      </w:r>
    </w:p>
    <w:p w14:paraId="69DA4156" w14:textId="0762B087" w:rsidR="00FA5624" w:rsidRDefault="007F054E" w:rsidP="0035781B">
      <w:pPr>
        <w:pStyle w:val="BodyText"/>
      </w:pPr>
      <w:r>
        <w:t>S</w:t>
      </w:r>
      <w:r w:rsidR="00FA5624">
        <w:t>uggested indicators for flexibility demand</w:t>
      </w:r>
      <w:r>
        <w:t xml:space="preserve"> are</w:t>
      </w:r>
    </w:p>
    <w:p w14:paraId="32F702CB" w14:textId="0D5D0FF1" w:rsidR="007F054E" w:rsidRPr="00B67904" w:rsidRDefault="007F054E" w:rsidP="007F054E">
      <w:pPr>
        <w:pStyle w:val="ListParagraph"/>
        <w:keepNext/>
        <w:keepLines/>
        <w:numPr>
          <w:ilvl w:val="0"/>
          <w:numId w:val="46"/>
        </w:numPr>
        <w:spacing w:before="120"/>
      </w:pPr>
      <w:r w:rsidRPr="00815A94">
        <w:rPr>
          <w:b/>
        </w:rPr>
        <w:t>Share of variable RES-E [%]</w:t>
      </w:r>
      <w:r w:rsidRPr="007F054E">
        <w:rPr>
          <w:b/>
        </w:rPr>
        <w:t>:</w:t>
      </w:r>
      <w:r w:rsidRPr="00815A94">
        <w:t xml:space="preserve"> As variable RES-E photovoltaics and wind should be in focus. The share should be calculated by using the installed capacity of </w:t>
      </w:r>
      <w:r w:rsidR="002A14DF">
        <w:t>PV</w:t>
      </w:r>
      <w:r w:rsidRPr="00815A94">
        <w:t xml:space="preserve"> and wind and put into relation to </w:t>
      </w:r>
      <w:r w:rsidR="005F4445">
        <w:t>a systems peak demand.</w:t>
      </w:r>
    </w:p>
    <w:p w14:paraId="72937796" w14:textId="703B3396" w:rsidR="00D37FE3" w:rsidRDefault="00D37FE3" w:rsidP="009D7B32">
      <w:pPr>
        <w:pStyle w:val="Heading3"/>
      </w:pPr>
      <w:bookmarkStart w:id="79" w:name="_Toc485817697"/>
      <w:bookmarkStart w:id="80" w:name="_Toc485900192"/>
      <w:bookmarkStart w:id="81" w:name="_Toc485914901"/>
      <w:bookmarkStart w:id="82" w:name="_Toc487284752"/>
      <w:r>
        <w:t>Supply of flexibility</w:t>
      </w:r>
      <w:bookmarkEnd w:id="79"/>
      <w:bookmarkEnd w:id="80"/>
      <w:bookmarkEnd w:id="81"/>
      <w:bookmarkEnd w:id="82"/>
    </w:p>
    <w:p w14:paraId="747143AE" w14:textId="1A9D6434" w:rsidR="00F66C9B" w:rsidRDefault="00F66C9B">
      <w:pPr>
        <w:rPr>
          <w:lang w:val="en-US"/>
        </w:rPr>
      </w:pPr>
      <w:r>
        <w:rPr>
          <w:lang w:val="en-US"/>
        </w:rPr>
        <w:t>Different options can provide flexibility in a system.</w:t>
      </w:r>
      <w:r w:rsidR="0029267B">
        <w:rPr>
          <w:lang w:val="en-US"/>
        </w:rPr>
        <w:t xml:space="preserve"> Next to technological options such as flexible power plants and storages also non-technological flexibility options may contribute to a systems ability </w:t>
      </w:r>
      <w:r w:rsidR="00980F7F">
        <w:rPr>
          <w:lang w:val="en-US"/>
        </w:rPr>
        <w:t>to integrate renewable energies, such as the electricity market design.</w:t>
      </w:r>
    </w:p>
    <w:p w14:paraId="7203BDE9" w14:textId="342DF68B" w:rsidR="00876FD8" w:rsidRPr="00876FD8" w:rsidRDefault="00876FD8">
      <w:pPr>
        <w:rPr>
          <w:b/>
        </w:rPr>
      </w:pPr>
      <w:r w:rsidRPr="00876FD8">
        <w:rPr>
          <w:b/>
        </w:rPr>
        <w:t>Flexibility of power plant fleet</w:t>
      </w:r>
    </w:p>
    <w:p w14:paraId="40168026" w14:textId="12AEE6AA" w:rsidR="00F66C9B" w:rsidRDefault="0029267B" w:rsidP="00876FD8">
      <w:r>
        <w:rPr>
          <w:lang w:val="en-US"/>
        </w:rPr>
        <w:t>T</w:t>
      </w:r>
      <w:r w:rsidR="00F66C9B">
        <w:rPr>
          <w:lang w:val="en-US"/>
        </w:rPr>
        <w:t xml:space="preserve">raditionally </w:t>
      </w:r>
      <w:r w:rsidR="00F66C9B" w:rsidRPr="00937B8B">
        <w:rPr>
          <w:b/>
          <w:lang w:val="en-US"/>
        </w:rPr>
        <w:t>conventional power plants</w:t>
      </w:r>
      <w:r>
        <w:rPr>
          <w:lang w:val="en-US"/>
        </w:rPr>
        <w:t xml:space="preserve"> provide flexibility in the electricity system</w:t>
      </w:r>
      <w:r w:rsidR="00F66C9B">
        <w:rPr>
          <w:lang w:val="en-US"/>
        </w:rPr>
        <w:t>. The</w:t>
      </w:r>
      <w:r>
        <w:rPr>
          <w:lang w:val="en-US"/>
        </w:rPr>
        <w:t>ir ability to</w:t>
      </w:r>
      <w:r w:rsidR="00F66C9B">
        <w:rPr>
          <w:lang w:val="en-US"/>
        </w:rPr>
        <w:t xml:space="preserve"> ramp up a</w:t>
      </w:r>
      <w:r w:rsidR="000A770A">
        <w:rPr>
          <w:lang w:val="en-US"/>
        </w:rPr>
        <w:t>nd down according to the demand or renewable generation profile</w:t>
      </w:r>
      <w:r>
        <w:rPr>
          <w:lang w:val="en-US"/>
        </w:rPr>
        <w:t xml:space="preserve"> supports a system’s stability</w:t>
      </w:r>
      <w:r w:rsidR="00F66C9B">
        <w:rPr>
          <w:lang w:val="en-US"/>
        </w:rPr>
        <w:t xml:space="preserve">. </w:t>
      </w:r>
      <w:r>
        <w:rPr>
          <w:lang w:val="en-US"/>
        </w:rPr>
        <w:t xml:space="preserve">A fitting </w:t>
      </w:r>
      <w:r w:rsidR="00F66C9B">
        <w:rPr>
          <w:lang w:val="en-US"/>
        </w:rPr>
        <w:t xml:space="preserve">indicator that can give an impression of the flexibility provided by </w:t>
      </w:r>
      <w:r>
        <w:rPr>
          <w:lang w:val="en-US"/>
        </w:rPr>
        <w:t xml:space="preserve">a system’s </w:t>
      </w:r>
      <w:r w:rsidR="00F66C9B">
        <w:rPr>
          <w:lang w:val="en-US"/>
        </w:rPr>
        <w:t>power plant fleet</w:t>
      </w:r>
      <w:r>
        <w:rPr>
          <w:lang w:val="en-US"/>
        </w:rPr>
        <w:t xml:space="preserve"> can be</w:t>
      </w:r>
      <w:r w:rsidR="00F66C9B">
        <w:rPr>
          <w:lang w:val="en-US"/>
        </w:rPr>
        <w:t xml:space="preserve"> the share </w:t>
      </w:r>
      <w:r>
        <w:rPr>
          <w:lang w:val="en-US"/>
        </w:rPr>
        <w:t>of flexible power plants of the overall generation capacity.</w:t>
      </w:r>
      <w:r>
        <w:t xml:space="preserve"> Traditionally gas </w:t>
      </w:r>
      <w:r>
        <w:lastRenderedPageBreak/>
        <w:t>power plants are characterised by high load gradients</w:t>
      </w:r>
      <w:r w:rsidR="00B5258F">
        <w:t xml:space="preserve"> and therefore flexibility</w:t>
      </w:r>
      <w:r>
        <w:t>. Other technologies may fulfill the same functions,</w:t>
      </w:r>
      <w:r w:rsidR="00B5258F">
        <w:t xml:space="preserve"> f</w:t>
      </w:r>
      <w:r>
        <w:t xml:space="preserve">or a detailed description see chapter </w:t>
      </w:r>
      <w:r>
        <w:fldChar w:fldCharType="begin"/>
      </w:r>
      <w:r>
        <w:instrText xml:space="preserve"> REF _Ref486856440 \r \h </w:instrText>
      </w:r>
      <w:r>
        <w:fldChar w:fldCharType="separate"/>
      </w:r>
      <w:r w:rsidR="00E57AC7">
        <w:t>4.1</w:t>
      </w:r>
      <w:r>
        <w:fldChar w:fldCharType="end"/>
      </w:r>
      <w:r>
        <w:t>.</w:t>
      </w:r>
    </w:p>
    <w:p w14:paraId="2AEA8DA3" w14:textId="18300694" w:rsidR="00F62D25" w:rsidRDefault="003173BA">
      <w:r w:rsidRPr="00B5258F">
        <w:rPr>
          <w:b/>
        </w:rPr>
        <w:t>Storages</w:t>
      </w:r>
      <w:r>
        <w:t xml:space="preserve"> can compensate the inflexibility </w:t>
      </w:r>
      <w:r w:rsidR="000A770A">
        <w:t>of other electricity generators or demand.</w:t>
      </w:r>
      <w:r>
        <w:t xml:space="preserve"> They can shift e.g. renewable generation from times of excess generation towards times of generation shortages. Pumped hydro storages are an estab</w:t>
      </w:r>
      <w:r w:rsidR="000A770A">
        <w:t>lished technology and are an example for this</w:t>
      </w:r>
      <w:r w:rsidR="00B5258F">
        <w:t xml:space="preserve"> </w:t>
      </w:r>
      <w:r>
        <w:t xml:space="preserve">functionality. </w:t>
      </w:r>
      <w:r w:rsidR="00CE692D">
        <w:t>Recently other technol</w:t>
      </w:r>
      <w:r w:rsidR="00B5258F">
        <w:t>ogies</w:t>
      </w:r>
      <w:r w:rsidR="00CE692D">
        <w:t xml:space="preserve"> such as battery storages are used more frequently. </w:t>
      </w:r>
      <w:r>
        <w:t xml:space="preserve">As flexible power plants the storages enable a system to integrate larger shares of renewable generation. An indicator for the contribution of flexibility to the system can </w:t>
      </w:r>
      <w:r w:rsidR="00B5258F">
        <w:t xml:space="preserve">therefore </w:t>
      </w:r>
      <w:r>
        <w:t>be the storage capacity as a share of maximum load.</w:t>
      </w:r>
      <w:r w:rsidR="005A1316">
        <w:t xml:space="preserve"> Also</w:t>
      </w:r>
      <w:r w:rsidR="005A1316" w:rsidRPr="005A1316">
        <w:t xml:space="preserve"> </w:t>
      </w:r>
      <w:r w:rsidR="000A770A">
        <w:t>the volume of storage</w:t>
      </w:r>
      <w:r w:rsidR="005A1316">
        <w:t xml:space="preserve"> in comparison to excess demand can give an impression of the ability to supply times of excess demand and </w:t>
      </w:r>
      <w:r w:rsidR="000A770A">
        <w:t xml:space="preserve">can </w:t>
      </w:r>
      <w:r w:rsidR="005A1316">
        <w:t>act as an indicator.</w:t>
      </w:r>
      <w:r>
        <w:t xml:space="preserve"> </w:t>
      </w:r>
    </w:p>
    <w:p w14:paraId="1FF3E536" w14:textId="40CF2625" w:rsidR="00CE5285" w:rsidRDefault="00CE5285">
      <w:pPr>
        <w:rPr>
          <w:lang w:val="en-US"/>
        </w:rPr>
      </w:pPr>
      <w:r>
        <w:rPr>
          <w:lang w:val="en-US"/>
        </w:rPr>
        <w:t xml:space="preserve">Another rather </w:t>
      </w:r>
      <w:r w:rsidR="005A1316">
        <w:rPr>
          <w:lang w:val="en-US"/>
        </w:rPr>
        <w:t>innovative</w:t>
      </w:r>
      <w:r>
        <w:rPr>
          <w:lang w:val="en-US"/>
        </w:rPr>
        <w:t xml:space="preserve"> flexibility option is the flexibili</w:t>
      </w:r>
      <w:r w:rsidR="003643AF">
        <w:rPr>
          <w:lang w:val="en-US"/>
        </w:rPr>
        <w:t xml:space="preserve">ty of </w:t>
      </w:r>
      <w:r>
        <w:rPr>
          <w:lang w:val="en-US"/>
        </w:rPr>
        <w:t xml:space="preserve">demand </w:t>
      </w:r>
      <w:r w:rsidRPr="00B5258F">
        <w:rPr>
          <w:b/>
          <w:lang w:val="en-US"/>
        </w:rPr>
        <w:t>(demand side management)</w:t>
      </w:r>
      <w:r>
        <w:rPr>
          <w:lang w:val="en-US"/>
        </w:rPr>
        <w:t xml:space="preserve">. Flexible demand either shifts consumption over time or sheds consumption and </w:t>
      </w:r>
      <w:r w:rsidR="005A1316">
        <w:rPr>
          <w:lang w:val="en-US"/>
        </w:rPr>
        <w:t>thereby adapts to renewable generation</w:t>
      </w:r>
      <w:r>
        <w:rPr>
          <w:lang w:val="en-US"/>
        </w:rPr>
        <w:t xml:space="preserve">. </w:t>
      </w:r>
      <w:r w:rsidR="000A770A">
        <w:rPr>
          <w:lang w:val="en-US"/>
        </w:rPr>
        <w:t>A</w:t>
      </w:r>
      <w:r>
        <w:rPr>
          <w:lang w:val="en-US"/>
        </w:rPr>
        <w:t xml:space="preserve">s of </w:t>
      </w:r>
      <w:r w:rsidR="000A770A">
        <w:rPr>
          <w:lang w:val="en-US"/>
        </w:rPr>
        <w:t>today</w:t>
      </w:r>
      <w:r>
        <w:rPr>
          <w:lang w:val="en-US"/>
        </w:rPr>
        <w:t xml:space="preserve"> rather small capacities are </w:t>
      </w:r>
      <w:r w:rsidR="000A770A">
        <w:rPr>
          <w:lang w:val="en-US"/>
        </w:rPr>
        <w:t>availableon the market</w:t>
      </w:r>
      <w:r>
        <w:rPr>
          <w:lang w:val="en-US"/>
        </w:rPr>
        <w:t xml:space="preserve">. Similar to the evaluation of storage capacity the demand side management capacity as a share of </w:t>
      </w:r>
      <w:r w:rsidR="00F62D25">
        <w:rPr>
          <w:lang w:val="en-US"/>
        </w:rPr>
        <w:t xml:space="preserve">the maximum load of a system can act as an indicator for flexibility provided this way. </w:t>
      </w:r>
    </w:p>
    <w:p w14:paraId="039F67EB" w14:textId="53DD5953" w:rsidR="005A1316" w:rsidRDefault="005A1316" w:rsidP="005A1316">
      <w:r>
        <w:rPr>
          <w:lang w:val="en-US"/>
        </w:rPr>
        <w:t xml:space="preserve">The electricity grid and especially the </w:t>
      </w:r>
      <w:r w:rsidRPr="005455E5">
        <w:rPr>
          <w:b/>
          <w:lang w:val="en-US"/>
        </w:rPr>
        <w:t>interconnection capacities</w:t>
      </w:r>
      <w:r>
        <w:rPr>
          <w:lang w:val="en-US"/>
        </w:rPr>
        <w:t xml:space="preserve"> provide the option to balance loads and generation over large areas and thereby increas</w:t>
      </w:r>
      <w:r w:rsidR="000A770A">
        <w:rPr>
          <w:lang w:val="en-US"/>
        </w:rPr>
        <w:t>e</w:t>
      </w:r>
      <w:r>
        <w:rPr>
          <w:lang w:val="en-US"/>
        </w:rPr>
        <w:t xml:space="preserve"> </w:t>
      </w:r>
      <w:r w:rsidR="000A770A">
        <w:rPr>
          <w:lang w:val="en-US"/>
        </w:rPr>
        <w:t xml:space="preserve">overall </w:t>
      </w:r>
      <w:r>
        <w:rPr>
          <w:lang w:val="en-US"/>
        </w:rPr>
        <w:t xml:space="preserve">flexibility. On a European level flexibility is especially provided through interconnection between Member States. </w:t>
      </w:r>
    </w:p>
    <w:p w14:paraId="3C4805FA" w14:textId="6D601889" w:rsidR="005A1316" w:rsidRPr="005F69C8" w:rsidRDefault="000A770A" w:rsidP="005A1316">
      <w:r>
        <w:t>In terms</w:t>
      </w:r>
      <w:r w:rsidR="005A1316">
        <w:t xml:space="preserve"> non-technological flexibility the design of electricity markets</w:t>
      </w:r>
      <w:r w:rsidR="00D16C36">
        <w:t xml:space="preserve"> can also act </w:t>
      </w:r>
      <w:r w:rsidR="005A1316">
        <w:t xml:space="preserve">as an indicator for the flexibility of a system. </w:t>
      </w:r>
      <w:r w:rsidR="005A1316" w:rsidRPr="00876FD8">
        <w:rPr>
          <w:b/>
        </w:rPr>
        <w:t>Gate closure time</w:t>
      </w:r>
      <w:r w:rsidR="005A1316" w:rsidRPr="005F69C8">
        <w:t>s</w:t>
      </w:r>
      <w:r w:rsidR="005A1316">
        <w:rPr>
          <w:b/>
        </w:rPr>
        <w:t xml:space="preserve"> </w:t>
      </w:r>
      <w:r w:rsidR="005A1316">
        <w:t>that define the time between the end of electricity trading in a market (gate closure) and the time of its delivery can have an impact on the flexibility that is needed in a system</w:t>
      </w:r>
      <w:r>
        <w:t xml:space="preserve"> and on how efficiently flexibility can be supplied</w:t>
      </w:r>
      <w:r w:rsidR="005A1316">
        <w:t>. With increasing gate closure time the forecast accuracy decreases. This leads to an overestimation of flexibility needs</w:t>
      </w:r>
      <w:r>
        <w:t xml:space="preserve"> and the corresponding capacity that needs to be on “stand-by”</w:t>
      </w:r>
      <w:r w:rsidR="005A1316">
        <w:t xml:space="preserve">. Systems with </w:t>
      </w:r>
      <w:r w:rsidR="00D16C36">
        <w:t xml:space="preserve">short </w:t>
      </w:r>
      <w:r w:rsidR="005A1316">
        <w:t>gate closure times ther</w:t>
      </w:r>
      <w:r w:rsidR="00D16C36">
        <w:t>e</w:t>
      </w:r>
      <w:r w:rsidR="005A1316">
        <w:t xml:space="preserve">fore </w:t>
      </w:r>
      <w:r w:rsidR="00D16C36">
        <w:t xml:space="preserve">reduce </w:t>
      </w:r>
      <w:r>
        <w:t>their</w:t>
      </w:r>
      <w:r w:rsidR="00D16C36">
        <w:t xml:space="preserve"> flexibility needs.</w:t>
      </w:r>
    </w:p>
    <w:p w14:paraId="321A2448" w14:textId="265CFD61" w:rsidR="005A1316" w:rsidRDefault="005A1316" w:rsidP="005A1316">
      <w:r>
        <w:t xml:space="preserve">The </w:t>
      </w:r>
      <w:r w:rsidR="00D16C36">
        <w:t xml:space="preserve">possibilities </w:t>
      </w:r>
      <w:r>
        <w:t>for flexibilit</w:t>
      </w:r>
      <w:r w:rsidR="000A770A">
        <w:t>y options</w:t>
      </w:r>
      <w:r>
        <w:t xml:space="preserve"> to participate in a market </w:t>
      </w:r>
      <w:r w:rsidR="00D16C36">
        <w:t xml:space="preserve">are </w:t>
      </w:r>
      <w:r w:rsidR="000A770A">
        <w:t xml:space="preserve">also </w:t>
      </w:r>
      <w:r>
        <w:t xml:space="preserve">defined by </w:t>
      </w:r>
      <w:r w:rsidR="000A770A" w:rsidRPr="000A770A">
        <w:rPr>
          <w:b/>
        </w:rPr>
        <w:t>market rules</w:t>
      </w:r>
      <w:r>
        <w:t>. Although certain threshholds for capacity and duration are necessary to reduce a system’s complexity</w:t>
      </w:r>
      <w:r w:rsidR="000A770A">
        <w:t>,</w:t>
      </w:r>
      <w:r>
        <w:t xml:space="preserve"> t</w:t>
      </w:r>
      <w:r w:rsidR="000A770A">
        <w:t>hese rules</w:t>
      </w:r>
      <w:r>
        <w:t xml:space="preserve"> can </w:t>
      </w:r>
      <w:r w:rsidR="000A770A">
        <w:t xml:space="preserve">also </w:t>
      </w:r>
      <w:r>
        <w:t xml:space="preserve">exclude especially smaller flexibility options </w:t>
      </w:r>
      <w:r w:rsidR="000A770A">
        <w:t>from market</w:t>
      </w:r>
      <w:r>
        <w:t xml:space="preserve"> participation</w:t>
      </w:r>
      <w:r w:rsidR="000A770A">
        <w:t xml:space="preserve"> and thus from providing their flexibility to the system in an efficient way</w:t>
      </w:r>
      <w:r w:rsidR="00D16C36">
        <w:t>.</w:t>
      </w:r>
    </w:p>
    <w:p w14:paraId="5B6BFD15" w14:textId="68534135" w:rsidR="00E57463" w:rsidRDefault="00876FD8">
      <w:r w:rsidRPr="00876FD8">
        <w:t xml:space="preserve">A </w:t>
      </w:r>
      <w:r w:rsidRPr="005A1316">
        <w:rPr>
          <w:b/>
        </w:rPr>
        <w:t>liquid intraday market</w:t>
      </w:r>
      <w:r w:rsidRPr="00876FD8">
        <w:t xml:space="preserve"> provides </w:t>
      </w:r>
      <w:r w:rsidR="000A770A">
        <w:t xml:space="preserve">short-term, market-based </w:t>
      </w:r>
      <w:r w:rsidRPr="00876FD8">
        <w:t xml:space="preserve">flexibility </w:t>
      </w:r>
      <w:r w:rsidR="000A770A">
        <w:t>that is necessary to deal with the short-term variations of RES-E generation.</w:t>
      </w:r>
      <w:r w:rsidRPr="00876FD8">
        <w:t xml:space="preserve"> </w:t>
      </w:r>
      <w:r w:rsidR="00E57463">
        <w:t xml:space="preserve">The </w:t>
      </w:r>
      <w:r w:rsidR="00D207F2">
        <w:t xml:space="preserve">availability of such a market and the </w:t>
      </w:r>
      <w:r w:rsidR="00E57463">
        <w:t xml:space="preserve">amount of electricity traded in </w:t>
      </w:r>
      <w:r w:rsidR="00D207F2">
        <w:t>it</w:t>
      </w:r>
      <w:r w:rsidR="00E57463">
        <w:t xml:space="preserve"> can act as an indicator for</w:t>
      </w:r>
      <w:r w:rsidR="005A1316">
        <w:t xml:space="preserve"> </w:t>
      </w:r>
      <w:r w:rsidR="00D207F2">
        <w:t>the ability of a system to integrate RES-E in a flexible way.</w:t>
      </w:r>
    </w:p>
    <w:p w14:paraId="3E2DF53D" w14:textId="2B0C7430" w:rsidR="0035781B" w:rsidRDefault="00D37FE3" w:rsidP="009D7B32">
      <w:pPr>
        <w:pStyle w:val="Heading3"/>
      </w:pPr>
      <w:bookmarkStart w:id="83" w:name="_Toc485817698"/>
      <w:bookmarkStart w:id="84" w:name="_Toc485900193"/>
      <w:bookmarkStart w:id="85" w:name="_Toc485914902"/>
      <w:bookmarkStart w:id="86" w:name="_Ref487214149"/>
      <w:bookmarkStart w:id="87" w:name="_Toc487284753"/>
      <w:r>
        <w:t>Flexibility</w:t>
      </w:r>
      <w:r w:rsidR="007F054E">
        <w:t xml:space="preserve"> g</w:t>
      </w:r>
      <w:r>
        <w:t>ap</w:t>
      </w:r>
      <w:bookmarkEnd w:id="83"/>
      <w:bookmarkEnd w:id="84"/>
      <w:bookmarkEnd w:id="85"/>
      <w:bookmarkEnd w:id="86"/>
      <w:bookmarkEnd w:id="87"/>
    </w:p>
    <w:p w14:paraId="6C48127E" w14:textId="77777777" w:rsidR="00170059" w:rsidRDefault="00170059" w:rsidP="00170059">
      <w:r>
        <w:t>The current gap between the supply and the demand of flexibility within an electricity system can be detected by two indicators</w:t>
      </w:r>
      <w:r w:rsidRPr="002247F9">
        <w:t xml:space="preserve"> </w:t>
      </w:r>
      <w:r>
        <w:t>that are reasonably easy to assemble:</w:t>
      </w:r>
    </w:p>
    <w:p w14:paraId="23FA6F34" w14:textId="77777777" w:rsidR="00170059" w:rsidRDefault="00170059" w:rsidP="00170059">
      <w:pPr>
        <w:pStyle w:val="ListParagraph"/>
        <w:numPr>
          <w:ilvl w:val="0"/>
          <w:numId w:val="47"/>
        </w:numPr>
      </w:pPr>
      <w:r>
        <w:t>Negative prices on the sport markets</w:t>
      </w:r>
    </w:p>
    <w:p w14:paraId="5988D8DC" w14:textId="77777777" w:rsidR="00170059" w:rsidRDefault="00170059" w:rsidP="00170059">
      <w:pPr>
        <w:pStyle w:val="ListParagraph"/>
        <w:numPr>
          <w:ilvl w:val="0"/>
          <w:numId w:val="47"/>
        </w:numPr>
      </w:pPr>
      <w:r>
        <w:t>Curtailment of RES-E</w:t>
      </w:r>
    </w:p>
    <w:p w14:paraId="3E0A15AB" w14:textId="71F447E3" w:rsidR="00170059" w:rsidRDefault="00170059" w:rsidP="00170059">
      <w:pPr>
        <w:pStyle w:val="BodyText"/>
      </w:pPr>
      <w:r>
        <w:t>However, these two indicators address different causes for inflexibility. While curtailment of RES-E focusses on grid bottlenecks, negative prices on the spot markets indicate a much wider set of origins for inflexibility.</w:t>
      </w:r>
    </w:p>
    <w:p w14:paraId="247BE7D9" w14:textId="7AE69EA6" w:rsidR="00B156F7" w:rsidRDefault="007D39E1" w:rsidP="00170059">
      <w:pPr>
        <w:pStyle w:val="BodyText"/>
      </w:pPr>
      <w:r w:rsidRPr="004B6369">
        <w:rPr>
          <w:b/>
        </w:rPr>
        <w:t>Negative prices on the spot markets</w:t>
      </w:r>
      <w:r w:rsidRPr="004B6369">
        <w:t xml:space="preserve"> </w:t>
      </w:r>
      <w:r w:rsidR="00B156F7">
        <w:t>are caused by excess generation of electricity in a system.</w:t>
      </w:r>
      <w:r w:rsidR="0011239E">
        <w:t xml:space="preserve"> </w:t>
      </w:r>
      <w:r w:rsidR="00B156F7">
        <w:t xml:space="preserve">Excess electricity follows from large amounts of RES-E which </w:t>
      </w:r>
      <w:r w:rsidR="00D63602">
        <w:t xml:space="preserve">can </w:t>
      </w:r>
      <w:r w:rsidR="00B156F7">
        <w:t xml:space="preserve">hardly adapt to the </w:t>
      </w:r>
      <w:r w:rsidR="0011239E">
        <w:t xml:space="preserve">current state of the </w:t>
      </w:r>
      <w:r w:rsidR="00B156F7">
        <w:t>electricity market in combination with inflexibility of conventional power plants.</w:t>
      </w:r>
      <w:r w:rsidR="0011239E">
        <w:t xml:space="preserve"> </w:t>
      </w:r>
      <w:r w:rsidR="00B156F7">
        <w:t xml:space="preserve">Especially base load </w:t>
      </w:r>
      <w:r w:rsidR="00B156F7">
        <w:lastRenderedPageBreak/>
        <w:t xml:space="preserve">power plants with low </w:t>
      </w:r>
      <w:r w:rsidR="00271216">
        <w:t xml:space="preserve">load gradients </w:t>
      </w:r>
      <w:r w:rsidR="00B156F7">
        <w:t>are not able to reduce their generation in times of decreasing electricity prices</w:t>
      </w:r>
      <w:r w:rsidR="00D63602">
        <w:t xml:space="preserve"> and high RES-E generation</w:t>
      </w:r>
      <w:r w:rsidR="0011239E">
        <w:t>. This reinforces the downward trend of market prices.</w:t>
      </w:r>
      <w:r w:rsidR="003B387F">
        <w:t xml:space="preserve"> In Germany 64 hours of negative prices occurred in 2013, which shows a lack of flexibility of base load power plants </w:t>
      </w:r>
      <w:r w:rsidR="003B387F">
        <w:fldChar w:fldCharType="begin"/>
      </w:r>
      <w:r w:rsidR="003B387F">
        <w:instrText>ADDIN CITAVI.PLACEHOLDER eb728277-8903-4df6-acc1-6b0e7b2f2b79 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Fnb3JhIEVuZXJnaWV3ZW5kZSAyMDE0KTwvVGV4dD4NCiAgICA8L1RleHRVbml0Pg0KICA8L1RleHRVbml0cz4NCjwvUGxhY2Vob2xkZXI+</w:instrText>
      </w:r>
      <w:r w:rsidR="003B387F">
        <w:fldChar w:fldCharType="separate"/>
      </w:r>
      <w:bookmarkStart w:id="88" w:name="_CTVP001eb72827789034df6acc16b0e7b2f2b79"/>
      <w:r w:rsidR="003B387F">
        <w:t>(Agora Energiewende 2014)</w:t>
      </w:r>
      <w:bookmarkEnd w:id="88"/>
      <w:r w:rsidR="003B387F">
        <w:fldChar w:fldCharType="end"/>
      </w:r>
      <w:r w:rsidR="003B387F">
        <w:t xml:space="preserve">. </w:t>
      </w:r>
    </w:p>
    <w:p w14:paraId="56E49084" w14:textId="3BC6953A" w:rsidR="00170059" w:rsidRDefault="00170059" w:rsidP="007775FC">
      <w:pPr>
        <w:rPr>
          <w:lang w:val="en-US"/>
        </w:rPr>
      </w:pPr>
      <w:r w:rsidRPr="007D39E1">
        <w:rPr>
          <w:b/>
        </w:rPr>
        <w:t>M</w:t>
      </w:r>
      <w:r w:rsidRPr="007D39E1">
        <w:rPr>
          <w:b/>
          <w:lang w:val="en-US"/>
        </w:rPr>
        <w:t>issing grid capacity</w:t>
      </w:r>
      <w:r>
        <w:rPr>
          <w:lang w:val="en-US"/>
        </w:rPr>
        <w:t xml:space="preserve"> can lead to curtailment of renewable generation. Depending on the speed of renewable expansion it can be difficult to increase grid capacity in time to sufficient levels, which can lead to increasing curtailment rates. </w:t>
      </w:r>
    </w:p>
    <w:p w14:paraId="1988F53E" w14:textId="3ABFB94F" w:rsidR="00E42A44" w:rsidRDefault="00170059" w:rsidP="00170059">
      <w:pPr>
        <w:rPr>
          <w:lang w:val="en-US"/>
        </w:rPr>
      </w:pPr>
      <w:r>
        <w:rPr>
          <w:lang w:val="en-US"/>
        </w:rPr>
        <w:fldChar w:fldCharType="begin"/>
      </w:r>
      <w:r>
        <w:rPr>
          <w:lang w:val="en-US"/>
        </w:rPr>
        <w:instrText xml:space="preserve"> REF _Ref462321703 \h  \* MERGEFORMAT </w:instrText>
      </w:r>
      <w:r>
        <w:rPr>
          <w:lang w:val="en-US"/>
        </w:rPr>
      </w:r>
      <w:r>
        <w:rPr>
          <w:lang w:val="en-US"/>
        </w:rPr>
        <w:fldChar w:fldCharType="separate"/>
      </w:r>
      <w:r w:rsidR="00E57AC7" w:rsidRPr="00857E0A">
        <w:t xml:space="preserve">Figure </w:t>
      </w:r>
      <w:r w:rsidR="00E57AC7" w:rsidRPr="00E57AC7">
        <w:rPr>
          <w:noProof/>
          <w:lang w:val="en-US"/>
        </w:rPr>
        <w:t>2</w:t>
      </w:r>
      <w:r w:rsidR="00E57AC7" w:rsidRPr="00E57AC7">
        <w:rPr>
          <w:noProof/>
          <w:lang w:val="en-US"/>
        </w:rPr>
        <w:noBreakHyphen/>
        <w:t>4</w:t>
      </w:r>
      <w:r>
        <w:rPr>
          <w:lang w:val="en-US"/>
        </w:rPr>
        <w:fldChar w:fldCharType="end"/>
      </w:r>
      <w:r>
        <w:rPr>
          <w:lang w:val="en-US"/>
        </w:rPr>
        <w:t xml:space="preserve"> </w:t>
      </w:r>
      <w:r w:rsidRPr="00762A61">
        <w:rPr>
          <w:lang w:val="en-US"/>
        </w:rPr>
        <w:t xml:space="preserve">shows the </w:t>
      </w:r>
      <w:r>
        <w:rPr>
          <w:lang w:val="en-US"/>
        </w:rPr>
        <w:t xml:space="preserve">development of </w:t>
      </w:r>
      <w:r w:rsidRPr="00762A61">
        <w:rPr>
          <w:lang w:val="en-US"/>
        </w:rPr>
        <w:t xml:space="preserve">curtailment of </w:t>
      </w:r>
      <w:r>
        <w:rPr>
          <w:lang w:val="en-US"/>
        </w:rPr>
        <w:t>wind</w:t>
      </w:r>
      <w:r w:rsidRPr="00762A61">
        <w:rPr>
          <w:lang w:val="en-US"/>
        </w:rPr>
        <w:t xml:space="preserve"> generation as a share of </w:t>
      </w:r>
      <w:r>
        <w:rPr>
          <w:lang w:val="en-US"/>
        </w:rPr>
        <w:t xml:space="preserve">total wind </w:t>
      </w:r>
      <w:r w:rsidRPr="00762A61">
        <w:rPr>
          <w:lang w:val="en-US"/>
        </w:rPr>
        <w:t>gen</w:t>
      </w:r>
      <w:r>
        <w:rPr>
          <w:lang w:val="en-US"/>
        </w:rPr>
        <w:t>er</w:t>
      </w:r>
      <w:r w:rsidRPr="00762A61">
        <w:rPr>
          <w:lang w:val="en-US"/>
        </w:rPr>
        <w:t>ation</w:t>
      </w:r>
      <w:r>
        <w:rPr>
          <w:lang w:val="en-US"/>
        </w:rPr>
        <w:t xml:space="preserve"> since 2009 in Germany, Ireland and Italy</w:t>
      </w:r>
      <w:r w:rsidRPr="00762A61">
        <w:rPr>
          <w:lang w:val="en-US"/>
        </w:rPr>
        <w:t xml:space="preserve">. The figure shows </w:t>
      </w:r>
      <w:r>
        <w:rPr>
          <w:lang w:val="en-US"/>
        </w:rPr>
        <w:t>a decrease in</w:t>
      </w:r>
      <w:r w:rsidRPr="00762A61">
        <w:rPr>
          <w:lang w:val="en-US"/>
        </w:rPr>
        <w:t xml:space="preserve"> the curtailment rate of </w:t>
      </w:r>
      <w:r w:rsidRPr="00ED4788">
        <w:rPr>
          <w:lang w:val="en-US"/>
        </w:rPr>
        <w:t>Italy</w:t>
      </w:r>
      <w:r>
        <w:rPr>
          <w:lang w:val="en-US"/>
        </w:rPr>
        <w:t xml:space="preserve"> and an increase in curtailment rates of </w:t>
      </w:r>
      <w:r w:rsidRPr="00762A61">
        <w:rPr>
          <w:lang w:val="en-US"/>
        </w:rPr>
        <w:t>Germany and Ireland</w:t>
      </w:r>
      <w:r>
        <w:rPr>
          <w:lang w:val="en-US"/>
        </w:rPr>
        <w:t>. Wind generation increased steadily over the years in all three Member States as depicted by the bars.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49"/>
      </w:tblGrid>
      <w:tr w:rsidR="00170059" w:rsidRPr="00857E0A" w14:paraId="2AF94B3C" w14:textId="77777777" w:rsidTr="008735E2">
        <w:tc>
          <w:tcPr>
            <w:tcW w:w="10649" w:type="dxa"/>
            <w:tcBorders>
              <w:top w:val="single" w:sz="4" w:space="0" w:color="4F81BD"/>
            </w:tcBorders>
          </w:tcPr>
          <w:p w14:paraId="36350478" w14:textId="432530F9" w:rsidR="00170059" w:rsidRPr="00857E0A" w:rsidRDefault="00170059" w:rsidP="00F059D8">
            <w:pPr>
              <w:pStyle w:val="Caption"/>
              <w:keepLines/>
            </w:pPr>
            <w:bookmarkStart w:id="89" w:name="_Ref462321703"/>
            <w:bookmarkStart w:id="90" w:name="_Toc473277673"/>
            <w:bookmarkStart w:id="91" w:name="_Toc474162155"/>
            <w:bookmarkStart w:id="92" w:name="_Toc474166520"/>
            <w:bookmarkStart w:id="93" w:name="_Toc485817666"/>
            <w:bookmarkStart w:id="94" w:name="_Toc485900224"/>
            <w:bookmarkStart w:id="95" w:name="_Toc485914868"/>
            <w:bookmarkStart w:id="96" w:name="_Toc487284781"/>
            <w:r w:rsidRPr="00857E0A">
              <w:t xml:space="preserve">Figure </w:t>
            </w:r>
            <w:r w:rsidRPr="00857E0A">
              <w:fldChar w:fldCharType="begin"/>
            </w:r>
            <w:r w:rsidRPr="00857E0A">
              <w:instrText xml:space="preserve"> STYLEREF 1 \s </w:instrText>
            </w:r>
            <w:r w:rsidRPr="00857E0A">
              <w:fldChar w:fldCharType="separate"/>
            </w:r>
            <w:r w:rsidR="00E57AC7">
              <w:rPr>
                <w:noProof/>
              </w:rPr>
              <w:t>2</w:t>
            </w:r>
            <w:r w:rsidRPr="00857E0A">
              <w:fldChar w:fldCharType="end"/>
            </w:r>
            <w:r w:rsidRPr="00857E0A">
              <w:noBreakHyphen/>
            </w:r>
            <w:r w:rsidRPr="00857E0A">
              <w:fldChar w:fldCharType="begin"/>
            </w:r>
            <w:r w:rsidRPr="00857E0A">
              <w:instrText xml:space="preserve"> SEQ Figure \* ARABIC \s 1 </w:instrText>
            </w:r>
            <w:r w:rsidRPr="00857E0A">
              <w:fldChar w:fldCharType="separate"/>
            </w:r>
            <w:r w:rsidR="00E57AC7">
              <w:rPr>
                <w:noProof/>
              </w:rPr>
              <w:t>4</w:t>
            </w:r>
            <w:r w:rsidRPr="00857E0A">
              <w:rPr>
                <w:noProof/>
              </w:rPr>
              <w:fldChar w:fldCharType="end"/>
            </w:r>
            <w:bookmarkEnd w:id="89"/>
            <w:r w:rsidRPr="00857E0A">
              <w:t>:</w:t>
            </w:r>
            <w:r w:rsidRPr="00857E0A">
              <w:tab/>
            </w:r>
            <w:r w:rsidRPr="00762A61">
              <w:t xml:space="preserve">Curtailment of </w:t>
            </w:r>
            <w:r>
              <w:t xml:space="preserve">wind </w:t>
            </w:r>
            <w:r w:rsidRPr="00762A61">
              <w:t xml:space="preserve">generation </w:t>
            </w:r>
            <w:r>
              <w:t>[lines] and wind generation as a share of final consumption [bars]</w:t>
            </w:r>
            <w:r w:rsidRPr="00762A61">
              <w:t xml:space="preserve"> since 2009</w:t>
            </w:r>
            <w:r>
              <w:t>.</w:t>
            </w:r>
            <w:bookmarkEnd w:id="90"/>
            <w:bookmarkEnd w:id="91"/>
            <w:bookmarkEnd w:id="92"/>
            <w:bookmarkEnd w:id="93"/>
            <w:bookmarkEnd w:id="94"/>
            <w:bookmarkEnd w:id="95"/>
            <w:bookmarkEnd w:id="96"/>
          </w:p>
        </w:tc>
      </w:tr>
      <w:tr w:rsidR="00170059" w:rsidRPr="00857E0A" w14:paraId="6A311566" w14:textId="77777777" w:rsidTr="008735E2">
        <w:tc>
          <w:tcPr>
            <w:tcW w:w="10649" w:type="dxa"/>
          </w:tcPr>
          <w:p w14:paraId="38C7F5E5" w14:textId="77777777" w:rsidR="00170059" w:rsidRPr="00857E0A" w:rsidRDefault="00170059" w:rsidP="00F059D8">
            <w:pPr>
              <w:pStyle w:val="Standardtext"/>
              <w:keepNext/>
              <w:rPr>
                <w:lang w:val="en-GB"/>
              </w:rPr>
            </w:pPr>
            <w:r>
              <w:rPr>
                <w:rFonts w:ascii="Verdana" w:hAnsi="Verdana"/>
                <w:noProof/>
                <w:lang w:val="nl-BE" w:eastAsia="nl-BE"/>
              </w:rPr>
              <w:drawing>
                <wp:inline distT="0" distB="0" distL="0" distR="0" wp14:anchorId="57706EAF" wp14:editId="0F530D17">
                  <wp:extent cx="5319395" cy="3442970"/>
                  <wp:effectExtent l="0" t="0" r="0" b="5080"/>
                  <wp:docPr id="468"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9395" cy="3442970"/>
                          </a:xfrm>
                          <a:prstGeom prst="rect">
                            <a:avLst/>
                          </a:prstGeom>
                          <a:noFill/>
                          <a:ln>
                            <a:noFill/>
                          </a:ln>
                        </pic:spPr>
                      </pic:pic>
                    </a:graphicData>
                  </a:graphic>
                </wp:inline>
              </w:drawing>
            </w:r>
          </w:p>
        </w:tc>
      </w:tr>
      <w:tr w:rsidR="00170059" w:rsidRPr="00E97F4E" w14:paraId="6ED91C2C" w14:textId="77777777" w:rsidTr="008735E2">
        <w:tc>
          <w:tcPr>
            <w:tcW w:w="10649" w:type="dxa"/>
            <w:tcBorders>
              <w:bottom w:val="single" w:sz="4" w:space="0" w:color="4F81BD"/>
            </w:tcBorders>
          </w:tcPr>
          <w:p w14:paraId="780EE7A2" w14:textId="32108A82" w:rsidR="00170059" w:rsidRPr="008571AA" w:rsidRDefault="00170059" w:rsidP="00F059D8">
            <w:pPr>
              <w:pStyle w:val="QuelleI"/>
              <w:keepNext/>
              <w:keepLines/>
              <w:rPr>
                <w:lang w:val="en-US" w:eastAsia="de-DE"/>
              </w:rPr>
            </w:pPr>
            <w:r w:rsidRPr="00857E0A">
              <w:rPr>
                <w:lang w:val="en-GB"/>
              </w:rPr>
              <w:t xml:space="preserve">Source: </w:t>
            </w:r>
            <w:r w:rsidR="00E57AC7" w:rsidRPr="00E57AC7">
              <w:rPr>
                <w:lang w:val="en-US"/>
              </w:rPr>
              <w:t>Authors‘ o</w:t>
            </w:r>
            <w:r w:rsidR="00E57AC7">
              <w:rPr>
                <w:lang w:val="en-GB"/>
              </w:rPr>
              <w:t xml:space="preserve">wn depiction </w:t>
            </w:r>
            <w:r>
              <w:rPr>
                <w:lang w:val="en-GB"/>
              </w:rPr>
              <w:t xml:space="preserve">based on </w:t>
            </w:r>
            <w:r>
              <w:rPr>
                <w:lang w:val="en-GB"/>
              </w:rPr>
              <w:fldChar w:fldCharType="begin"/>
            </w:r>
            <w:r>
              <w:rPr>
                <w:lang w:val="en-GB"/>
              </w:rPr>
              <w:instrText>ADDIN CITAVI.PLACEHOLDER 2914a22f-ded5-401a-848f-964a69eb52e7 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</w:instrText>
            </w:r>
            <w:r w:rsidRPr="008571AA">
              <w:rPr>
                <w:lang w:val="en-US"/>
              </w:rPr>
              <w:instrText>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nVuZGVzbmV0emFnZW50dXIgMjAxNSwgMjAxNjsgRWlyR3JpZCBldCBhbC4gMjAxNCwgMjAxNTsgRXVyb3BlYW4gQ29tbWlzc2lvbiAyMDE1YjsgWWFzdWRhIGV0IGFsLiAyMDE1KTwvVGV4dD4NCiAgICA8L1RleHRVbml0Pg0KICA8L1RleHRVbml0cz4NCjwvUGxhY2Vob2xkZXI+</w:instrText>
            </w:r>
            <w:r>
              <w:rPr>
                <w:lang w:val="en-GB"/>
              </w:rPr>
              <w:fldChar w:fldCharType="separate"/>
            </w:r>
            <w:bookmarkStart w:id="97" w:name="_CTVP0012914a22fded5401a848f964a69eb52e7"/>
            <w:r w:rsidRPr="008571AA">
              <w:rPr>
                <w:lang w:val="en-US"/>
              </w:rPr>
              <w:t>(Bundesnetzagentur 2015, 2016; EirGrid et al. 2014, 2015; European Commission 2015b; Yasuda et al. 2015)</w:t>
            </w:r>
            <w:bookmarkEnd w:id="97"/>
            <w:r>
              <w:rPr>
                <w:lang w:val="en-GB"/>
              </w:rPr>
              <w:fldChar w:fldCharType="end"/>
            </w:r>
          </w:p>
        </w:tc>
      </w:tr>
    </w:tbl>
    <w:p w14:paraId="1A1ABA99" w14:textId="77777777" w:rsidR="00170059" w:rsidRPr="00762A61" w:rsidRDefault="00170059" w:rsidP="00170059">
      <w:pPr>
        <w:spacing w:before="120"/>
        <w:rPr>
          <w:lang w:val="en-US"/>
        </w:rPr>
      </w:pPr>
      <w:r w:rsidRPr="004E42CD">
        <w:rPr>
          <w:lang w:val="en-US"/>
        </w:rPr>
        <w:t>With an increase of wind generation in Germany and Ire</w:t>
      </w:r>
      <w:r w:rsidRPr="00D717E2">
        <w:rPr>
          <w:lang w:val="en-US"/>
        </w:rPr>
        <w:t>land the shar</w:t>
      </w:r>
      <w:r w:rsidRPr="00E414AF">
        <w:rPr>
          <w:lang w:val="en-US"/>
        </w:rPr>
        <w:t xml:space="preserve">e </w:t>
      </w:r>
      <w:r>
        <w:rPr>
          <w:lang w:val="en-US"/>
        </w:rPr>
        <w:t>of curtailed generation from this energy source increased as well. Although wind generation doubled in Ireland and grew by almost 40% in Germany the curtailment quintupled in Ireland and decupled in Germany. This shows that curtailment is growing stronger than wind generation and increasing amounts of flexibility become necessary.</w:t>
      </w:r>
    </w:p>
    <w:p w14:paraId="0E7547BE" w14:textId="77777777" w:rsidR="00170059" w:rsidRDefault="00170059" w:rsidP="00170059">
      <w:pPr>
        <w:rPr>
          <w:lang w:val="en-US"/>
        </w:rPr>
      </w:pPr>
      <w:bookmarkStart w:id="98" w:name="_Toc473277693"/>
      <w:bookmarkStart w:id="99" w:name="_Toc473791308"/>
      <w:bookmarkStart w:id="100" w:name="_Ref473907621"/>
      <w:r>
        <w:rPr>
          <w:lang w:val="en-US"/>
        </w:rPr>
        <w:t xml:space="preserve">An important measure to tackle this problem is to increase a system’s flexibility by providing sufficient grid capacities through grid expansion. This ensures the transport from generation to consumption and curtailment of renewable can be avoided. </w:t>
      </w:r>
    </w:p>
    <w:p w14:paraId="61C5695F" w14:textId="77777777" w:rsidR="00911B49" w:rsidRDefault="00911B49" w:rsidP="00911B49">
      <w:pPr>
        <w:pStyle w:val="Heading2"/>
      </w:pPr>
      <w:bookmarkStart w:id="101" w:name="_Toc485900190"/>
      <w:bookmarkStart w:id="102" w:name="_Toc485914899"/>
      <w:bookmarkStart w:id="103" w:name="_Toc487284754"/>
      <w:bookmarkStart w:id="104" w:name="_Toc485817700"/>
      <w:bookmarkStart w:id="105" w:name="_Ref485885810"/>
      <w:bookmarkStart w:id="106" w:name="_Toc485900194"/>
      <w:bookmarkStart w:id="107" w:name="_Toc485914903"/>
      <w:bookmarkStart w:id="108" w:name="_Ref485710156"/>
      <w:bookmarkEnd w:id="98"/>
      <w:bookmarkEnd w:id="99"/>
      <w:bookmarkEnd w:id="100"/>
      <w:r>
        <w:t>A methodology example from the literature</w:t>
      </w:r>
      <w:bookmarkEnd w:id="101"/>
      <w:bookmarkEnd w:id="102"/>
      <w:bookmarkEnd w:id="103"/>
    </w:p>
    <w:p w14:paraId="6D685712" w14:textId="642A5F09" w:rsidR="00911B49" w:rsidRDefault="00654E4C" w:rsidP="00911B49">
      <w:r>
        <w:t xml:space="preserve">At the end of this section, we would like to briefly present another first-tier approach from the literature. </w:t>
      </w:r>
      <w:r w:rsidR="00911B49">
        <w:fldChar w:fldCharType="begin"/>
      </w:r>
      <w:r w:rsidR="00911B49">
        <w:instrText>ADDIN CITAVI.PLACEHOLDER 3f7d3b30-cd02-4f27-93bd-00f42797d810 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WWFzdWRhIGV0IGFsLiAyMDEzKTwvVGV4dD4NCiAgICA8L1RleHRVbml0Pg0KICA8L1RleHRVbml0cz4NCjwvUGxhY2Vob2xkZXI+</w:instrText>
      </w:r>
      <w:r w:rsidR="00911B49">
        <w:fldChar w:fldCharType="separate"/>
      </w:r>
      <w:r w:rsidR="00911B49">
        <w:t>Yasuda et al. (2013)</w:t>
      </w:r>
      <w:r w:rsidR="00911B49">
        <w:fldChar w:fldCharType="end"/>
      </w:r>
      <w:r w:rsidR="00911B49">
        <w:t xml:space="preserve"> applied a flexibility spider chart to assess the flexibility configurations of different </w:t>
      </w:r>
      <w:r w:rsidR="00911B49">
        <w:lastRenderedPageBreak/>
        <w:t xml:space="preserve">European Member States. </w:t>
      </w:r>
      <w:r w:rsidR="00911B49" w:rsidRPr="005A1905">
        <w:rPr>
          <w:lang w:val="en-US"/>
        </w:rPr>
        <w:t xml:space="preserve">An overview of four charts is given in </w:t>
      </w:r>
      <w:r w:rsidR="00911B49">
        <w:rPr>
          <w:lang w:val="en-US"/>
        </w:rPr>
        <w:fldChar w:fldCharType="begin"/>
      </w:r>
      <w:r w:rsidR="00911B49">
        <w:rPr>
          <w:lang w:val="en-US"/>
        </w:rPr>
        <w:instrText xml:space="preserve"> REF _Ref485887237 \h </w:instrText>
      </w:r>
      <w:r w:rsidR="00911B49">
        <w:rPr>
          <w:lang w:val="en-US"/>
        </w:rPr>
      </w:r>
      <w:r w:rsidR="00911B49">
        <w:rPr>
          <w:lang w:val="en-US"/>
        </w:rPr>
        <w:fldChar w:fldCharType="separate"/>
      </w:r>
      <w:r w:rsidR="00E57AC7" w:rsidRPr="00857E0A">
        <w:t xml:space="preserve">Figure </w:t>
      </w:r>
      <w:r w:rsidR="00E57AC7">
        <w:rPr>
          <w:noProof/>
        </w:rPr>
        <w:t>2</w:t>
      </w:r>
      <w:r w:rsidR="00E57AC7" w:rsidRPr="00857E0A">
        <w:noBreakHyphen/>
      </w:r>
      <w:r w:rsidR="00E57AC7">
        <w:rPr>
          <w:noProof/>
        </w:rPr>
        <w:t>5</w:t>
      </w:r>
      <w:r w:rsidR="00911B49">
        <w:rPr>
          <w:lang w:val="en-US"/>
        </w:rPr>
        <w:fldChar w:fldCharType="end"/>
      </w:r>
      <w:r w:rsidR="00911B49">
        <w:rPr>
          <w:lang w:val="en-US"/>
        </w:rPr>
        <w:t xml:space="preserve"> </w:t>
      </w:r>
      <w:r w:rsidR="00911B49">
        <w:t>for the states Germany, Denmark, Portugal and Ireland. Flexibility parameters that are evaluated in this approach are the capacity penetration of the following flexibility options:</w:t>
      </w:r>
    </w:p>
    <w:p w14:paraId="56E14D84" w14:textId="77777777" w:rsidR="00911B49" w:rsidRDefault="00911B49" w:rsidP="00911B49">
      <w:pPr>
        <w:pStyle w:val="ListParagraph"/>
        <w:numPr>
          <w:ilvl w:val="0"/>
          <w:numId w:val="53"/>
        </w:numPr>
      </w:pPr>
      <w:r>
        <w:t>Interconnection</w:t>
      </w:r>
    </w:p>
    <w:p w14:paraId="1C67A416" w14:textId="77777777" w:rsidR="00911B49" w:rsidRDefault="00911B49" w:rsidP="00911B49">
      <w:pPr>
        <w:pStyle w:val="ListParagraph"/>
        <w:numPr>
          <w:ilvl w:val="0"/>
          <w:numId w:val="53"/>
        </w:numPr>
      </w:pPr>
      <w:r>
        <w:t>Combined Heat and Power (CHP)</w:t>
      </w:r>
    </w:p>
    <w:p w14:paraId="4F0E9F62" w14:textId="77777777" w:rsidR="00911B49" w:rsidRDefault="00911B49" w:rsidP="00911B49">
      <w:pPr>
        <w:pStyle w:val="ListParagraph"/>
        <w:numPr>
          <w:ilvl w:val="0"/>
          <w:numId w:val="53"/>
        </w:numPr>
      </w:pPr>
      <w:r>
        <w:t>Combined Cycle Gas Turbine (CCGT)</w:t>
      </w:r>
    </w:p>
    <w:p w14:paraId="7F053FB3" w14:textId="77777777" w:rsidR="00911B49" w:rsidRDefault="00911B49" w:rsidP="00911B49">
      <w:pPr>
        <w:pStyle w:val="ListParagraph"/>
        <w:numPr>
          <w:ilvl w:val="0"/>
          <w:numId w:val="53"/>
        </w:numPr>
      </w:pPr>
      <w:r>
        <w:t>Pumped Hydro Storages (PHS)</w:t>
      </w:r>
    </w:p>
    <w:p w14:paraId="0769B2B6" w14:textId="77777777" w:rsidR="00911B49" w:rsidRDefault="00911B49" w:rsidP="00911B49">
      <w:pPr>
        <w:pStyle w:val="ListParagraph"/>
        <w:numPr>
          <w:ilvl w:val="0"/>
          <w:numId w:val="53"/>
        </w:numPr>
      </w:pPr>
      <w:r>
        <w:t>Hydro power plants</w:t>
      </w:r>
    </w:p>
    <w:p w14:paraId="7CF9AD2E" w14:textId="77777777" w:rsidR="00911B49" w:rsidRDefault="00911B49" w:rsidP="00911B49">
      <w:r>
        <w:t>In practice it can be observed that different Member States approach the flexibility challenge in different ways. The viability of a strategy depends on a number of different factors, such as the location of a state within the European energy system, its energy resources, market design and framework conditions and its energy policy.</w:t>
      </w:r>
    </w:p>
    <w:p w14:paraId="1175BF57" w14:textId="77777777" w:rsidR="00911B49" w:rsidRDefault="00911B49" w:rsidP="00911B49">
      <w:r>
        <w:t>These parameters depict the most important flexibility options as of today. In the near future additional flexibility options will become more important such as demand side management. These options could be included in the chart. Especially for the development of future flexibility configurations an expanded chart could be useful.</w:t>
      </w:r>
    </w:p>
    <w:p w14:paraId="6D3A2938" w14:textId="77777777" w:rsidR="00911B49" w:rsidRDefault="00911B49" w:rsidP="00911B49">
      <w:r>
        <w:t xml:space="preserve">Which flexibility configuration a state can put into place depends on the characteristics mentioned earlier. The installation of PHS and hydro power plants depends on a state’s topography as these technologies depend on the presence of altitude differences and rivers. Not all states can provide these properties. As can be seen in </w:t>
      </w:r>
      <w:r>
        <w:fldChar w:fldCharType="begin"/>
      </w:r>
      <w:r>
        <w:instrText xml:space="preserve"> REF _Ref485887237 \h </w:instrText>
      </w:r>
      <w:r>
        <w:fldChar w:fldCharType="separate"/>
      </w:r>
      <w:r w:rsidR="00E57AC7" w:rsidRPr="00857E0A">
        <w:t xml:space="preserve">Figure </w:t>
      </w:r>
      <w:r w:rsidR="00E57AC7">
        <w:rPr>
          <w:noProof/>
        </w:rPr>
        <w:t>2</w:t>
      </w:r>
      <w:r w:rsidR="00E57AC7" w:rsidRPr="00857E0A">
        <w:noBreakHyphen/>
      </w:r>
      <w:r w:rsidR="00E57AC7">
        <w:rPr>
          <w:noProof/>
        </w:rPr>
        <w:t>5</w:t>
      </w:r>
      <w:r>
        <w:fldChar w:fldCharType="end"/>
      </w:r>
      <w:r>
        <w:t xml:space="preserve"> Portugal is realizing flexibilities to a large extent in the form of hydro power plants and PHSs. The interconnection flexibility on the other hand is poorly developed as in the case of Ireland. In contrast to this Denmark and Germany show a large share of flexibility in the form of interconnections. This depends on the location of the states as both states are situated in a region, which provides the possibility to establish interconnections with other states.</w:t>
      </w:r>
    </w:p>
    <w:p w14:paraId="6B4C4785" w14:textId="77777777" w:rsidR="00911B49" w:rsidRDefault="00911B49" w:rsidP="00911B49">
      <w:r>
        <w:t xml:space="preserve">In states that lack the possibility to provide sufficient flexibility by establishing interconnections gas power plants can provide flexibility. </w:t>
      </w:r>
      <w:r>
        <w:fldChar w:fldCharType="begin"/>
      </w:r>
      <w:r>
        <w:instrText xml:space="preserve"> REF _Ref485887237 \h </w:instrText>
      </w:r>
      <w:r>
        <w:fldChar w:fldCharType="separate"/>
      </w:r>
      <w:r w:rsidR="00E57AC7" w:rsidRPr="00857E0A">
        <w:t xml:space="preserve">Figure </w:t>
      </w:r>
      <w:r w:rsidR="00E57AC7">
        <w:rPr>
          <w:noProof/>
        </w:rPr>
        <w:t>2</w:t>
      </w:r>
      <w:r w:rsidR="00E57AC7" w:rsidRPr="00857E0A">
        <w:noBreakHyphen/>
      </w:r>
      <w:r w:rsidR="00E57AC7">
        <w:rPr>
          <w:noProof/>
        </w:rPr>
        <w:t>5</w:t>
      </w:r>
      <w:r>
        <w:fldChar w:fldCharType="end"/>
      </w:r>
      <w:r>
        <w:t xml:space="preserve"> shows that this is the case for Ireland and Portugal. Denmark on the other hand complements its interconnection flexibility by the use of flexible CHP plants, which operate with higher efficiencies in comparison to gas power plants as they provide heat in addition to electricity. For states such as Portugal this is not an optimal solution as due to climatic reasons the demand for heat is not as well developed.</w:t>
      </w:r>
    </w:p>
    <w:p w14:paraId="6860B505" w14:textId="77777777" w:rsidR="00911B49" w:rsidRDefault="00911B49" w:rsidP="00911B49">
      <w:r>
        <w:t>Another factor that can influence the type of flexibility that is applied in a system is the market design and participatory conditions for potential flexibility providers such as flexible consumers. Currently this flexibility option plays a minor role in the overall flexibility configuration. In what way DSM will develop in the future depends to a large extent on if participation in electricity markets is possible for consumers.</w:t>
      </w:r>
    </w:p>
    <w:p w14:paraId="610D7CD2" w14:textId="77777777" w:rsidR="00911B49" w:rsidRDefault="00911B49" w:rsidP="00911B49">
      <w:pPr>
        <w:spacing w:after="0" w:line="240" w:lineRule="auto"/>
        <w:jc w:val="left"/>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49"/>
      </w:tblGrid>
      <w:tr w:rsidR="00911B49" w:rsidRPr="00857E0A" w14:paraId="3E0360EC" w14:textId="77777777" w:rsidTr="008A5B90">
        <w:tc>
          <w:tcPr>
            <w:tcW w:w="8382" w:type="dxa"/>
            <w:tcBorders>
              <w:top w:val="single" w:sz="4" w:space="0" w:color="4F81BD" w:themeColor="accent1"/>
            </w:tcBorders>
          </w:tcPr>
          <w:p w14:paraId="5D7A75BB" w14:textId="77777777" w:rsidR="00911B49" w:rsidRPr="00857E0A" w:rsidRDefault="00911B49" w:rsidP="008A5B90">
            <w:pPr>
              <w:pStyle w:val="Caption"/>
              <w:keepLines/>
            </w:pPr>
            <w:bookmarkStart w:id="109" w:name="_Ref485887237"/>
            <w:bookmarkStart w:id="110" w:name="_Toc485900221"/>
            <w:bookmarkStart w:id="111" w:name="_Toc485914865"/>
            <w:bookmarkStart w:id="112" w:name="_Toc487284782"/>
            <w:r w:rsidRPr="00857E0A">
              <w:lastRenderedPageBreak/>
              <w:t xml:space="preserve">Figure </w:t>
            </w:r>
            <w:r w:rsidRPr="00857E0A">
              <w:fldChar w:fldCharType="begin"/>
            </w:r>
            <w:r w:rsidRPr="00857E0A">
              <w:instrText xml:space="preserve"> STYLEREF 1 \s </w:instrText>
            </w:r>
            <w:r w:rsidRPr="00857E0A">
              <w:fldChar w:fldCharType="separate"/>
            </w:r>
            <w:r w:rsidR="00E57AC7">
              <w:rPr>
                <w:noProof/>
              </w:rPr>
              <w:t>2</w:t>
            </w:r>
            <w:r w:rsidRPr="00857E0A">
              <w:fldChar w:fldCharType="end"/>
            </w:r>
            <w:r w:rsidRPr="00857E0A">
              <w:noBreakHyphen/>
            </w:r>
            <w:r w:rsidRPr="00857E0A">
              <w:fldChar w:fldCharType="begin"/>
            </w:r>
            <w:r w:rsidRPr="00857E0A">
              <w:instrText xml:space="preserve"> SEQ Figure \* ARABIC \s 1 </w:instrText>
            </w:r>
            <w:r w:rsidRPr="00857E0A">
              <w:fldChar w:fldCharType="separate"/>
            </w:r>
            <w:r w:rsidR="00E57AC7">
              <w:rPr>
                <w:noProof/>
              </w:rPr>
              <w:t>5</w:t>
            </w:r>
            <w:r w:rsidRPr="00857E0A">
              <w:rPr>
                <w:noProof/>
              </w:rPr>
              <w:fldChar w:fldCharType="end"/>
            </w:r>
            <w:bookmarkEnd w:id="109"/>
            <w:r w:rsidRPr="00857E0A">
              <w:t>:</w:t>
            </w:r>
            <w:r w:rsidRPr="00857E0A">
              <w:tab/>
            </w:r>
            <w:r>
              <w:t>Flexibility charts of different Member States in 2011</w:t>
            </w:r>
            <w:bookmarkEnd w:id="110"/>
            <w:bookmarkEnd w:id="111"/>
            <w:bookmarkEnd w:id="112"/>
          </w:p>
        </w:tc>
      </w:tr>
      <w:tr w:rsidR="00911B49" w:rsidRPr="00857E0A" w14:paraId="73348A1D" w14:textId="77777777" w:rsidTr="008A5B90">
        <w:tc>
          <w:tcPr>
            <w:tcW w:w="8382" w:type="dxa"/>
          </w:tcPr>
          <w:p w14:paraId="22AA1D58" w14:textId="77777777" w:rsidR="00911B49" w:rsidRPr="00857E0A" w:rsidRDefault="00911B49" w:rsidP="008A5B90">
            <w:pPr>
              <w:pStyle w:val="Standardtext"/>
              <w:keepNext/>
              <w:rPr>
                <w:lang w:val="en-GB"/>
              </w:rPr>
            </w:pPr>
            <w:r>
              <w:rPr>
                <w:noProof/>
                <w:lang w:val="nl-BE" w:eastAsia="nl-BE"/>
              </w:rPr>
              <w:drawing>
                <wp:inline distT="0" distB="0" distL="0" distR="0" wp14:anchorId="7DCFDBE3" wp14:editId="2A33917F">
                  <wp:extent cx="5323442" cy="44196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24008" cy="4420070"/>
                          </a:xfrm>
                          <a:prstGeom prst="rect">
                            <a:avLst/>
                          </a:prstGeom>
                        </pic:spPr>
                      </pic:pic>
                    </a:graphicData>
                  </a:graphic>
                </wp:inline>
              </w:drawing>
            </w:r>
          </w:p>
        </w:tc>
      </w:tr>
      <w:tr w:rsidR="00911B49" w:rsidRPr="00857E0A" w14:paraId="3607A916" w14:textId="77777777" w:rsidTr="008A5B90">
        <w:tc>
          <w:tcPr>
            <w:tcW w:w="8382" w:type="dxa"/>
            <w:tcBorders>
              <w:bottom w:val="single" w:sz="4" w:space="0" w:color="4F81BD" w:themeColor="accent1"/>
            </w:tcBorders>
          </w:tcPr>
          <w:p w14:paraId="41A36FE0" w14:textId="77777777" w:rsidR="00911B49" w:rsidRPr="002A14DF" w:rsidRDefault="00911B49" w:rsidP="008A5B90">
            <w:pPr>
              <w:pStyle w:val="QuelleI"/>
              <w:keepNext/>
              <w:keepLines/>
              <w:rPr>
                <w:lang w:val="en-US" w:eastAsia="de-DE"/>
              </w:rPr>
            </w:pPr>
            <w:r w:rsidRPr="00857E0A">
              <w:rPr>
                <w:lang w:val="en-GB"/>
              </w:rPr>
              <w:t xml:space="preserve">Source: </w:t>
            </w:r>
            <w:r>
              <w:rPr>
                <w:lang w:val="en-GB"/>
              </w:rPr>
              <w:fldChar w:fldCharType="begin"/>
            </w:r>
            <w:r>
              <w:rPr>
                <w:lang w:val="en-GB"/>
              </w:rPr>
              <w:instrText>ADDIN CITAVI.PLACEHOLDER 6934174f-5232-45f5-a326-8c0aa247280c 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</w:instrText>
            </w:r>
            <w:r w:rsidRPr="002A14DF">
              <w:rPr>
                <w:lang w:val="en-US"/>
              </w:rPr>
              <w:instrText>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WWFzdWRhIGV0IGFsLiAyMDEzKTwvVGV4dD4NCiAgICA8L1RleHRVbml0Pg0KICA8L1RleHRVbml0cz4NCjwvUGxhY2Vob2xkZXI+</w:instrText>
            </w:r>
            <w:r>
              <w:rPr>
                <w:lang w:val="en-GB"/>
              </w:rPr>
              <w:fldChar w:fldCharType="separate"/>
            </w:r>
            <w:r w:rsidRPr="002A14DF">
              <w:rPr>
                <w:lang w:val="en-US"/>
              </w:rPr>
              <w:t>(Yasuda et al. 2013)</w:t>
            </w:r>
            <w:r>
              <w:rPr>
                <w:lang w:val="en-GB"/>
              </w:rPr>
              <w:fldChar w:fldCharType="end"/>
            </w:r>
          </w:p>
        </w:tc>
      </w:tr>
    </w:tbl>
    <w:p w14:paraId="5EEE7A1F" w14:textId="60626304" w:rsidR="00911B49" w:rsidRDefault="00911B49" w:rsidP="00911B49">
      <w:pPr>
        <w:spacing w:before="120"/>
        <w:rPr>
          <w:lang w:val="en-US"/>
        </w:rPr>
      </w:pPr>
      <w:r w:rsidRPr="006538E0">
        <w:rPr>
          <w:lang w:val="en-US"/>
        </w:rPr>
        <w:t xml:space="preserve">From </w:t>
      </w:r>
      <w:r>
        <w:rPr>
          <w:lang w:val="en-US"/>
        </w:rPr>
        <w:fldChar w:fldCharType="begin"/>
      </w:r>
      <w:r>
        <w:rPr>
          <w:lang w:val="en-US"/>
        </w:rPr>
        <w:instrText xml:space="preserve"> REF _Ref485887237 \h </w:instrText>
      </w:r>
      <w:r>
        <w:rPr>
          <w:lang w:val="en-US"/>
        </w:rPr>
      </w:r>
      <w:r>
        <w:rPr>
          <w:lang w:val="en-US"/>
        </w:rPr>
        <w:fldChar w:fldCharType="separate"/>
      </w:r>
      <w:r w:rsidR="00E57AC7" w:rsidRPr="00857E0A">
        <w:t xml:space="preserve">Figure </w:t>
      </w:r>
      <w:r w:rsidR="00E57AC7">
        <w:rPr>
          <w:noProof/>
        </w:rPr>
        <w:t>2</w:t>
      </w:r>
      <w:r w:rsidR="00E57AC7" w:rsidRPr="00857E0A">
        <w:noBreakHyphen/>
      </w:r>
      <w:r w:rsidR="00E57AC7">
        <w:rPr>
          <w:noProof/>
        </w:rPr>
        <w:t>5</w:t>
      </w:r>
      <w:r>
        <w:rPr>
          <w:lang w:val="en-US"/>
        </w:rPr>
        <w:fldChar w:fldCharType="end"/>
      </w:r>
      <w:r w:rsidRPr="006538E0">
        <w:rPr>
          <w:lang w:val="en-US"/>
        </w:rPr>
        <w:t xml:space="preserve"> follows that there are different ways to address the flexibility challenge. Although similar approaches could be applied in a </w:t>
      </w:r>
      <w:r w:rsidR="00654E4C">
        <w:rPr>
          <w:lang w:val="en-US"/>
        </w:rPr>
        <w:t>country</w:t>
      </w:r>
      <w:r w:rsidRPr="006538E0">
        <w:rPr>
          <w:lang w:val="en-US"/>
        </w:rPr>
        <w:t xml:space="preserve">, not all approaches are optimal in each </w:t>
      </w:r>
      <w:r w:rsidR="00654E4C">
        <w:rPr>
          <w:lang w:val="en-US"/>
        </w:rPr>
        <w:t>country</w:t>
      </w:r>
      <w:r w:rsidRPr="006538E0">
        <w:rPr>
          <w:lang w:val="en-US"/>
        </w:rPr>
        <w:t xml:space="preserve">. Different characteristics influence the possibilities a </w:t>
      </w:r>
      <w:r w:rsidR="00654E4C">
        <w:rPr>
          <w:lang w:val="en-US"/>
        </w:rPr>
        <w:t>country</w:t>
      </w:r>
      <w:r w:rsidRPr="006538E0">
        <w:rPr>
          <w:lang w:val="en-US"/>
        </w:rPr>
        <w:t xml:space="preserve"> may have to address the need for flexibility and the viability of these options.</w:t>
      </w:r>
    </w:p>
    <w:p w14:paraId="4243A4EB" w14:textId="1861CC48" w:rsidR="009D1F4F" w:rsidRPr="00627A4B" w:rsidRDefault="009D1F4F" w:rsidP="00D668FD">
      <w:pPr>
        <w:pStyle w:val="Heading1"/>
        <w:rPr>
          <w:lang w:val="en-US"/>
        </w:rPr>
      </w:pPr>
      <w:bookmarkStart w:id="113" w:name="_Ref487192936"/>
      <w:bookmarkStart w:id="114" w:name="_Toc487284755"/>
      <w:r w:rsidRPr="004B6369">
        <w:rPr>
          <w:lang w:val="en-US"/>
        </w:rPr>
        <w:lastRenderedPageBreak/>
        <w:t>Case stud</w:t>
      </w:r>
      <w:r w:rsidR="00DD73B4" w:rsidRPr="004B6369">
        <w:rPr>
          <w:lang w:val="en-US"/>
        </w:rPr>
        <w:t>y</w:t>
      </w:r>
      <w:r w:rsidR="004B6369" w:rsidRPr="004B6369">
        <w:rPr>
          <w:lang w:val="en-US"/>
        </w:rPr>
        <w:t xml:space="preserve">: </w:t>
      </w:r>
      <w:r w:rsidR="004B6369">
        <w:rPr>
          <w:lang w:val="en-US"/>
        </w:rPr>
        <w:t>Fl</w:t>
      </w:r>
      <w:r w:rsidR="004B6369" w:rsidRPr="004B6369">
        <w:rPr>
          <w:lang w:val="en-US"/>
        </w:rPr>
        <w:t>exibility indicators for Germany, UK and Denmark</w:t>
      </w:r>
      <w:bookmarkEnd w:id="104"/>
      <w:bookmarkEnd w:id="105"/>
      <w:bookmarkEnd w:id="106"/>
      <w:bookmarkEnd w:id="107"/>
      <w:bookmarkEnd w:id="113"/>
      <w:bookmarkEnd w:id="114"/>
    </w:p>
    <w:p w14:paraId="760287BD" w14:textId="3F891CD4" w:rsidR="006538E0" w:rsidRPr="0027495B" w:rsidRDefault="006538E0" w:rsidP="0027495B">
      <w:r w:rsidRPr="0027495B">
        <w:t xml:space="preserve">In the following we exemplify the use of the suggested indicators </w:t>
      </w:r>
      <w:r w:rsidR="00CA5BDD" w:rsidRPr="0027495B">
        <w:t xml:space="preserve">for Germany, UK and Denmark. The data obtained is based on Eurostat as well as the Scenario Outlook &amp; Adequacy Forecast </w:t>
      </w:r>
      <w:r w:rsidR="00BE3945">
        <w:t>by ENTSO-E</w:t>
      </w:r>
      <w:r w:rsidR="00CA5BDD" w:rsidRPr="0027495B">
        <w:t xml:space="preserve">. </w:t>
      </w:r>
      <w:r w:rsidR="007E7A92" w:rsidRPr="0027495B">
        <w:t xml:space="preserve">The data focusses on the years 2011 to 2015. However, not all necessary data was available for all indicators or for all years. </w:t>
      </w:r>
    </w:p>
    <w:p w14:paraId="651C7869" w14:textId="5064B012" w:rsidR="00CA5BDD" w:rsidRPr="006538E0" w:rsidRDefault="007C154F" w:rsidP="00CA5BDD">
      <w:pPr>
        <w:pStyle w:val="Heading2"/>
        <w:rPr>
          <w:lang w:val="en-US"/>
        </w:rPr>
      </w:pPr>
      <w:bookmarkStart w:id="115" w:name="_Toc485817701"/>
      <w:bookmarkStart w:id="116" w:name="_Toc485900195"/>
      <w:bookmarkStart w:id="117" w:name="_Toc485914904"/>
      <w:bookmarkStart w:id="118" w:name="_Toc487284756"/>
      <w:r w:rsidRPr="007C154F">
        <w:rPr>
          <w:lang w:val="en-US"/>
        </w:rPr>
        <w:t>Variable versus flexible generation</w:t>
      </w:r>
      <w:bookmarkEnd w:id="115"/>
      <w:bookmarkEnd w:id="116"/>
      <w:bookmarkEnd w:id="117"/>
      <w:bookmarkEnd w:id="118"/>
    </w:p>
    <w:p w14:paraId="5E91B9F6" w14:textId="390B494D" w:rsidR="0027495B" w:rsidRPr="0027495B" w:rsidRDefault="0027495B" w:rsidP="0027495B">
      <w:pPr>
        <w:rPr>
          <w:lang w:val="en-US"/>
        </w:rPr>
      </w:pPr>
      <w:r>
        <w:rPr>
          <w:lang w:val="en-US"/>
        </w:rPr>
        <w:t xml:space="preserve">The following diagram shows the variable as well as the flexible generation </w:t>
      </w:r>
      <w:r w:rsidR="00332006">
        <w:rPr>
          <w:lang w:val="en-US"/>
        </w:rPr>
        <w:t xml:space="preserve">in Germany, Denmark and Great Britain from 2011 to 2015. </w:t>
      </w:r>
      <w:r w:rsidR="0077624F">
        <w:rPr>
          <w:lang w:val="en-US"/>
        </w:rPr>
        <w:t>Flexible generation includes gas fueled power plants, pumped hydro storages and oil fueled power plants. Also import capacities (electricity grid) have been included</w:t>
      </w:r>
      <w:r w:rsidR="00850383">
        <w:rPr>
          <w:lang w:val="en-US"/>
        </w:rPr>
        <w:t xml:space="preserve">. </w:t>
      </w:r>
      <w:r w:rsidR="0077624F">
        <w:rPr>
          <w:lang w:val="en-US"/>
        </w:rPr>
        <w:t xml:space="preserve">Other storage options like demand side management as well as batteries are not </w:t>
      </w:r>
      <w:r w:rsidR="00850383">
        <w:rPr>
          <w:lang w:val="en-US"/>
        </w:rPr>
        <w:t>specified</w:t>
      </w:r>
      <w:r w:rsidR="0077624F">
        <w:rPr>
          <w:lang w:val="en-US"/>
        </w:rPr>
        <w:t xml:space="preserve"> in the source</w:t>
      </w:r>
      <w:r w:rsidR="00015AAE">
        <w:rPr>
          <w:lang w:val="en-US"/>
        </w:rPr>
        <w:t xml:space="preserve"> and </w:t>
      </w:r>
      <w:r w:rsidR="00850383">
        <w:rPr>
          <w:lang w:val="en-US"/>
        </w:rPr>
        <w:t xml:space="preserve">therefore </w:t>
      </w:r>
      <w:r w:rsidR="00015AAE">
        <w:rPr>
          <w:lang w:val="en-US"/>
        </w:rPr>
        <w:t>couldn’t be included</w:t>
      </w:r>
      <w:r w:rsidR="00850383">
        <w:rPr>
          <w:lang w:val="en-US"/>
        </w:rPr>
        <w:t xml:space="preserve"> in the diagram</w:t>
      </w:r>
      <w:r w:rsidR="00015AAE">
        <w:rPr>
          <w:lang w:val="en-US"/>
        </w:rPr>
        <w:t>.</w:t>
      </w:r>
      <w:r w:rsidR="0077624F">
        <w:rPr>
          <w:lang w:val="en-US"/>
        </w:rPr>
        <w:t xml:space="preserve"> </w:t>
      </w:r>
      <w:r w:rsidR="008F405F">
        <w:rPr>
          <w:lang w:val="en-US"/>
        </w:rPr>
        <w:t>However, those options</w:t>
      </w:r>
      <w:r w:rsidR="00015AAE">
        <w:rPr>
          <w:lang w:val="en-US"/>
        </w:rPr>
        <w:t xml:space="preserve"> are</w:t>
      </w:r>
      <w:r w:rsidR="0077624F">
        <w:rPr>
          <w:lang w:val="en-US"/>
        </w:rPr>
        <w:t xml:space="preserve"> not expected to have major impact on the overall result.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49"/>
      </w:tblGrid>
      <w:tr w:rsidR="00315F58" w:rsidRPr="00503760" w14:paraId="7EBC9E06" w14:textId="77777777" w:rsidTr="00D668FD">
        <w:trPr>
          <w:cantSplit/>
        </w:trPr>
        <w:tc>
          <w:tcPr>
            <w:tcW w:w="8382" w:type="dxa"/>
            <w:tcBorders>
              <w:top w:val="single" w:sz="4" w:space="0" w:color="4F81BD" w:themeColor="accent1"/>
            </w:tcBorders>
          </w:tcPr>
          <w:p w14:paraId="71AC6C1E" w14:textId="03CB9D5A" w:rsidR="00315F58" w:rsidRPr="003B26FD" w:rsidRDefault="00315F58" w:rsidP="003B26FD">
            <w:pPr>
              <w:pStyle w:val="Caption"/>
              <w:rPr>
                <w:lang w:val="en-US"/>
              </w:rPr>
            </w:pPr>
            <w:bookmarkStart w:id="119" w:name="_Ref485895309"/>
            <w:bookmarkStart w:id="120" w:name="_Toc485900225"/>
            <w:bookmarkStart w:id="121" w:name="_Toc485914869"/>
            <w:bookmarkStart w:id="122" w:name="_Toc487284783"/>
            <w:r>
              <w:t xml:space="preserve">Figure </w:t>
            </w:r>
            <w:r>
              <w:fldChar w:fldCharType="begin"/>
            </w:r>
            <w:r>
              <w:instrText xml:space="preserve"> STYLEREF 1 \s </w:instrText>
            </w:r>
            <w:r>
              <w:fldChar w:fldCharType="separate"/>
            </w:r>
            <w:r w:rsidR="00E57AC7">
              <w:rPr>
                <w:noProof/>
              </w:rPr>
              <w:t>3</w:t>
            </w:r>
            <w:r>
              <w:fldChar w:fldCharType="end"/>
            </w:r>
            <w:r>
              <w:noBreakHyphen/>
            </w:r>
            <w:r w:rsidR="003B26FD">
              <w:fldChar w:fldCharType="begin"/>
            </w:r>
            <w:r w:rsidR="003B26FD">
              <w:instrText xml:space="preserve"> SEQ Figure \* ARABIC \s 1 </w:instrText>
            </w:r>
            <w:r w:rsidR="003B26FD">
              <w:fldChar w:fldCharType="separate"/>
            </w:r>
            <w:r w:rsidR="00E57AC7">
              <w:rPr>
                <w:noProof/>
              </w:rPr>
              <w:t>1</w:t>
            </w:r>
            <w:r w:rsidR="003B26FD">
              <w:fldChar w:fldCharType="end"/>
            </w:r>
            <w:bookmarkEnd w:id="119"/>
            <w:r>
              <w:t>:</w:t>
            </w:r>
            <w:r>
              <w:tab/>
              <w:t>Development of variable and flexible generation in Germany, Denmark and Great Britain from 2011 to 2015</w:t>
            </w:r>
            <w:bookmarkEnd w:id="120"/>
            <w:bookmarkEnd w:id="121"/>
            <w:bookmarkEnd w:id="122"/>
          </w:p>
        </w:tc>
      </w:tr>
      <w:tr w:rsidR="00315F58" w:rsidRPr="004B5E11" w14:paraId="25D608A8" w14:textId="77777777" w:rsidTr="00D668FD">
        <w:tc>
          <w:tcPr>
            <w:tcW w:w="8382" w:type="dxa"/>
          </w:tcPr>
          <w:p w14:paraId="2507585F" w14:textId="77777777" w:rsidR="00315F58" w:rsidRPr="00544F42" w:rsidRDefault="00315F58" w:rsidP="00CF60D5">
            <w:pPr>
              <w:pStyle w:val="Standardtext"/>
              <w:keepNext/>
              <w:keepLines/>
              <w:jc w:val="left"/>
              <w:rPr>
                <w:lang w:val="en-US"/>
              </w:rPr>
            </w:pPr>
            <w:r>
              <w:rPr>
                <w:noProof/>
                <w:lang w:val="nl-BE" w:eastAsia="nl-BE"/>
              </w:rPr>
              <w:drawing>
                <wp:inline distT="0" distB="0" distL="0" distR="0" wp14:anchorId="601803F2" wp14:editId="145C4C22">
                  <wp:extent cx="5322570" cy="3441070"/>
                  <wp:effectExtent l="0" t="0" r="0" b="698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22570" cy="3441070"/>
                          </a:xfrm>
                          <a:prstGeom prst="rect">
                            <a:avLst/>
                          </a:prstGeom>
                          <a:noFill/>
                          <a:ln>
                            <a:noFill/>
                          </a:ln>
                        </pic:spPr>
                      </pic:pic>
                    </a:graphicData>
                  </a:graphic>
                </wp:inline>
              </w:drawing>
            </w:r>
          </w:p>
        </w:tc>
      </w:tr>
      <w:tr w:rsidR="00315F58" w:rsidRPr="00E97F4E" w14:paraId="4DBCD3D9" w14:textId="77777777" w:rsidTr="00D668FD">
        <w:tc>
          <w:tcPr>
            <w:tcW w:w="8382" w:type="dxa"/>
            <w:tcBorders>
              <w:bottom w:val="single" w:sz="4" w:space="0" w:color="4F81BD" w:themeColor="accent1"/>
            </w:tcBorders>
          </w:tcPr>
          <w:p w14:paraId="1F16EE33" w14:textId="728968C6" w:rsidR="00315F58" w:rsidRPr="008571AA" w:rsidRDefault="00C37726" w:rsidP="00CF60D5">
            <w:pPr>
              <w:pStyle w:val="QuelleI"/>
              <w:keepNext/>
              <w:keepLines/>
              <w:rPr>
                <w:lang w:val="en-US" w:eastAsia="de-DE"/>
              </w:rPr>
            </w:pPr>
            <w:r w:rsidRPr="00C44C76">
              <w:rPr>
                <w:lang w:val="en-US"/>
              </w:rPr>
              <w:t>Source</w:t>
            </w:r>
            <w:r w:rsidR="00315F58" w:rsidRPr="00C44C76">
              <w:rPr>
                <w:lang w:val="en-US"/>
              </w:rPr>
              <w:t xml:space="preserve">: </w:t>
            </w:r>
            <w:r w:rsidR="00E57AC7">
              <w:rPr>
                <w:lang w:val="en-US"/>
              </w:rPr>
              <w:t>Authors‘ own depiction</w:t>
            </w:r>
            <w:r w:rsidR="00C44C76" w:rsidRPr="00C44C76">
              <w:rPr>
                <w:lang w:val="en-US"/>
              </w:rPr>
              <w:t xml:space="preserve"> based o</w:t>
            </w:r>
            <w:r w:rsidR="00C44C76">
              <w:rPr>
                <w:lang w:val="en-US"/>
              </w:rPr>
              <w:t xml:space="preserve">n </w:t>
            </w:r>
            <w:r w:rsidR="00C44C76">
              <w:fldChar w:fldCharType="begin"/>
            </w:r>
            <w:r w:rsidR="00C44C76" w:rsidRPr="00C44C76">
              <w:rPr>
                <w:lang w:val="en-US"/>
              </w:rPr>
              <w:instrText>ADDIN CITAVI.PLACEHOLDER 41c0d07a-3181-419f-9222-4c3913ac3f22 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</w:instrText>
            </w:r>
            <w:r w:rsidR="00C44C76">
              <w:instrText>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</w:instrText>
            </w:r>
            <w:r w:rsidR="00C44C76" w:rsidRPr="008571AA">
              <w:rPr>
                <w:lang w:val="en-US"/>
              </w:rPr>
              <w:instrText>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U5UU08tRSAyMDExLCAyMDEyLCAyMDEzLCAyMDE0LCAyMDE1YSk8L1RleHQ+DQogICAgPC9UZXh0VW5pdD4NCiAgPC9UZXh0VW5pdHM+DQo8L1BsYWNlaG9sZGVyPg==</w:instrText>
            </w:r>
            <w:r w:rsidR="00C44C76">
              <w:fldChar w:fldCharType="separate"/>
            </w:r>
            <w:bookmarkStart w:id="123" w:name="_CTVP00141c0d07a3181419f92224c3913ac3f22"/>
            <w:r w:rsidR="00C44C76" w:rsidRPr="008571AA">
              <w:rPr>
                <w:lang w:val="en-US"/>
              </w:rPr>
              <w:t>(ENTSO-E 2011, 2012, 2013, 2014, 2015a)</w:t>
            </w:r>
            <w:bookmarkEnd w:id="123"/>
            <w:r w:rsidR="00C44C76">
              <w:fldChar w:fldCharType="end"/>
            </w:r>
          </w:p>
        </w:tc>
      </w:tr>
    </w:tbl>
    <w:p w14:paraId="65BA38DA" w14:textId="09E10765" w:rsidR="00DD715E" w:rsidRPr="004E42CD" w:rsidRDefault="00DD715E" w:rsidP="002E5D6C">
      <w:pPr>
        <w:pStyle w:val="BodyText"/>
        <w:spacing w:before="120"/>
        <w:rPr>
          <w:lang w:val="en-US"/>
        </w:rPr>
      </w:pPr>
      <w:r w:rsidRPr="004E42CD">
        <w:rPr>
          <w:lang w:val="en-US"/>
        </w:rPr>
        <w:t>The diagram shows the following effects:</w:t>
      </w:r>
    </w:p>
    <w:p w14:paraId="19987C30" w14:textId="7D1D0E78" w:rsidR="00DD715E" w:rsidRPr="00DB265F" w:rsidRDefault="00DD715E" w:rsidP="00DD715E">
      <w:pPr>
        <w:pStyle w:val="Aufzhlung1I"/>
        <w:rPr>
          <w:rFonts w:ascii="Verdana" w:eastAsia="Times New Roman" w:hAnsi="Verdana" w:cs="Times New Roman"/>
          <w:color w:val="333333"/>
          <w:sz w:val="20"/>
          <w:szCs w:val="24"/>
          <w:lang w:val="en-US" w:eastAsia="en-GB"/>
        </w:rPr>
      </w:pPr>
      <w:r w:rsidRPr="004E42CD">
        <w:rPr>
          <w:rFonts w:ascii="Verdana" w:eastAsia="Times New Roman" w:hAnsi="Verdana" w:cs="Times New Roman"/>
          <w:color w:val="333333"/>
          <w:sz w:val="20"/>
          <w:szCs w:val="24"/>
          <w:lang w:val="en-US" w:eastAsia="en-GB"/>
        </w:rPr>
        <w:t>The flexible capacity has not increase</w:t>
      </w:r>
      <w:r w:rsidR="00DB265F" w:rsidRPr="004E42CD">
        <w:rPr>
          <w:rFonts w:ascii="Verdana" w:eastAsia="Times New Roman" w:hAnsi="Verdana" w:cs="Times New Roman"/>
          <w:color w:val="333333"/>
          <w:sz w:val="20"/>
          <w:szCs w:val="24"/>
          <w:lang w:val="en-US" w:eastAsia="en-GB"/>
        </w:rPr>
        <w:t>d</w:t>
      </w:r>
      <w:r w:rsidRPr="004E42CD">
        <w:rPr>
          <w:rFonts w:ascii="Verdana" w:eastAsia="Times New Roman" w:hAnsi="Verdana" w:cs="Times New Roman"/>
          <w:color w:val="333333"/>
          <w:sz w:val="20"/>
          <w:szCs w:val="24"/>
          <w:lang w:val="en-US" w:eastAsia="en-GB"/>
        </w:rPr>
        <w:t xml:space="preserve"> significantly in the three MS analyzed</w:t>
      </w:r>
      <w:r w:rsidRPr="00DB265F">
        <w:rPr>
          <w:rFonts w:ascii="Verdana" w:eastAsia="Times New Roman" w:hAnsi="Verdana" w:cs="Times New Roman"/>
          <w:color w:val="333333"/>
          <w:sz w:val="20"/>
          <w:szCs w:val="24"/>
          <w:lang w:val="en-US" w:eastAsia="en-GB"/>
        </w:rPr>
        <w:t xml:space="preserve">. </w:t>
      </w:r>
    </w:p>
    <w:p w14:paraId="1FB38182" w14:textId="01021660" w:rsidR="00DD715E" w:rsidRDefault="00DB265F" w:rsidP="00DD715E">
      <w:pPr>
        <w:pStyle w:val="Aufzhlung1I"/>
        <w:rPr>
          <w:rFonts w:ascii="Verdana" w:eastAsia="Times New Roman" w:hAnsi="Verdana" w:cs="Times New Roman"/>
          <w:color w:val="333333"/>
          <w:sz w:val="20"/>
          <w:szCs w:val="24"/>
          <w:lang w:val="en-US" w:eastAsia="en-GB"/>
        </w:rPr>
      </w:pPr>
      <w:r>
        <w:rPr>
          <w:rFonts w:ascii="Verdana" w:eastAsia="Times New Roman" w:hAnsi="Verdana" w:cs="Times New Roman"/>
          <w:color w:val="333333"/>
          <w:sz w:val="20"/>
          <w:szCs w:val="24"/>
          <w:lang w:val="en-US" w:eastAsia="en-GB"/>
        </w:rPr>
        <w:t xml:space="preserve">The flexible capacity has even decreased in </w:t>
      </w:r>
      <w:r w:rsidR="00F0454D">
        <w:rPr>
          <w:rFonts w:ascii="Verdana" w:eastAsia="Times New Roman" w:hAnsi="Verdana" w:cs="Times New Roman"/>
          <w:color w:val="333333"/>
          <w:sz w:val="20"/>
          <w:szCs w:val="24"/>
          <w:lang w:val="en-US" w:eastAsia="en-GB"/>
        </w:rPr>
        <w:t>GB</w:t>
      </w:r>
      <w:r>
        <w:rPr>
          <w:rFonts w:ascii="Verdana" w:eastAsia="Times New Roman" w:hAnsi="Verdana" w:cs="Times New Roman"/>
          <w:color w:val="333333"/>
          <w:sz w:val="20"/>
          <w:szCs w:val="24"/>
          <w:lang w:val="en-US" w:eastAsia="en-GB"/>
        </w:rPr>
        <w:t xml:space="preserve"> over the period of time in question</w:t>
      </w:r>
      <w:r w:rsidR="00920EB4">
        <w:rPr>
          <w:rFonts w:ascii="Verdana" w:eastAsia="Times New Roman" w:hAnsi="Verdana" w:cs="Times New Roman"/>
          <w:color w:val="333333"/>
          <w:sz w:val="20"/>
          <w:szCs w:val="24"/>
          <w:lang w:val="en-US" w:eastAsia="en-GB"/>
        </w:rPr>
        <w:t>.</w:t>
      </w:r>
    </w:p>
    <w:p w14:paraId="6A0565D6" w14:textId="35DEADA2" w:rsidR="00715EAA" w:rsidRDefault="00715EAA" w:rsidP="00DD715E">
      <w:pPr>
        <w:pStyle w:val="Aufzhlung1I"/>
        <w:rPr>
          <w:rFonts w:ascii="Verdana" w:eastAsia="Times New Roman" w:hAnsi="Verdana" w:cs="Times New Roman"/>
          <w:color w:val="333333"/>
          <w:sz w:val="20"/>
          <w:szCs w:val="24"/>
          <w:lang w:val="en-US" w:eastAsia="en-GB"/>
        </w:rPr>
      </w:pPr>
      <w:r>
        <w:rPr>
          <w:rFonts w:ascii="Verdana" w:eastAsia="Times New Roman" w:hAnsi="Verdana" w:cs="Times New Roman"/>
          <w:color w:val="333333"/>
          <w:sz w:val="20"/>
          <w:szCs w:val="24"/>
          <w:lang w:val="en-US" w:eastAsia="en-GB"/>
        </w:rPr>
        <w:t xml:space="preserve">The variable generation has increased </w:t>
      </w:r>
      <w:r w:rsidR="00190A26">
        <w:rPr>
          <w:rFonts w:ascii="Verdana" w:eastAsia="Times New Roman" w:hAnsi="Verdana" w:cs="Times New Roman"/>
          <w:color w:val="333333"/>
          <w:sz w:val="20"/>
          <w:szCs w:val="24"/>
          <w:lang w:val="en-US" w:eastAsia="en-GB"/>
        </w:rPr>
        <w:t>significantly</w:t>
      </w:r>
      <w:r w:rsidR="00920EB4">
        <w:rPr>
          <w:rFonts w:ascii="Verdana" w:eastAsia="Times New Roman" w:hAnsi="Verdana" w:cs="Times New Roman"/>
          <w:color w:val="333333"/>
          <w:sz w:val="20"/>
          <w:szCs w:val="24"/>
          <w:lang w:val="en-US" w:eastAsia="en-GB"/>
        </w:rPr>
        <w:t xml:space="preserve"> Germany.</w:t>
      </w:r>
    </w:p>
    <w:p w14:paraId="121001CA" w14:textId="0900DBEF" w:rsidR="00920EB4" w:rsidRDefault="00920EB4" w:rsidP="00DD715E">
      <w:pPr>
        <w:pStyle w:val="Aufzhlung1I"/>
        <w:rPr>
          <w:rFonts w:ascii="Verdana" w:eastAsia="Times New Roman" w:hAnsi="Verdana" w:cs="Times New Roman"/>
          <w:color w:val="333333"/>
          <w:sz w:val="20"/>
          <w:szCs w:val="24"/>
          <w:lang w:val="en-US" w:eastAsia="en-GB"/>
        </w:rPr>
      </w:pPr>
      <w:r>
        <w:rPr>
          <w:rFonts w:ascii="Verdana" w:eastAsia="Times New Roman" w:hAnsi="Verdana" w:cs="Times New Roman"/>
          <w:color w:val="333333"/>
          <w:sz w:val="20"/>
          <w:szCs w:val="24"/>
          <w:lang w:val="en-US" w:eastAsia="en-GB"/>
        </w:rPr>
        <w:t>The gap between variable and flexible generation has increased in Germany and UK due to either decreasing flexible capacities or increasing variable capacities.</w:t>
      </w:r>
    </w:p>
    <w:p w14:paraId="1FE7E10A" w14:textId="635A93A7" w:rsidR="00DB265F" w:rsidRPr="00857C02" w:rsidRDefault="00857C02" w:rsidP="00DD715E">
      <w:pPr>
        <w:pStyle w:val="Aufzhlung1I"/>
        <w:rPr>
          <w:rFonts w:ascii="Verdana" w:eastAsia="Times New Roman" w:hAnsi="Verdana"/>
          <w:color w:val="333333"/>
          <w:sz w:val="20"/>
          <w:lang w:val="en-US" w:eastAsia="en-GB"/>
        </w:rPr>
      </w:pPr>
      <w:r w:rsidRPr="00857C02">
        <w:rPr>
          <w:rFonts w:ascii="Verdana" w:eastAsia="Times New Roman" w:hAnsi="Verdana" w:cs="Times New Roman"/>
          <w:color w:val="333333"/>
          <w:sz w:val="20"/>
          <w:szCs w:val="24"/>
          <w:lang w:val="en-US" w:eastAsia="en-GB"/>
        </w:rPr>
        <w:t>Danish variable and flexible capacit</w:t>
      </w:r>
      <w:r w:rsidR="00EB59A7">
        <w:rPr>
          <w:rFonts w:ascii="Verdana" w:eastAsia="Times New Roman" w:hAnsi="Verdana" w:cs="Times New Roman"/>
          <w:color w:val="333333"/>
          <w:sz w:val="20"/>
          <w:szCs w:val="24"/>
          <w:lang w:val="en-US" w:eastAsia="en-GB"/>
        </w:rPr>
        <w:t>ies</w:t>
      </w:r>
      <w:r w:rsidRPr="00857C02">
        <w:rPr>
          <w:rFonts w:ascii="Verdana" w:eastAsia="Times New Roman" w:hAnsi="Verdana" w:cs="Times New Roman"/>
          <w:color w:val="333333"/>
          <w:sz w:val="20"/>
          <w:szCs w:val="24"/>
          <w:lang w:val="en-US" w:eastAsia="en-GB"/>
        </w:rPr>
        <w:t xml:space="preserve"> stay on a constant level over the period of time in question.</w:t>
      </w:r>
    </w:p>
    <w:p w14:paraId="789A3EB5" w14:textId="02F59444" w:rsidR="007C154F" w:rsidRPr="00232CB6" w:rsidRDefault="007C154F" w:rsidP="007C154F">
      <w:pPr>
        <w:pStyle w:val="Heading2"/>
        <w:rPr>
          <w:lang w:val="en-US"/>
        </w:rPr>
      </w:pPr>
      <w:bookmarkStart w:id="124" w:name="_Toc485817702"/>
      <w:bookmarkStart w:id="125" w:name="_Toc485900196"/>
      <w:bookmarkStart w:id="126" w:name="_Toc485914905"/>
      <w:bookmarkStart w:id="127" w:name="_Toc487284757"/>
      <w:r w:rsidRPr="00232CB6">
        <w:rPr>
          <w:lang w:val="en-US"/>
        </w:rPr>
        <w:lastRenderedPageBreak/>
        <w:t>Comparison of supply of flexibility between MS</w:t>
      </w:r>
      <w:bookmarkEnd w:id="124"/>
      <w:bookmarkEnd w:id="125"/>
      <w:bookmarkEnd w:id="126"/>
      <w:bookmarkEnd w:id="127"/>
    </w:p>
    <w:p w14:paraId="062C7946" w14:textId="53FFFD28" w:rsidR="00737938" w:rsidRPr="00737938" w:rsidRDefault="00F0454D" w:rsidP="00737938">
      <w:pPr>
        <w:rPr>
          <w:lang w:val="en-US"/>
        </w:rPr>
      </w:pPr>
      <w:r>
        <w:rPr>
          <w:lang w:val="en-US"/>
        </w:rPr>
        <w:t xml:space="preserve">The following </w:t>
      </w:r>
      <w:r w:rsidR="003B26FD">
        <w:rPr>
          <w:lang w:val="en-US"/>
        </w:rPr>
        <w:fldChar w:fldCharType="begin"/>
      </w:r>
      <w:r w:rsidR="003B26FD">
        <w:rPr>
          <w:lang w:val="en-US"/>
        </w:rPr>
        <w:instrText xml:space="preserve"> REF _Ref485895309 \h </w:instrText>
      </w:r>
      <w:r w:rsidR="003B26FD">
        <w:rPr>
          <w:lang w:val="en-US"/>
        </w:rPr>
      </w:r>
      <w:r w:rsidR="003B26FD">
        <w:rPr>
          <w:lang w:val="en-US"/>
        </w:rPr>
        <w:fldChar w:fldCharType="separate"/>
      </w:r>
      <w:r w:rsidR="00E57AC7">
        <w:t xml:space="preserve">Figure </w:t>
      </w:r>
      <w:r w:rsidR="00E57AC7">
        <w:rPr>
          <w:noProof/>
        </w:rPr>
        <w:t>3</w:t>
      </w:r>
      <w:r w:rsidR="00E57AC7">
        <w:noBreakHyphen/>
      </w:r>
      <w:r w:rsidR="00E57AC7">
        <w:rPr>
          <w:noProof/>
        </w:rPr>
        <w:t>1</w:t>
      </w:r>
      <w:r w:rsidR="003B26FD">
        <w:rPr>
          <w:lang w:val="en-US"/>
        </w:rPr>
        <w:fldChar w:fldCharType="end"/>
      </w:r>
      <w:r>
        <w:rPr>
          <w:lang w:val="en-US"/>
        </w:rPr>
        <w:t xml:space="preserve"> shows the development of the share of flexible generation in relation to peak demand in Germany, Denmark and Great Britain from 2011 to 2015. Flexible generation includes: gas </w:t>
      </w:r>
      <w:r w:rsidR="00F03CFC">
        <w:rPr>
          <w:lang w:val="en-US"/>
        </w:rPr>
        <w:t>fueled power plants, oil fueled power plants as well as interconnection capacities. As it is assumed that at times with peak load, the neighboring countries also have high loa</w:t>
      </w:r>
      <w:r w:rsidR="00190A26">
        <w:rPr>
          <w:lang w:val="en-US"/>
        </w:rPr>
        <w:t>ds, the shares are also displayed</w:t>
      </w:r>
      <w:r w:rsidR="00F03CFC">
        <w:rPr>
          <w:lang w:val="en-US"/>
        </w:rPr>
        <w:t xml:space="preserve"> without taking the interconnection capacities into account.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49"/>
      </w:tblGrid>
      <w:tr w:rsidR="00737938" w:rsidRPr="00503760" w14:paraId="7E206D51" w14:textId="77777777" w:rsidTr="0058487E">
        <w:trPr>
          <w:cantSplit/>
        </w:trPr>
        <w:tc>
          <w:tcPr>
            <w:tcW w:w="8382" w:type="dxa"/>
            <w:tcBorders>
              <w:top w:val="single" w:sz="4" w:space="0" w:color="4F81BD" w:themeColor="accent1"/>
            </w:tcBorders>
          </w:tcPr>
          <w:p w14:paraId="56CC7E91" w14:textId="4C2442B6" w:rsidR="00737938" w:rsidRPr="00503760" w:rsidRDefault="00737938" w:rsidP="003B26FD">
            <w:pPr>
              <w:pStyle w:val="Caption"/>
            </w:pPr>
            <w:bookmarkStart w:id="128" w:name="_Toc485900226"/>
            <w:bookmarkStart w:id="129" w:name="_Toc485914870"/>
            <w:bookmarkStart w:id="130" w:name="_Toc487284784"/>
            <w:r>
              <w:t xml:space="preserve">Figure </w:t>
            </w:r>
            <w:r>
              <w:fldChar w:fldCharType="begin"/>
            </w:r>
            <w:r>
              <w:instrText xml:space="preserve"> STYLEREF 1 \s </w:instrText>
            </w:r>
            <w:r>
              <w:fldChar w:fldCharType="separate"/>
            </w:r>
            <w:r w:rsidR="00E57AC7">
              <w:rPr>
                <w:noProof/>
              </w:rPr>
              <w:t>3</w:t>
            </w:r>
            <w:r>
              <w:fldChar w:fldCharType="end"/>
            </w:r>
            <w:r>
              <w:noBreakHyphen/>
            </w:r>
            <w:r w:rsidR="003B26FD">
              <w:fldChar w:fldCharType="begin"/>
            </w:r>
            <w:r w:rsidR="003B26FD">
              <w:instrText xml:space="preserve"> SEQ Figure \* ARABIC \s 1 </w:instrText>
            </w:r>
            <w:r w:rsidR="003B26FD">
              <w:fldChar w:fldCharType="separate"/>
            </w:r>
            <w:r w:rsidR="00E57AC7">
              <w:rPr>
                <w:noProof/>
              </w:rPr>
              <w:t>2</w:t>
            </w:r>
            <w:r w:rsidR="003B26FD">
              <w:fldChar w:fldCharType="end"/>
            </w:r>
            <w:r>
              <w:t>:</w:t>
            </w:r>
            <w:r>
              <w:tab/>
              <w:t>Development of the share of flexible generation in relation to peak demand in Germany, Denmark and Great Britain from 2011 to 2015</w:t>
            </w:r>
            <w:bookmarkEnd w:id="128"/>
            <w:bookmarkEnd w:id="129"/>
            <w:bookmarkEnd w:id="130"/>
          </w:p>
        </w:tc>
      </w:tr>
      <w:tr w:rsidR="00737938" w:rsidRPr="004B5E11" w14:paraId="7B94E524" w14:textId="77777777" w:rsidTr="0058487E">
        <w:tc>
          <w:tcPr>
            <w:tcW w:w="8382" w:type="dxa"/>
          </w:tcPr>
          <w:p w14:paraId="3D0ECB2A" w14:textId="637B8C74" w:rsidR="00737938" w:rsidRPr="00232CB6" w:rsidRDefault="00A40931" w:rsidP="00CF60D5">
            <w:pPr>
              <w:pStyle w:val="Standardtext"/>
              <w:keepNext/>
              <w:keepLines/>
              <w:jc w:val="left"/>
              <w:rPr>
                <w:lang w:val="en-US"/>
              </w:rPr>
            </w:pPr>
            <w:r>
              <w:rPr>
                <w:noProof/>
                <w:lang w:val="nl-BE" w:eastAsia="nl-BE"/>
              </w:rPr>
              <w:drawing>
                <wp:inline distT="0" distB="0" distL="0" distR="0" wp14:anchorId="00BC2EEA" wp14:editId="6DE8EF66">
                  <wp:extent cx="5311140" cy="3430905"/>
                  <wp:effectExtent l="0" t="0" r="381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11140" cy="3430905"/>
                          </a:xfrm>
                          <a:prstGeom prst="rect">
                            <a:avLst/>
                          </a:prstGeom>
                          <a:noFill/>
                          <a:ln>
                            <a:noFill/>
                          </a:ln>
                        </pic:spPr>
                      </pic:pic>
                    </a:graphicData>
                  </a:graphic>
                </wp:inline>
              </w:drawing>
            </w:r>
          </w:p>
        </w:tc>
      </w:tr>
      <w:tr w:rsidR="00737938" w:rsidRPr="00E97F4E" w14:paraId="7DA2E3F8" w14:textId="77777777" w:rsidTr="0058487E">
        <w:tc>
          <w:tcPr>
            <w:tcW w:w="8382" w:type="dxa"/>
            <w:tcBorders>
              <w:bottom w:val="single" w:sz="4" w:space="0" w:color="4F81BD" w:themeColor="accent1"/>
            </w:tcBorders>
          </w:tcPr>
          <w:p w14:paraId="1A27A2F2" w14:textId="4435AB96" w:rsidR="00737938" w:rsidRPr="008571AA" w:rsidRDefault="00737938" w:rsidP="00CF60D5">
            <w:pPr>
              <w:pStyle w:val="QuelleI"/>
              <w:keepNext/>
              <w:keepLines/>
              <w:rPr>
                <w:lang w:val="en-US" w:eastAsia="de-DE"/>
              </w:rPr>
            </w:pPr>
            <w:r w:rsidRPr="00C44C76">
              <w:rPr>
                <w:lang w:val="en-US"/>
              </w:rPr>
              <w:t xml:space="preserve">Source: </w:t>
            </w:r>
            <w:r w:rsidR="00E57AC7">
              <w:rPr>
                <w:lang w:val="en-US"/>
              </w:rPr>
              <w:t>Authors‘ own depiction</w:t>
            </w:r>
            <w:r w:rsidRPr="00C44C76">
              <w:rPr>
                <w:lang w:val="en-US"/>
              </w:rPr>
              <w:t xml:space="preserve"> based o</w:t>
            </w:r>
            <w:r>
              <w:rPr>
                <w:lang w:val="en-US"/>
              </w:rPr>
              <w:t xml:space="preserve">n </w:t>
            </w:r>
            <w:r>
              <w:fldChar w:fldCharType="begin"/>
            </w:r>
            <w:r w:rsidR="00A40931">
              <w:rPr>
                <w:lang w:val="en-US"/>
              </w:rPr>
              <w:instrText>ADDIN CITAVI.PLACEHOLDER 55cd8912-131a-4b37-b457-29de187d8ce0 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</w:instrText>
            </w:r>
            <w:r w:rsidR="00A40931" w:rsidRPr="008571AA">
              <w:rPr>
                <w:lang w:val="en-US"/>
              </w:rPr>
              <w:instrText>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U5UU08tRSAyMDExLCAyMDEyLCAyMDEzLCAyMDE0LCAyMDE1YSk8L1RleHQ+DQogICAgPC9UZXh0VW5pdD4NCiAgPC9UZXh0VW5pdHM+DQo8L1BsYWNlaG9sZGVyPg==</w:instrText>
            </w:r>
            <w:r>
              <w:fldChar w:fldCharType="separate"/>
            </w:r>
            <w:r w:rsidRPr="008571AA">
              <w:rPr>
                <w:lang w:val="en-US"/>
              </w:rPr>
              <w:t>(ENTSO-E 2011, 2012, 2013, 2014, 2015a)</w:t>
            </w:r>
            <w:r>
              <w:fldChar w:fldCharType="end"/>
            </w:r>
          </w:p>
        </w:tc>
      </w:tr>
    </w:tbl>
    <w:p w14:paraId="5BE33588" w14:textId="63E86155" w:rsidR="00F03CFC" w:rsidRPr="008571AA" w:rsidRDefault="003B26FD" w:rsidP="002E5D6C">
      <w:pPr>
        <w:spacing w:before="120"/>
        <w:rPr>
          <w:lang w:val="en-US"/>
        </w:rPr>
      </w:pPr>
      <w:r>
        <w:rPr>
          <w:lang w:val="en-US"/>
        </w:rPr>
        <w:fldChar w:fldCharType="begin"/>
      </w:r>
      <w:r w:rsidRPr="008571AA">
        <w:rPr>
          <w:lang w:val="en-US"/>
        </w:rPr>
        <w:instrText xml:space="preserve"> REF _Ref485895309 \h </w:instrText>
      </w:r>
      <w:r>
        <w:rPr>
          <w:lang w:val="en-US"/>
        </w:rPr>
      </w:r>
      <w:r>
        <w:rPr>
          <w:lang w:val="en-US"/>
        </w:rPr>
        <w:fldChar w:fldCharType="separate"/>
      </w:r>
      <w:r w:rsidR="00E57AC7">
        <w:t xml:space="preserve">Figure </w:t>
      </w:r>
      <w:r w:rsidR="00E57AC7">
        <w:rPr>
          <w:noProof/>
        </w:rPr>
        <w:t>3</w:t>
      </w:r>
      <w:r w:rsidR="00E57AC7">
        <w:noBreakHyphen/>
      </w:r>
      <w:r w:rsidR="00E57AC7">
        <w:rPr>
          <w:noProof/>
        </w:rPr>
        <w:t>1</w:t>
      </w:r>
      <w:r>
        <w:rPr>
          <w:lang w:val="en-US"/>
        </w:rPr>
        <w:fldChar w:fldCharType="end"/>
      </w:r>
      <w:r w:rsidR="00D668FD" w:rsidRPr="008571AA">
        <w:rPr>
          <w:lang w:val="en-US"/>
        </w:rPr>
        <w:t xml:space="preserve"> </w:t>
      </w:r>
      <w:r w:rsidR="00F03CFC" w:rsidRPr="008571AA">
        <w:rPr>
          <w:lang w:val="en-US"/>
        </w:rPr>
        <w:t>displays:</w:t>
      </w:r>
    </w:p>
    <w:p w14:paraId="4FEEA447" w14:textId="77777777" w:rsidR="00EB59A7" w:rsidRPr="004E42CD" w:rsidRDefault="00EB59A7" w:rsidP="00EB59A7">
      <w:pPr>
        <w:pStyle w:val="Aufzhlung1I"/>
        <w:rPr>
          <w:rFonts w:ascii="Verdana" w:eastAsia="Times New Roman" w:hAnsi="Verdana" w:cs="Times New Roman"/>
          <w:color w:val="333333"/>
          <w:sz w:val="20"/>
          <w:szCs w:val="24"/>
          <w:lang w:val="en-US" w:eastAsia="en-GB"/>
        </w:rPr>
      </w:pPr>
      <w:r w:rsidRPr="004E42CD">
        <w:rPr>
          <w:rFonts w:ascii="Verdana" w:eastAsia="Times New Roman" w:hAnsi="Verdana" w:cs="Times New Roman"/>
          <w:color w:val="333333"/>
          <w:sz w:val="20"/>
          <w:szCs w:val="24"/>
          <w:lang w:val="en-US" w:eastAsia="en-GB"/>
        </w:rPr>
        <w:t xml:space="preserve">Over time the relative flexibility does not change substantially. </w:t>
      </w:r>
    </w:p>
    <w:p w14:paraId="4D4E0F18" w14:textId="77777777" w:rsidR="00F03CFC" w:rsidRDefault="00F03CFC" w:rsidP="00F03CFC">
      <w:pPr>
        <w:pStyle w:val="Aufzhlung1I"/>
        <w:rPr>
          <w:rFonts w:ascii="Verdana" w:eastAsia="Times New Roman" w:hAnsi="Verdana" w:cs="Times New Roman"/>
          <w:color w:val="333333"/>
          <w:sz w:val="20"/>
          <w:szCs w:val="24"/>
          <w:lang w:val="en-US" w:eastAsia="en-GB"/>
        </w:rPr>
      </w:pPr>
      <w:r w:rsidRPr="004E42CD">
        <w:rPr>
          <w:rFonts w:ascii="Verdana" w:eastAsia="Times New Roman" w:hAnsi="Verdana" w:cs="Times New Roman"/>
          <w:color w:val="333333"/>
          <w:sz w:val="20"/>
          <w:szCs w:val="24"/>
          <w:lang w:val="en-US" w:eastAsia="en-GB"/>
        </w:rPr>
        <w:t>Looki</w:t>
      </w:r>
      <w:r>
        <w:rPr>
          <w:rFonts w:ascii="Verdana" w:eastAsia="Times New Roman" w:hAnsi="Verdana" w:cs="Times New Roman"/>
          <w:color w:val="333333"/>
          <w:sz w:val="20"/>
          <w:szCs w:val="24"/>
          <w:lang w:val="en-US" w:eastAsia="en-GB"/>
        </w:rPr>
        <w:t xml:space="preserve">ng at the flexibility without taking interconnections into account, the three case study member states show shares of flexible generation from 40 to 70%. </w:t>
      </w:r>
    </w:p>
    <w:p w14:paraId="56648DCB" w14:textId="569DA307" w:rsidR="00EB59A7" w:rsidRDefault="00EB59A7" w:rsidP="00EB59A7">
      <w:pPr>
        <w:pStyle w:val="Aufzhlung1I"/>
        <w:rPr>
          <w:rFonts w:ascii="Verdana" w:eastAsia="Times New Roman" w:hAnsi="Verdana" w:cs="Times New Roman"/>
          <w:color w:val="333333"/>
          <w:sz w:val="20"/>
          <w:szCs w:val="24"/>
          <w:lang w:val="en-US" w:eastAsia="en-GB"/>
        </w:rPr>
      </w:pPr>
      <w:r>
        <w:rPr>
          <w:rFonts w:ascii="Verdana" w:eastAsia="Times New Roman" w:hAnsi="Verdana" w:cs="Times New Roman"/>
          <w:color w:val="333333"/>
          <w:sz w:val="20"/>
          <w:szCs w:val="24"/>
          <w:lang w:val="en-US" w:eastAsia="en-GB"/>
        </w:rPr>
        <w:t xml:space="preserve">Denmark can offer </w:t>
      </w:r>
      <w:r w:rsidRPr="00F03CFC">
        <w:rPr>
          <w:rFonts w:ascii="Verdana" w:eastAsia="Times New Roman" w:hAnsi="Verdana" w:cs="Times New Roman"/>
          <w:color w:val="333333"/>
          <w:sz w:val="20"/>
          <w:szCs w:val="24"/>
          <w:lang w:val="en-US" w:eastAsia="en-GB"/>
        </w:rPr>
        <w:t xml:space="preserve">great </w:t>
      </w:r>
      <w:r>
        <w:rPr>
          <w:rFonts w:ascii="Verdana" w:eastAsia="Times New Roman" w:hAnsi="Verdana" w:cs="Times New Roman"/>
          <w:color w:val="333333"/>
          <w:sz w:val="20"/>
          <w:szCs w:val="24"/>
          <w:lang w:val="en-US" w:eastAsia="en-GB"/>
        </w:rPr>
        <w:t xml:space="preserve">flexibility. However, this flexibility is significantly based on import capacities. It is to be questioned if import of electricity is an option at times of maximum load. </w:t>
      </w:r>
    </w:p>
    <w:p w14:paraId="3D5010E7" w14:textId="2CAC49BB" w:rsidR="00F03CFC" w:rsidRPr="00F03CFC" w:rsidRDefault="00C130BF" w:rsidP="00F03CFC">
      <w:pPr>
        <w:pStyle w:val="Aufzhlung1I"/>
        <w:rPr>
          <w:rFonts w:ascii="Verdana" w:eastAsia="Times New Roman" w:hAnsi="Verdana" w:cs="Times New Roman"/>
          <w:color w:val="333333"/>
          <w:sz w:val="20"/>
          <w:szCs w:val="24"/>
          <w:lang w:val="en-US" w:eastAsia="en-GB"/>
        </w:rPr>
      </w:pPr>
      <w:r>
        <w:rPr>
          <w:rFonts w:ascii="Verdana" w:eastAsia="Times New Roman" w:hAnsi="Verdana" w:cs="Times New Roman"/>
          <w:color w:val="333333"/>
          <w:sz w:val="20"/>
          <w:szCs w:val="24"/>
          <w:lang w:val="en-US" w:eastAsia="en-GB"/>
        </w:rPr>
        <w:t xml:space="preserve">Germany seems to have the least available flexibility compared to the other two member states. </w:t>
      </w:r>
    </w:p>
    <w:p w14:paraId="3384A689" w14:textId="1A1DB5F0" w:rsidR="007C154F" w:rsidRPr="004549CA" w:rsidRDefault="007C154F" w:rsidP="003B26FD">
      <w:pPr>
        <w:pStyle w:val="AnnexD1"/>
      </w:pPr>
      <w:bookmarkStart w:id="131" w:name="_Toc485817703"/>
      <w:bookmarkStart w:id="132" w:name="_Toc485900197"/>
      <w:bookmarkStart w:id="133" w:name="_Toc485914906"/>
      <w:bookmarkStart w:id="134" w:name="_Toc487284758"/>
      <w:r w:rsidRPr="003B26FD">
        <w:t>Flexibility</w:t>
      </w:r>
      <w:r w:rsidRPr="004549CA">
        <w:t xml:space="preserve"> Gap</w:t>
      </w:r>
      <w:bookmarkEnd w:id="131"/>
      <w:bookmarkEnd w:id="132"/>
      <w:bookmarkEnd w:id="133"/>
      <w:bookmarkEnd w:id="134"/>
    </w:p>
    <w:p w14:paraId="2D2B9646" w14:textId="26EDEE1C" w:rsidR="009B46C1" w:rsidRDefault="009B46C1" w:rsidP="009B46C1">
      <w:r>
        <w:rPr>
          <w:lang w:val="en-US"/>
        </w:rPr>
        <w:t>The following two diagrams show the flexibility gap using the</w:t>
      </w:r>
      <w:r w:rsidRPr="009B46C1">
        <w:t xml:space="preserve"> </w:t>
      </w:r>
      <w:r>
        <w:rPr>
          <w:lang w:val="en-US"/>
        </w:rPr>
        <w:t>h</w:t>
      </w:r>
      <w:r w:rsidRPr="009B46C1">
        <w:rPr>
          <w:lang w:val="en-US"/>
        </w:rPr>
        <w:t>ours per year of negative prices on the spot market</w:t>
      </w:r>
      <w:r>
        <w:rPr>
          <w:lang w:val="en-US"/>
        </w:rPr>
        <w:t xml:space="preserve"> and the a</w:t>
      </w:r>
      <w:r>
        <w:t xml:space="preserve">mount of curtailed generation due to grid constraints as indicators.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49"/>
      </w:tblGrid>
      <w:tr w:rsidR="003B26FD" w:rsidRPr="00503760" w14:paraId="6363A7EC" w14:textId="77777777" w:rsidTr="003B26FD">
        <w:trPr>
          <w:cantSplit/>
        </w:trPr>
        <w:tc>
          <w:tcPr>
            <w:tcW w:w="8382" w:type="dxa"/>
            <w:tcBorders>
              <w:top w:val="single" w:sz="4" w:space="0" w:color="4F81BD" w:themeColor="accent1"/>
            </w:tcBorders>
          </w:tcPr>
          <w:p w14:paraId="6A589547" w14:textId="18AEEB3D" w:rsidR="003B26FD" w:rsidRPr="00503760" w:rsidRDefault="003B26FD" w:rsidP="003B26FD">
            <w:pPr>
              <w:pStyle w:val="Caption"/>
            </w:pPr>
            <w:bookmarkStart w:id="135" w:name="_Ref485895310"/>
            <w:bookmarkStart w:id="136" w:name="_Toc485900227"/>
            <w:bookmarkStart w:id="137" w:name="_Toc485914871"/>
            <w:bookmarkStart w:id="138" w:name="_Toc487284785"/>
            <w:r>
              <w:t xml:space="preserve">Figure </w:t>
            </w:r>
            <w:r>
              <w:fldChar w:fldCharType="begin"/>
            </w:r>
            <w:r>
              <w:instrText xml:space="preserve"> STYLEREF 1 \s </w:instrText>
            </w:r>
            <w:r>
              <w:fldChar w:fldCharType="separate"/>
            </w:r>
            <w:r w:rsidR="00E57AC7">
              <w:rPr>
                <w:noProof/>
              </w:rPr>
              <w:t>3</w:t>
            </w:r>
            <w:r>
              <w:fldChar w:fldCharType="end"/>
            </w:r>
            <w:r>
              <w:noBreakHyphen/>
            </w:r>
            <w:r>
              <w:fldChar w:fldCharType="begin"/>
            </w:r>
            <w:r>
              <w:instrText xml:space="preserve"> SEQ Figure \* ARABIC \s 1 </w:instrText>
            </w:r>
            <w:r>
              <w:fldChar w:fldCharType="separate"/>
            </w:r>
            <w:r w:rsidR="00E57AC7">
              <w:rPr>
                <w:noProof/>
              </w:rPr>
              <w:t>3</w:t>
            </w:r>
            <w:r>
              <w:fldChar w:fldCharType="end"/>
            </w:r>
            <w:bookmarkEnd w:id="135"/>
            <w:r>
              <w:t>:</w:t>
            </w:r>
            <w:r>
              <w:tab/>
              <w:t>Hours per year of negative prices on the spot market for the market regions of Germany/Austria/Luxemburg, Denmark 1&amp;2 and Great Britain</w:t>
            </w:r>
            <w:bookmarkEnd w:id="136"/>
            <w:bookmarkEnd w:id="137"/>
            <w:bookmarkEnd w:id="138"/>
          </w:p>
        </w:tc>
      </w:tr>
      <w:tr w:rsidR="003B26FD" w:rsidRPr="004B5E11" w14:paraId="5A22FE83" w14:textId="77777777" w:rsidTr="003B26FD">
        <w:tc>
          <w:tcPr>
            <w:tcW w:w="8382" w:type="dxa"/>
          </w:tcPr>
          <w:p w14:paraId="012DEE7E" w14:textId="6B9B13F0" w:rsidR="003B26FD" w:rsidRPr="003B26FD" w:rsidRDefault="003B26FD" w:rsidP="003B26FD">
            <w:pPr>
              <w:pStyle w:val="Standardtext"/>
              <w:keepNext/>
              <w:jc w:val="left"/>
              <w:rPr>
                <w:lang w:val="en-US"/>
              </w:rPr>
            </w:pPr>
            <w:r>
              <w:rPr>
                <w:noProof/>
                <w:lang w:val="nl-BE" w:eastAsia="nl-BE"/>
              </w:rPr>
              <w:lastRenderedPageBreak/>
              <w:drawing>
                <wp:inline distT="0" distB="0" distL="0" distR="0" wp14:anchorId="3758DEC4" wp14:editId="0B3116BB">
                  <wp:extent cx="5310835" cy="3028493"/>
                  <wp:effectExtent l="0" t="0" r="23495" b="19685"/>
                  <wp:docPr id="495" name="Diagramm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3B26FD" w:rsidRPr="00CE3DFB" w14:paraId="64A45C2C" w14:textId="77777777" w:rsidTr="003B26FD">
        <w:tc>
          <w:tcPr>
            <w:tcW w:w="8382" w:type="dxa"/>
            <w:tcBorders>
              <w:bottom w:val="single" w:sz="4" w:space="0" w:color="4F81BD" w:themeColor="accent1"/>
            </w:tcBorders>
          </w:tcPr>
          <w:p w14:paraId="0B8ABDE9" w14:textId="75D80BEC" w:rsidR="003B26FD" w:rsidRPr="003B26FD" w:rsidRDefault="003B26FD" w:rsidP="003B26FD">
            <w:pPr>
              <w:pStyle w:val="QuelleI"/>
              <w:keepLines/>
              <w:rPr>
                <w:lang w:val="en-US" w:eastAsia="de-DE"/>
              </w:rPr>
            </w:pPr>
            <w:r w:rsidRPr="00857E0A">
              <w:rPr>
                <w:lang w:val="en-GB"/>
              </w:rPr>
              <w:t xml:space="preserve">Source: </w:t>
            </w:r>
            <w:r w:rsidR="00E57AC7">
              <w:rPr>
                <w:lang w:val="en-GB"/>
              </w:rPr>
              <w:t>Authors‘ own depiction</w:t>
            </w:r>
            <w:r>
              <w:rPr>
                <w:lang w:val="en-GB"/>
              </w:rPr>
              <w:t xml:space="preserve"> based on market data from entso-e as well as </w:t>
            </w:r>
            <w:r>
              <w:rPr>
                <w:lang w:val="en-GB"/>
              </w:rPr>
              <w:fldChar w:fldCharType="begin"/>
            </w:r>
            <w:r>
              <w:rPr>
                <w:lang w:val="en-GB"/>
              </w:rPr>
              <w:instrText>ADDIN CITAVI.PLACEHOLDER 72762e8e-b38b-4577-b91c-81e80d4fbc4c 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W5lcmd5IEJyYWlucG9vbCAyMDE3KTwvVGV4dD4NCiAgICA8L1RleHRVbml0Pg0KICA8L1RleHRVbml0cz4NCjwvUGxhY2Vob2xkZXI+</w:instrText>
            </w:r>
            <w:r>
              <w:rPr>
                <w:lang w:val="en-GB"/>
              </w:rPr>
              <w:fldChar w:fldCharType="separate"/>
            </w:r>
            <w:bookmarkStart w:id="139" w:name="_CTVP00172762e8eb38b4577b91c81e80d4fbc4c"/>
            <w:r>
              <w:rPr>
                <w:lang w:val="en-GB"/>
              </w:rPr>
              <w:t>(Energy Brainpool 2017)</w:t>
            </w:r>
            <w:bookmarkEnd w:id="139"/>
            <w:r>
              <w:rPr>
                <w:lang w:val="en-GB"/>
              </w:rPr>
              <w:fldChar w:fldCharType="end"/>
            </w:r>
          </w:p>
        </w:tc>
      </w:tr>
    </w:tbl>
    <w:p w14:paraId="7365290C" w14:textId="3FD63C78" w:rsidR="00C130BF" w:rsidRDefault="00C130BF" w:rsidP="002E5D6C">
      <w:pPr>
        <w:spacing w:before="120"/>
      </w:pPr>
      <w:r>
        <w:t xml:space="preserve">The following conclusions can be drawn from </w:t>
      </w:r>
      <w:r w:rsidR="003B26FD">
        <w:fldChar w:fldCharType="begin"/>
      </w:r>
      <w:r w:rsidR="003B26FD">
        <w:instrText xml:space="preserve"> REF _Ref485895310 \h </w:instrText>
      </w:r>
      <w:r w:rsidR="003B26FD">
        <w:fldChar w:fldCharType="separate"/>
      </w:r>
      <w:r w:rsidR="00E57AC7">
        <w:t xml:space="preserve">Figure </w:t>
      </w:r>
      <w:r w:rsidR="00E57AC7">
        <w:rPr>
          <w:noProof/>
        </w:rPr>
        <w:t>3</w:t>
      </w:r>
      <w:r w:rsidR="00E57AC7">
        <w:noBreakHyphen/>
      </w:r>
      <w:r w:rsidR="00E57AC7">
        <w:rPr>
          <w:noProof/>
        </w:rPr>
        <w:t>3</w:t>
      </w:r>
      <w:r w:rsidR="003B26FD">
        <w:fldChar w:fldCharType="end"/>
      </w:r>
      <w:r>
        <w:t>:</w:t>
      </w:r>
    </w:p>
    <w:p w14:paraId="5FFC98AC" w14:textId="5799AD09" w:rsidR="00EB59A7" w:rsidRDefault="00EB59A7" w:rsidP="00C130BF">
      <w:pPr>
        <w:pStyle w:val="Aufzhlung1I"/>
        <w:rPr>
          <w:rFonts w:ascii="Verdana" w:eastAsia="Times New Roman" w:hAnsi="Verdana"/>
          <w:color w:val="333333"/>
          <w:sz w:val="20"/>
          <w:lang w:val="en-GB" w:eastAsia="en-GB"/>
        </w:rPr>
      </w:pPr>
      <w:r>
        <w:rPr>
          <w:rFonts w:ascii="Verdana" w:eastAsia="Times New Roman" w:hAnsi="Verdana"/>
          <w:color w:val="333333"/>
          <w:sz w:val="20"/>
          <w:lang w:val="en-GB" w:eastAsia="en-GB"/>
        </w:rPr>
        <w:t xml:space="preserve">In 2015 negative prices </w:t>
      </w:r>
      <w:r w:rsidR="00B16465">
        <w:rPr>
          <w:rFonts w:ascii="Verdana" w:eastAsia="Times New Roman" w:hAnsi="Verdana"/>
          <w:color w:val="333333"/>
          <w:sz w:val="20"/>
          <w:lang w:val="en-GB" w:eastAsia="en-GB"/>
        </w:rPr>
        <w:t>could</w:t>
      </w:r>
      <w:r>
        <w:rPr>
          <w:rFonts w:ascii="Verdana" w:eastAsia="Times New Roman" w:hAnsi="Verdana"/>
          <w:color w:val="333333"/>
          <w:sz w:val="20"/>
          <w:lang w:val="en-GB" w:eastAsia="en-GB"/>
        </w:rPr>
        <w:t xml:space="preserve"> be found in Germany and Denmark.</w:t>
      </w:r>
      <w:r w:rsidR="00EE6B54">
        <w:rPr>
          <w:rFonts w:ascii="Verdana" w:eastAsia="Times New Roman" w:hAnsi="Verdana"/>
          <w:color w:val="333333"/>
          <w:sz w:val="20"/>
          <w:lang w:val="en-GB" w:eastAsia="en-GB"/>
        </w:rPr>
        <w:t xml:space="preserve"> In Great Britain negative prices did not occur</w:t>
      </w:r>
      <w:r w:rsidR="00B16465">
        <w:rPr>
          <w:rFonts w:ascii="Verdana" w:eastAsia="Times New Roman" w:hAnsi="Verdana"/>
          <w:color w:val="333333"/>
          <w:sz w:val="20"/>
          <w:lang w:val="en-GB" w:eastAsia="en-GB"/>
        </w:rPr>
        <w:t xml:space="preserve"> in 2015</w:t>
      </w:r>
      <w:r w:rsidR="00EE6B54">
        <w:rPr>
          <w:rFonts w:ascii="Verdana" w:eastAsia="Times New Roman" w:hAnsi="Verdana"/>
          <w:color w:val="333333"/>
          <w:sz w:val="20"/>
          <w:lang w:val="en-GB" w:eastAsia="en-GB"/>
        </w:rPr>
        <w:t>.</w:t>
      </w:r>
    </w:p>
    <w:p w14:paraId="4D418175" w14:textId="627E04B5" w:rsidR="00C130BF" w:rsidRPr="00E542A1" w:rsidRDefault="00C130BF" w:rsidP="00C130BF">
      <w:pPr>
        <w:pStyle w:val="Aufzhlung1I"/>
        <w:rPr>
          <w:rFonts w:ascii="Verdana" w:eastAsia="Times New Roman" w:hAnsi="Verdana"/>
          <w:color w:val="333333"/>
          <w:sz w:val="20"/>
          <w:lang w:val="en-GB" w:eastAsia="en-GB"/>
        </w:rPr>
      </w:pPr>
      <w:r w:rsidRPr="00E542A1">
        <w:rPr>
          <w:rFonts w:ascii="Verdana" w:eastAsia="Times New Roman" w:hAnsi="Verdana"/>
          <w:color w:val="333333"/>
          <w:sz w:val="20"/>
          <w:lang w:val="en-GB" w:eastAsia="en-GB"/>
        </w:rPr>
        <w:t>The hours with negative prices have increased in Germany over time</w:t>
      </w:r>
      <w:r w:rsidR="00706A45">
        <w:rPr>
          <w:rFonts w:ascii="Verdana" w:eastAsia="Times New Roman" w:hAnsi="Verdana"/>
          <w:color w:val="333333"/>
          <w:sz w:val="20"/>
          <w:lang w:val="en-GB" w:eastAsia="en-GB"/>
        </w:rPr>
        <w:t xml:space="preserve"> from</w:t>
      </w:r>
      <w:r w:rsidR="00171B24">
        <w:rPr>
          <w:rFonts w:ascii="Verdana" w:eastAsia="Times New Roman" w:hAnsi="Verdana"/>
          <w:color w:val="333333"/>
          <w:sz w:val="20"/>
          <w:lang w:val="en-GB" w:eastAsia="en-GB"/>
        </w:rPr>
        <w:t xml:space="preserve"> </w:t>
      </w:r>
      <w:r w:rsidR="00706A45">
        <w:rPr>
          <w:rFonts w:ascii="Verdana" w:eastAsia="Times New Roman" w:hAnsi="Verdana"/>
          <w:color w:val="333333"/>
          <w:sz w:val="20"/>
          <w:lang w:val="en-GB" w:eastAsia="en-GB"/>
        </w:rPr>
        <w:t>around 60 to almost 100 hours per year</w:t>
      </w:r>
      <w:r w:rsidRPr="00E542A1">
        <w:rPr>
          <w:rFonts w:ascii="Verdana" w:eastAsia="Times New Roman" w:hAnsi="Verdana"/>
          <w:color w:val="333333"/>
          <w:sz w:val="20"/>
          <w:lang w:val="en-GB" w:eastAsia="en-GB"/>
        </w:rPr>
        <w:t xml:space="preserve">. This matches the findings of the previous indicators that show </w:t>
      </w:r>
      <w:r w:rsidR="00171B24">
        <w:rPr>
          <w:rFonts w:ascii="Verdana" w:eastAsia="Times New Roman" w:hAnsi="Verdana"/>
          <w:color w:val="333333"/>
          <w:sz w:val="20"/>
          <w:lang w:val="en-GB" w:eastAsia="en-GB"/>
        </w:rPr>
        <w:t>increasing</w:t>
      </w:r>
      <w:r w:rsidRPr="00E542A1">
        <w:rPr>
          <w:rFonts w:ascii="Verdana" w:eastAsia="Times New Roman" w:hAnsi="Verdana"/>
          <w:color w:val="333333"/>
          <w:sz w:val="20"/>
          <w:lang w:val="en-GB" w:eastAsia="en-GB"/>
        </w:rPr>
        <w:t xml:space="preserve"> penetration of variable generation alongside relatively </w:t>
      </w:r>
      <w:r w:rsidR="00171B24">
        <w:rPr>
          <w:rFonts w:ascii="Verdana" w:eastAsia="Times New Roman" w:hAnsi="Verdana"/>
          <w:color w:val="333333"/>
          <w:sz w:val="20"/>
          <w:lang w:val="en-GB" w:eastAsia="en-GB"/>
        </w:rPr>
        <w:t>stable</w:t>
      </w:r>
      <w:r w:rsidRPr="00E542A1">
        <w:rPr>
          <w:rFonts w:ascii="Verdana" w:eastAsia="Times New Roman" w:hAnsi="Verdana"/>
          <w:color w:val="333333"/>
          <w:sz w:val="20"/>
          <w:lang w:val="en-GB" w:eastAsia="en-GB"/>
        </w:rPr>
        <w:t xml:space="preserve"> levels of flexible </w:t>
      </w:r>
      <w:r w:rsidR="00171B24">
        <w:rPr>
          <w:rFonts w:ascii="Verdana" w:eastAsia="Times New Roman" w:hAnsi="Verdana"/>
          <w:color w:val="333333"/>
          <w:sz w:val="20"/>
          <w:lang w:val="en-GB" w:eastAsia="en-GB"/>
        </w:rPr>
        <w:t>generation</w:t>
      </w:r>
      <w:r w:rsidRPr="00E542A1">
        <w:rPr>
          <w:rFonts w:ascii="Verdana" w:eastAsia="Times New Roman" w:hAnsi="Verdana"/>
          <w:color w:val="333333"/>
          <w:sz w:val="20"/>
          <w:lang w:val="en-GB" w:eastAsia="en-GB"/>
        </w:rPr>
        <w:t xml:space="preserve"> in Germany. </w:t>
      </w:r>
    </w:p>
    <w:p w14:paraId="50693A03" w14:textId="5ABB22BA" w:rsidR="003B26FD" w:rsidRPr="003B26FD" w:rsidRDefault="002D6786" w:rsidP="003B26FD">
      <w:pPr>
        <w:pStyle w:val="Aufzhlung1I"/>
        <w:rPr>
          <w:rFonts w:ascii="Verdana" w:eastAsia="Times New Roman" w:hAnsi="Verdana"/>
          <w:color w:val="333333"/>
          <w:sz w:val="20"/>
          <w:lang w:val="en-GB" w:eastAsia="en-GB"/>
        </w:rPr>
      </w:pPr>
      <w:r>
        <w:rPr>
          <w:rFonts w:ascii="Verdana" w:eastAsia="Times New Roman" w:hAnsi="Verdana"/>
          <w:color w:val="333333"/>
          <w:sz w:val="20"/>
          <w:lang w:val="en-GB" w:eastAsia="en-GB"/>
        </w:rPr>
        <w:t xml:space="preserve">Denmark is split up into two bidding zones (DK1 and DK2), both of these zones show negative prices in 40-60 hours </w:t>
      </w:r>
      <w:r w:rsidR="003F117D">
        <w:rPr>
          <w:rFonts w:ascii="Verdana" w:eastAsia="Times New Roman" w:hAnsi="Verdana"/>
          <w:color w:val="333333"/>
          <w:sz w:val="20"/>
          <w:lang w:val="en-GB" w:eastAsia="en-GB"/>
        </w:rPr>
        <w:t>per</w:t>
      </w:r>
      <w:r>
        <w:rPr>
          <w:rFonts w:ascii="Verdana" w:eastAsia="Times New Roman" w:hAnsi="Verdana"/>
          <w:color w:val="333333"/>
          <w:sz w:val="20"/>
          <w:lang w:val="en-GB" w:eastAsia="en-GB"/>
        </w:rPr>
        <w:t xml:space="preserve"> year. As Denmark faces 5 GW of variable generation capacity, </w:t>
      </w:r>
      <w:r w:rsidR="008C4A78">
        <w:rPr>
          <w:rFonts w:ascii="Verdana" w:eastAsia="Times New Roman" w:hAnsi="Verdana"/>
          <w:color w:val="333333"/>
          <w:sz w:val="20"/>
          <w:lang w:val="en-GB" w:eastAsia="en-GB"/>
        </w:rPr>
        <w:t xml:space="preserve">high variable generation in times of low demand </w:t>
      </w:r>
      <w:r>
        <w:rPr>
          <w:rFonts w:ascii="Verdana" w:eastAsia="Times New Roman" w:hAnsi="Verdana"/>
          <w:color w:val="333333"/>
          <w:sz w:val="20"/>
          <w:lang w:val="en-GB" w:eastAsia="en-GB"/>
        </w:rPr>
        <w:t>could be an explanation for th</w:t>
      </w:r>
      <w:r w:rsidR="003F117D">
        <w:rPr>
          <w:rFonts w:ascii="Verdana" w:eastAsia="Times New Roman" w:hAnsi="Verdana"/>
          <w:color w:val="333333"/>
          <w:sz w:val="20"/>
          <w:lang w:val="en-GB" w:eastAsia="en-GB"/>
        </w:rPr>
        <w:t>e</w:t>
      </w:r>
      <w:r>
        <w:rPr>
          <w:rFonts w:ascii="Verdana" w:eastAsia="Times New Roman" w:hAnsi="Verdana"/>
          <w:color w:val="333333"/>
          <w:sz w:val="20"/>
          <w:lang w:val="en-GB" w:eastAsia="en-GB"/>
        </w:rPr>
        <w:t>s</w:t>
      </w:r>
      <w:r w:rsidR="003F117D">
        <w:rPr>
          <w:rFonts w:ascii="Verdana" w:eastAsia="Times New Roman" w:hAnsi="Verdana"/>
          <w:color w:val="333333"/>
          <w:sz w:val="20"/>
          <w:lang w:val="en-GB" w:eastAsia="en-GB"/>
        </w:rPr>
        <w:t>e</w:t>
      </w:r>
      <w:r>
        <w:rPr>
          <w:rFonts w:ascii="Verdana" w:eastAsia="Times New Roman" w:hAnsi="Verdana"/>
          <w:color w:val="333333"/>
          <w:sz w:val="20"/>
          <w:lang w:val="en-GB" w:eastAsia="en-GB"/>
        </w:rPr>
        <w:t xml:space="preserve"> negative prices.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49"/>
      </w:tblGrid>
      <w:tr w:rsidR="003B26FD" w:rsidRPr="00503760" w14:paraId="28AE8D7A" w14:textId="77777777" w:rsidTr="003B26FD">
        <w:trPr>
          <w:cantSplit/>
        </w:trPr>
        <w:tc>
          <w:tcPr>
            <w:tcW w:w="8382" w:type="dxa"/>
            <w:tcBorders>
              <w:top w:val="single" w:sz="4" w:space="0" w:color="4F81BD" w:themeColor="accent1"/>
            </w:tcBorders>
          </w:tcPr>
          <w:p w14:paraId="3A92B174" w14:textId="38FE7C2E" w:rsidR="003B26FD" w:rsidRPr="00503760" w:rsidRDefault="003B26FD" w:rsidP="003B26FD">
            <w:pPr>
              <w:pStyle w:val="Caption"/>
              <w:keepNext/>
              <w:keepLines/>
            </w:pPr>
            <w:bookmarkStart w:id="140" w:name="_Ref485895318"/>
            <w:bookmarkStart w:id="141" w:name="_Toc485900228"/>
            <w:bookmarkStart w:id="142" w:name="_Toc485914872"/>
            <w:bookmarkStart w:id="143" w:name="_Toc487284786"/>
            <w:r w:rsidRPr="003B26FD">
              <w:lastRenderedPageBreak/>
              <w:t xml:space="preserve">Figure </w:t>
            </w:r>
            <w:r w:rsidRPr="003B26FD">
              <w:fldChar w:fldCharType="begin"/>
            </w:r>
            <w:r w:rsidRPr="003B26FD">
              <w:instrText xml:space="preserve"> STYLEREF 1 \s </w:instrText>
            </w:r>
            <w:r w:rsidRPr="003B26FD">
              <w:fldChar w:fldCharType="separate"/>
            </w:r>
            <w:r w:rsidR="00E57AC7">
              <w:rPr>
                <w:noProof/>
              </w:rPr>
              <w:t>3</w:t>
            </w:r>
            <w:r w:rsidRPr="003B26FD">
              <w:fldChar w:fldCharType="end"/>
            </w:r>
            <w:r w:rsidRPr="003B26FD">
              <w:noBreakHyphen/>
            </w:r>
            <w:r w:rsidRPr="003B26FD">
              <w:fldChar w:fldCharType="begin"/>
            </w:r>
            <w:r w:rsidRPr="003B26FD">
              <w:instrText xml:space="preserve"> SEQ Figure \* ARABIC \s 1 </w:instrText>
            </w:r>
            <w:r w:rsidRPr="003B26FD">
              <w:fldChar w:fldCharType="separate"/>
            </w:r>
            <w:r w:rsidR="00E57AC7">
              <w:rPr>
                <w:noProof/>
              </w:rPr>
              <w:t>4</w:t>
            </w:r>
            <w:r w:rsidRPr="003B26FD">
              <w:fldChar w:fldCharType="end"/>
            </w:r>
            <w:bookmarkEnd w:id="140"/>
            <w:r>
              <w:t>:</w:t>
            </w:r>
            <w:r w:rsidRPr="00857E0A">
              <w:t xml:space="preserve"> </w:t>
            </w:r>
            <w:r w:rsidRPr="00857E0A">
              <w:tab/>
            </w:r>
            <w:r>
              <w:t>Amount of curtailed generation due to grid constraints in Germany and Great Britain</w:t>
            </w:r>
            <w:bookmarkEnd w:id="141"/>
            <w:bookmarkEnd w:id="142"/>
            <w:bookmarkEnd w:id="143"/>
          </w:p>
        </w:tc>
      </w:tr>
      <w:tr w:rsidR="003B26FD" w:rsidRPr="004B5E11" w14:paraId="14C53A64" w14:textId="77777777" w:rsidTr="003B26FD">
        <w:tc>
          <w:tcPr>
            <w:tcW w:w="8382" w:type="dxa"/>
          </w:tcPr>
          <w:p w14:paraId="4B764F18" w14:textId="6EB368AF" w:rsidR="003B26FD" w:rsidRPr="004B5E11" w:rsidRDefault="003B26FD" w:rsidP="003B26FD">
            <w:pPr>
              <w:pStyle w:val="Standardtext"/>
              <w:keepNext/>
              <w:jc w:val="left"/>
            </w:pPr>
            <w:r>
              <w:rPr>
                <w:noProof/>
                <w:lang w:val="nl-BE" w:eastAsia="nl-BE"/>
              </w:rPr>
              <w:drawing>
                <wp:inline distT="0" distB="0" distL="0" distR="0" wp14:anchorId="73C401D9" wp14:editId="47150EA2">
                  <wp:extent cx="5310835" cy="2743200"/>
                  <wp:effectExtent l="0" t="0" r="23495" b="19050"/>
                  <wp:docPr id="16"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3B26FD" w:rsidRPr="00E97F4E" w14:paraId="42819AC1" w14:textId="77777777" w:rsidTr="003B26FD">
        <w:tc>
          <w:tcPr>
            <w:tcW w:w="8382" w:type="dxa"/>
            <w:tcBorders>
              <w:bottom w:val="single" w:sz="4" w:space="0" w:color="4F81BD" w:themeColor="accent1"/>
            </w:tcBorders>
          </w:tcPr>
          <w:p w14:paraId="6D5DCCAB" w14:textId="62DAB12E" w:rsidR="003B26FD" w:rsidRPr="008571AA" w:rsidRDefault="003B26FD" w:rsidP="003B26FD">
            <w:pPr>
              <w:pStyle w:val="QuelleI"/>
              <w:keepLines/>
              <w:rPr>
                <w:lang w:val="en-US" w:eastAsia="de-DE"/>
              </w:rPr>
            </w:pPr>
            <w:r w:rsidRPr="00857E0A">
              <w:rPr>
                <w:lang w:val="en-GB"/>
              </w:rPr>
              <w:t xml:space="preserve">Source: </w:t>
            </w:r>
            <w:r w:rsidR="00E57AC7">
              <w:rPr>
                <w:lang w:val="en-GB"/>
              </w:rPr>
              <w:t>Authors‘ own depiction</w:t>
            </w:r>
            <w:r>
              <w:rPr>
                <w:lang w:val="en-GB"/>
              </w:rPr>
              <w:t xml:space="preserve"> based on </w:t>
            </w:r>
            <w:r>
              <w:rPr>
                <w:lang w:val="en-GB"/>
              </w:rPr>
              <w:fldChar w:fldCharType="begin"/>
            </w:r>
            <w:r>
              <w:rPr>
                <w:lang w:val="en-GB"/>
              </w:rPr>
              <w:instrText>ADDIN CITAVI.PLACEHOLDER d29754c7-ed4c-40aa-8cab-97171969d8c9 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</w:instrText>
            </w:r>
            <w:r w:rsidRPr="008571AA">
              <w:rPr>
                <w:lang w:val="en-US"/>
              </w:rPr>
              <w:instrText>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JOZXR6QSAyMDE3OyBXaW5kRXVyb3BlIDIwMTYpPC9UZXh0Pg0KICAgIDwvVGV4dFVuaXQ+DQogIDwvVGV4dFVuaXRzPg0KPC9QbGFjZWhvbGRlcj4=</w:instrText>
            </w:r>
            <w:r>
              <w:rPr>
                <w:lang w:val="en-GB"/>
              </w:rPr>
              <w:fldChar w:fldCharType="separate"/>
            </w:r>
            <w:r w:rsidRPr="008571AA">
              <w:rPr>
                <w:lang w:val="en-US"/>
              </w:rPr>
              <w:t>(BNetzA 2017; WindEurope 2016)</w:t>
            </w:r>
            <w:r>
              <w:rPr>
                <w:lang w:val="en-GB"/>
              </w:rPr>
              <w:fldChar w:fldCharType="end"/>
            </w:r>
          </w:p>
        </w:tc>
      </w:tr>
    </w:tbl>
    <w:p w14:paraId="353795BB" w14:textId="3921AE0B" w:rsidR="00C130BF" w:rsidRPr="004E42CD" w:rsidRDefault="00171B24" w:rsidP="002E5D6C">
      <w:pPr>
        <w:spacing w:before="120"/>
        <w:rPr>
          <w:lang w:val="en-US"/>
        </w:rPr>
      </w:pPr>
      <w:r w:rsidRPr="004E42CD">
        <w:rPr>
          <w:lang w:val="en-US"/>
        </w:rPr>
        <w:t>The following</w:t>
      </w:r>
      <w:r w:rsidR="00C130BF" w:rsidRPr="004E42CD">
        <w:rPr>
          <w:lang w:val="en-US"/>
        </w:rPr>
        <w:t xml:space="preserve"> can be </w:t>
      </w:r>
      <w:r w:rsidRPr="004E42CD">
        <w:rPr>
          <w:lang w:val="en-US"/>
        </w:rPr>
        <w:t>seen</w:t>
      </w:r>
      <w:r w:rsidR="00C130BF" w:rsidRPr="004E42CD">
        <w:rPr>
          <w:lang w:val="en-US"/>
        </w:rPr>
        <w:t xml:space="preserve"> from </w:t>
      </w:r>
      <w:r w:rsidR="003B26FD" w:rsidRPr="003B26FD">
        <w:fldChar w:fldCharType="begin"/>
      </w:r>
      <w:r w:rsidR="003B26FD" w:rsidRPr="004E42CD">
        <w:rPr>
          <w:lang w:val="en-US"/>
        </w:rPr>
        <w:instrText xml:space="preserve"> REF _Ref485895318 \h  \* MERGEFORMAT </w:instrText>
      </w:r>
      <w:r w:rsidR="003B26FD" w:rsidRPr="003B26FD">
        <w:fldChar w:fldCharType="separate"/>
      </w:r>
      <w:r w:rsidR="00E57AC7" w:rsidRPr="00E57AC7">
        <w:rPr>
          <w:bCs/>
          <w:lang w:val="en-US"/>
        </w:rPr>
        <w:t xml:space="preserve">Figure </w:t>
      </w:r>
      <w:r w:rsidR="00E57AC7" w:rsidRPr="00E57AC7">
        <w:rPr>
          <w:noProof/>
          <w:lang w:val="en-US"/>
        </w:rPr>
        <w:t>3</w:t>
      </w:r>
      <w:r w:rsidR="00E57AC7" w:rsidRPr="00E57AC7">
        <w:rPr>
          <w:noProof/>
          <w:lang w:val="en-US"/>
        </w:rPr>
        <w:noBreakHyphen/>
        <w:t>4</w:t>
      </w:r>
      <w:r w:rsidR="003B26FD" w:rsidRPr="003B26FD">
        <w:fldChar w:fldCharType="end"/>
      </w:r>
      <w:r w:rsidR="00C130BF" w:rsidRPr="004E42CD">
        <w:rPr>
          <w:lang w:val="en-US"/>
        </w:rPr>
        <w:t>:</w:t>
      </w:r>
    </w:p>
    <w:p w14:paraId="3077FD1A" w14:textId="5A2C3083" w:rsidR="00C130BF" w:rsidRPr="00E542A1" w:rsidRDefault="0052337B" w:rsidP="00C130BF">
      <w:pPr>
        <w:pStyle w:val="Aufzhlung1I"/>
        <w:rPr>
          <w:rFonts w:ascii="Verdana" w:eastAsia="Times New Roman" w:hAnsi="Verdana"/>
          <w:color w:val="333333"/>
          <w:sz w:val="20"/>
          <w:lang w:val="en-GB" w:eastAsia="en-GB"/>
        </w:rPr>
      </w:pPr>
      <w:r w:rsidRPr="004E42CD">
        <w:rPr>
          <w:rFonts w:ascii="Verdana" w:eastAsia="Times New Roman" w:hAnsi="Verdana" w:cs="Times New Roman"/>
          <w:color w:val="333333"/>
          <w:sz w:val="20"/>
          <w:szCs w:val="24"/>
          <w:lang w:val="en-US" w:eastAsia="en-GB"/>
        </w:rPr>
        <w:t>Curtailment increases in both member states</w:t>
      </w:r>
      <w:r w:rsidRPr="00E542A1">
        <w:rPr>
          <w:rFonts w:ascii="Verdana" w:eastAsia="Times New Roman" w:hAnsi="Verdana" w:cs="Times New Roman"/>
          <w:color w:val="333333"/>
          <w:sz w:val="20"/>
          <w:szCs w:val="24"/>
          <w:lang w:val="en-GB" w:eastAsia="en-GB"/>
        </w:rPr>
        <w:t>.</w:t>
      </w:r>
    </w:p>
    <w:p w14:paraId="6D686D0B" w14:textId="56BB88ED" w:rsidR="0052337B" w:rsidRPr="00E542A1" w:rsidRDefault="0052337B" w:rsidP="00C130BF">
      <w:pPr>
        <w:pStyle w:val="Aufzhlung1I"/>
        <w:rPr>
          <w:rFonts w:ascii="Verdana" w:eastAsia="Times New Roman" w:hAnsi="Verdana" w:cs="Times New Roman"/>
          <w:color w:val="333333"/>
          <w:sz w:val="20"/>
          <w:szCs w:val="24"/>
          <w:lang w:val="en-GB" w:eastAsia="en-GB"/>
        </w:rPr>
      </w:pPr>
      <w:r w:rsidRPr="00E542A1">
        <w:rPr>
          <w:rFonts w:ascii="Verdana" w:eastAsia="Times New Roman" w:hAnsi="Verdana" w:cs="Times New Roman"/>
          <w:color w:val="333333"/>
          <w:sz w:val="20"/>
          <w:szCs w:val="24"/>
          <w:lang w:val="en-GB" w:eastAsia="en-GB"/>
        </w:rPr>
        <w:t>The levels of curtailment are still relatively low.</w:t>
      </w:r>
    </w:p>
    <w:p w14:paraId="66D29CE5" w14:textId="0098A538" w:rsidR="0080682E" w:rsidRPr="00A40931" w:rsidRDefault="00CC74EA" w:rsidP="009D1F4F">
      <w:pPr>
        <w:pStyle w:val="Heading1"/>
        <w:rPr>
          <w:lang w:val="en-US"/>
        </w:rPr>
      </w:pPr>
      <w:bookmarkStart w:id="144" w:name="_Toc485900198"/>
      <w:bookmarkStart w:id="145" w:name="_Toc485817704"/>
      <w:bookmarkStart w:id="146" w:name="_Toc485914907"/>
      <w:bookmarkStart w:id="147" w:name="_Ref487209717"/>
      <w:bookmarkStart w:id="148" w:name="_Toc487284759"/>
      <w:r w:rsidRPr="00A40931">
        <w:rPr>
          <w:lang w:val="en-US"/>
        </w:rPr>
        <w:lastRenderedPageBreak/>
        <w:t xml:space="preserve">Historic development of </w:t>
      </w:r>
      <w:r w:rsidR="00D37FE3" w:rsidRPr="00A40931">
        <w:rPr>
          <w:lang w:val="en-US"/>
        </w:rPr>
        <w:t xml:space="preserve">the supply of </w:t>
      </w:r>
      <w:r w:rsidRPr="00A40931">
        <w:rPr>
          <w:lang w:val="en-US"/>
        </w:rPr>
        <w:t>flexibility</w:t>
      </w:r>
      <w:bookmarkEnd w:id="108"/>
      <w:bookmarkEnd w:id="144"/>
      <w:bookmarkEnd w:id="145"/>
      <w:bookmarkEnd w:id="146"/>
      <w:r w:rsidR="00607C50">
        <w:rPr>
          <w:lang w:val="en-US"/>
        </w:rPr>
        <w:t xml:space="preserve"> and RES-E integration</w:t>
      </w:r>
      <w:bookmarkEnd w:id="147"/>
      <w:bookmarkEnd w:id="148"/>
    </w:p>
    <w:p w14:paraId="034F7FE1" w14:textId="7466CC0F" w:rsidR="00607C50" w:rsidRPr="00BB6647" w:rsidRDefault="00607C50" w:rsidP="00607C50">
      <w:r>
        <w:t xml:space="preserve">The supply of flexibility and the resulting </w:t>
      </w:r>
      <w:r w:rsidRPr="00BB6647">
        <w:t xml:space="preserve">integration </w:t>
      </w:r>
      <w:r>
        <w:t xml:space="preserve">of RES-E </w:t>
      </w:r>
      <w:r w:rsidRPr="00BB6647">
        <w:t>can be measured by a range of differen</w:t>
      </w:r>
      <w:r>
        <w:t xml:space="preserve">t indicators in different areas. </w:t>
      </w:r>
      <w:r w:rsidRPr="00F706E9">
        <w:rPr>
          <w:lang w:val="en-US"/>
        </w:rPr>
        <w:t>In the following chapter the historical development of d</w:t>
      </w:r>
      <w:r>
        <w:rPr>
          <w:lang w:val="en-US"/>
        </w:rPr>
        <w:t>ifferent flexibility indicators</w:t>
      </w:r>
      <w:r w:rsidRPr="00F706E9">
        <w:rPr>
          <w:lang w:val="en-US"/>
        </w:rPr>
        <w:t xml:space="preserve"> for the supply of flexibility is examined.</w:t>
      </w:r>
    </w:p>
    <w:p w14:paraId="194374DC" w14:textId="77777777" w:rsidR="00607C50" w:rsidRDefault="00607C50" w:rsidP="00607C50">
      <w:pPr>
        <w:pStyle w:val="ListParagraph"/>
        <w:numPr>
          <w:ilvl w:val="0"/>
          <w:numId w:val="37"/>
        </w:numPr>
      </w:pPr>
      <w:r w:rsidRPr="00170059">
        <w:t>Deployment of flexibility options (see section</w:t>
      </w:r>
      <w:r>
        <w:t xml:space="preserve">s </w:t>
      </w:r>
      <w:r>
        <w:fldChar w:fldCharType="begin"/>
      </w:r>
      <w:r>
        <w:instrText xml:space="preserve"> REF _Ref485816829 \r \h </w:instrText>
      </w:r>
      <w:r>
        <w:fldChar w:fldCharType="separate"/>
      </w:r>
      <w:r w:rsidR="00E57AC7">
        <w:t>4.1</w:t>
      </w:r>
      <w:r>
        <w:fldChar w:fldCharType="end"/>
      </w:r>
      <w:r>
        <w:t xml:space="preserve">, </w:t>
      </w:r>
      <w:r>
        <w:fldChar w:fldCharType="begin"/>
      </w:r>
      <w:r>
        <w:instrText xml:space="preserve"> REF _Ref456272596 \r \h </w:instrText>
      </w:r>
      <w:r>
        <w:fldChar w:fldCharType="separate"/>
      </w:r>
      <w:r w:rsidR="00E57AC7">
        <w:t>4.2</w:t>
      </w:r>
      <w:r>
        <w:fldChar w:fldCharType="end"/>
      </w:r>
      <w:r>
        <w:t xml:space="preserve"> and </w:t>
      </w:r>
      <w:r>
        <w:fldChar w:fldCharType="begin"/>
      </w:r>
      <w:r>
        <w:instrText xml:space="preserve"> REF _Ref473796302 \r \h </w:instrText>
      </w:r>
      <w:r>
        <w:fldChar w:fldCharType="separate"/>
      </w:r>
      <w:r w:rsidR="00E57AC7">
        <w:t>4.3</w:t>
      </w:r>
      <w:r>
        <w:fldChar w:fldCharType="end"/>
      </w:r>
      <w:r w:rsidRPr="00170059">
        <w:t>). Another key requirement</w:t>
      </w:r>
      <w:r w:rsidRPr="00BB6647">
        <w:t xml:space="preserve"> for RES-E integration is the deployment of flexibility options. These can in principle be used both on the network and the market side. This includes demand-response flexibility measures, which we also consider to be one of the most attractive flexibility options in the short- to medium-term. It will be important to differentiate between domestic and commercial/industrial consumers. Another attractive short-term flexibility option can be heat storage and power-to-heat. It is also important to look at the flexibility of conventional power plants.</w:t>
      </w:r>
    </w:p>
    <w:p w14:paraId="0C27B04A" w14:textId="77777777" w:rsidR="00607C50" w:rsidRPr="00170059" w:rsidRDefault="00607C50" w:rsidP="00607C50">
      <w:pPr>
        <w:pStyle w:val="ListParagraph"/>
        <w:numPr>
          <w:ilvl w:val="0"/>
          <w:numId w:val="37"/>
        </w:numPr>
      </w:pPr>
      <w:r w:rsidRPr="00170059">
        <w:t xml:space="preserve">Measures to integrate RES-E into the network. This has a national (for the development of smart grids see section </w:t>
      </w:r>
      <w:r w:rsidRPr="00170059">
        <w:fldChar w:fldCharType="begin"/>
      </w:r>
      <w:r w:rsidRPr="00170059">
        <w:instrText xml:space="preserve"> REF _Ref474166831 \r \h </w:instrText>
      </w:r>
      <w:r>
        <w:instrText xml:space="preserve"> \* MERGEFORMAT </w:instrText>
      </w:r>
      <w:r w:rsidRPr="00170059">
        <w:fldChar w:fldCharType="separate"/>
      </w:r>
      <w:r w:rsidR="00E57AC7">
        <w:t>4.4</w:t>
      </w:r>
      <w:r w:rsidRPr="00170059">
        <w:fldChar w:fldCharType="end"/>
      </w:r>
      <w:r w:rsidRPr="00170059">
        <w:t xml:space="preserve">) as well as a European dimension (see section </w:t>
      </w:r>
      <w:r w:rsidRPr="00170059">
        <w:fldChar w:fldCharType="begin"/>
      </w:r>
      <w:r w:rsidRPr="00170059">
        <w:instrText xml:space="preserve"> REF _Ref456272630 \r \h  \* MERGEFORMAT </w:instrText>
      </w:r>
      <w:r w:rsidRPr="00170059">
        <w:fldChar w:fldCharType="separate"/>
      </w:r>
      <w:r w:rsidR="00E57AC7">
        <w:t>4.5.3.1</w:t>
      </w:r>
      <w:r w:rsidRPr="00170059">
        <w:fldChar w:fldCharType="end"/>
      </w:r>
      <w:r w:rsidRPr="00170059">
        <w:t>).</w:t>
      </w:r>
    </w:p>
    <w:p w14:paraId="527E6FEB" w14:textId="77777777" w:rsidR="00607C50" w:rsidRPr="00170059" w:rsidRDefault="00607C50" w:rsidP="00607C50">
      <w:pPr>
        <w:pStyle w:val="ListParagraph"/>
        <w:numPr>
          <w:ilvl w:val="0"/>
          <w:numId w:val="37"/>
        </w:numPr>
      </w:pPr>
      <w:r w:rsidRPr="00170059">
        <w:t xml:space="preserve">Measures to integrate RES-E into the markets (see section </w:t>
      </w:r>
      <w:r w:rsidRPr="00170059">
        <w:fldChar w:fldCharType="begin"/>
      </w:r>
      <w:r w:rsidRPr="00170059">
        <w:instrText xml:space="preserve"> REF _Ref474165669 \r \h  \* MERGEFORMAT </w:instrText>
      </w:r>
      <w:r w:rsidRPr="00170059">
        <w:fldChar w:fldCharType="separate"/>
      </w:r>
      <w:r w:rsidR="00E57AC7">
        <w:t>4.5</w:t>
      </w:r>
      <w:r w:rsidRPr="00170059">
        <w:fldChar w:fldCharType="end"/>
      </w:r>
      <w:r w:rsidRPr="00170059">
        <w:t xml:space="preserve">). One important aspect of this debate is the development of RES-E support schemes towards a stronger market integration of RES-E. This dimension will not be covered here. A second important aspect, which is covered, is the development of markets that are capable of dealing with the variable and uncertain nature of the majority of RES-E. This includes the development of intra-day markets to deal with the uncertainty of RES-E generation, as well as a market-based approach towards real-time ancillary and system services. Besides providing additional flexibility options, it is also important to reduce the flexibility demand in the first place. This can be addressed for example by the market design as discussed in section </w:t>
      </w:r>
      <w:r w:rsidRPr="00170059">
        <w:fldChar w:fldCharType="begin"/>
      </w:r>
      <w:r w:rsidRPr="00170059">
        <w:instrText xml:space="preserve"> REF _Ref474139688 \r \h </w:instrText>
      </w:r>
      <w:r>
        <w:instrText xml:space="preserve"> \* MERGEFORMAT </w:instrText>
      </w:r>
      <w:r w:rsidRPr="00170059">
        <w:fldChar w:fldCharType="separate"/>
      </w:r>
      <w:r w:rsidR="00E57AC7">
        <w:t>4.4</w:t>
      </w:r>
      <w:r w:rsidRPr="00170059">
        <w:fldChar w:fldCharType="end"/>
      </w:r>
      <w:r w:rsidRPr="00170059">
        <w:t>.</w:t>
      </w:r>
    </w:p>
    <w:p w14:paraId="38D9F84D" w14:textId="53A265C2" w:rsidR="0080682E" w:rsidRPr="004549CA" w:rsidRDefault="006067A0" w:rsidP="00694BB5">
      <w:pPr>
        <w:pStyle w:val="Heading2"/>
        <w:rPr>
          <w:lang w:val="en-US"/>
        </w:rPr>
      </w:pPr>
      <w:bookmarkStart w:id="149" w:name="_Toc473277694"/>
      <w:bookmarkStart w:id="150" w:name="_Toc473791309"/>
      <w:bookmarkStart w:id="151" w:name="_Ref473796294"/>
      <w:bookmarkStart w:id="152" w:name="_Toc474162177"/>
      <w:bookmarkStart w:id="153" w:name="_Toc474166542"/>
      <w:bookmarkStart w:id="154" w:name="_Ref484683588"/>
      <w:bookmarkStart w:id="155" w:name="_Ref485637786"/>
      <w:bookmarkStart w:id="156" w:name="_Ref485816829"/>
      <w:bookmarkStart w:id="157" w:name="_Toc485817705"/>
      <w:bookmarkStart w:id="158" w:name="_Toc485900199"/>
      <w:bookmarkStart w:id="159" w:name="_Toc485914908"/>
      <w:bookmarkStart w:id="160" w:name="_Ref486856440"/>
      <w:bookmarkStart w:id="161" w:name="_Toc487284760"/>
      <w:bookmarkStart w:id="162" w:name="_Ref456683549"/>
      <w:r w:rsidRPr="004549CA">
        <w:rPr>
          <w:lang w:val="en-US"/>
        </w:rPr>
        <w:t>Dispatchable</w:t>
      </w:r>
      <w:r w:rsidR="0080682E" w:rsidRPr="004549CA">
        <w:rPr>
          <w:lang w:val="en-US"/>
        </w:rPr>
        <w:t xml:space="preserve"> capacity</w:t>
      </w:r>
      <w:bookmarkEnd w:id="149"/>
      <w:bookmarkEnd w:id="150"/>
      <w:bookmarkEnd w:id="151"/>
      <w:bookmarkEnd w:id="152"/>
      <w:bookmarkEnd w:id="153"/>
      <w:bookmarkEnd w:id="154"/>
      <w:bookmarkEnd w:id="155"/>
      <w:bookmarkEnd w:id="156"/>
      <w:bookmarkEnd w:id="157"/>
      <w:bookmarkEnd w:id="158"/>
      <w:bookmarkEnd w:id="159"/>
      <w:bookmarkEnd w:id="160"/>
      <w:bookmarkEnd w:id="161"/>
    </w:p>
    <w:p w14:paraId="1D176629" w14:textId="58F952D8" w:rsidR="0080682E" w:rsidRDefault="0080682E" w:rsidP="0080682E">
      <w:r w:rsidRPr="00F706E9">
        <w:rPr>
          <w:lang w:val="en-US"/>
        </w:rPr>
        <w:t>With increasing electrici</w:t>
      </w:r>
      <w:r>
        <w:t xml:space="preserve">ty generation from intermittent RES-E sources the conventional power plant fleet </w:t>
      </w:r>
      <w:r w:rsidR="00D0293F">
        <w:t xml:space="preserve">can provide a relevant source of flexibility, but needs </w:t>
      </w:r>
      <w:r>
        <w:t>to adapt to these changes. Besides other forms of flexibility, c</w:t>
      </w:r>
      <w:r w:rsidRPr="00762A61">
        <w:t xml:space="preserve">ontrollable </w:t>
      </w:r>
      <w:r>
        <w:t xml:space="preserve">generation </w:t>
      </w:r>
      <w:r w:rsidRPr="00762A61">
        <w:t xml:space="preserve">capacity </w:t>
      </w:r>
      <w:r>
        <w:t>can play an important role</w:t>
      </w:r>
      <w:r w:rsidRPr="00762A61" w:rsidDel="00F25806">
        <w:t xml:space="preserve"> </w:t>
      </w:r>
      <w:r>
        <w:t>in</w:t>
      </w:r>
      <w:r w:rsidRPr="00762A61">
        <w:t xml:space="preserve"> match</w:t>
      </w:r>
      <w:r>
        <w:t>ing</w:t>
      </w:r>
      <w:r w:rsidRPr="00762A61">
        <w:t xml:space="preserve"> </w:t>
      </w:r>
      <w:r>
        <w:t xml:space="preserve">consumption and </w:t>
      </w:r>
      <w:r w:rsidRPr="00762A61">
        <w:t xml:space="preserve">the variable generation of renewable </w:t>
      </w:r>
      <w:r>
        <w:t>power plants</w:t>
      </w:r>
      <w:r w:rsidRPr="00762A61">
        <w:t xml:space="preserve">. </w:t>
      </w:r>
    </w:p>
    <w:p w14:paraId="25B6F19D" w14:textId="77777777" w:rsidR="0080682E" w:rsidRDefault="0080682E" w:rsidP="0080682E">
      <w:r>
        <w:t>However, s</w:t>
      </w:r>
      <w:r w:rsidRPr="00762A61">
        <w:t>ome power plants are more suitable than others to ramp up and down</w:t>
      </w:r>
      <w:r>
        <w:t>, and thus to provide flexibility. In general there are three options for the conventional power plant fleet to adapt to the rising shares of RES-E:</w:t>
      </w:r>
    </w:p>
    <w:p w14:paraId="765FC8C8" w14:textId="33B0C6B7" w:rsidR="0080682E" w:rsidRDefault="0080682E" w:rsidP="00B71DDD">
      <w:pPr>
        <w:pStyle w:val="ListParagraph"/>
        <w:numPr>
          <w:ilvl w:val="0"/>
          <w:numId w:val="32"/>
        </w:numPr>
        <w:spacing w:before="240" w:after="0" w:line="288" w:lineRule="auto"/>
      </w:pPr>
      <w:r w:rsidRPr="00FC23B7">
        <w:rPr>
          <w:b/>
        </w:rPr>
        <w:t>Adaption of plant operation</w:t>
      </w:r>
      <w:r w:rsidR="004D68BF">
        <w:t>. F</w:t>
      </w:r>
      <w:r>
        <w:t>ormer base load plants will for example ramp up and down more frequently within their technological limitations.</w:t>
      </w:r>
    </w:p>
    <w:p w14:paraId="53A69C10" w14:textId="77777777" w:rsidR="0080682E" w:rsidRDefault="0080682E" w:rsidP="00B71DDD">
      <w:pPr>
        <w:pStyle w:val="ListParagraph"/>
        <w:numPr>
          <w:ilvl w:val="0"/>
          <w:numId w:val="32"/>
        </w:numPr>
        <w:spacing w:before="240" w:after="0" w:line="288" w:lineRule="auto"/>
      </w:pPr>
      <w:r w:rsidRPr="00FC23B7">
        <w:rPr>
          <w:b/>
        </w:rPr>
        <w:t>Technological upgrade (retrofit)</w:t>
      </w:r>
      <w:r>
        <w:t xml:space="preserve"> of conventional power plants in order to make plants more flexible.</w:t>
      </w:r>
    </w:p>
    <w:p w14:paraId="39BDF1F2" w14:textId="77777777" w:rsidR="0080682E" w:rsidRDefault="0080682E" w:rsidP="0076416A">
      <w:pPr>
        <w:pStyle w:val="ListParagraph"/>
        <w:numPr>
          <w:ilvl w:val="0"/>
          <w:numId w:val="32"/>
        </w:numPr>
        <w:spacing w:before="240" w:after="240" w:line="288" w:lineRule="auto"/>
        <w:ind w:left="714" w:hanging="357"/>
      </w:pPr>
      <w:r w:rsidRPr="0061090C">
        <w:rPr>
          <w:b/>
        </w:rPr>
        <w:t>Substitution of inflexible power plants</w:t>
      </w:r>
      <w:r>
        <w:t xml:space="preserve"> with power plants that are based on other technologies or fuels that make a more flexible operation possible. </w:t>
      </w:r>
    </w:p>
    <w:p w14:paraId="46F7AC7A" w14:textId="75CDA22C" w:rsidR="0080682E" w:rsidRDefault="0080682E" w:rsidP="0080682E">
      <w:r>
        <w:t xml:space="preserve">Based on those three options we </w:t>
      </w:r>
      <w:r w:rsidR="007F11E2">
        <w:t>examine</w:t>
      </w:r>
      <w:r>
        <w:t xml:space="preserve"> the main research question </w:t>
      </w:r>
      <w:r w:rsidRPr="00E9686B">
        <w:rPr>
          <w:i/>
        </w:rPr>
        <w:t>“How did the flexibility provided by the conventional power plant fleet evolve throughout the last decade”</w:t>
      </w:r>
      <w:r>
        <w:t xml:space="preserve"> by analysing the following issues:</w:t>
      </w:r>
    </w:p>
    <w:p w14:paraId="26A09CD0" w14:textId="178C01B2" w:rsidR="0080682E" w:rsidRDefault="0080682E" w:rsidP="00B71DDD">
      <w:pPr>
        <w:pStyle w:val="ListParagraph"/>
        <w:numPr>
          <w:ilvl w:val="0"/>
          <w:numId w:val="33"/>
        </w:numPr>
        <w:spacing w:before="240" w:after="0" w:line="288" w:lineRule="auto"/>
      </w:pPr>
      <w:r>
        <w:t xml:space="preserve">How did the generation patterns of the power plant fleet change due to increasing need </w:t>
      </w:r>
      <w:r w:rsidR="007F11E2">
        <w:t>for</w:t>
      </w:r>
      <w:r>
        <w:t xml:space="preserve"> flexibility? Is this due to technological updates of the plants in question?</w:t>
      </w:r>
    </w:p>
    <w:p w14:paraId="7AAC9EE4" w14:textId="7129C17C" w:rsidR="0080682E" w:rsidRPr="00762A61" w:rsidRDefault="0080682E" w:rsidP="00B71DDD">
      <w:pPr>
        <w:pStyle w:val="ListParagraph"/>
        <w:numPr>
          <w:ilvl w:val="0"/>
          <w:numId w:val="33"/>
        </w:numPr>
        <w:spacing w:before="240" w:after="0" w:line="288" w:lineRule="auto"/>
      </w:pPr>
      <w:r w:rsidRPr="00762A61">
        <w:lastRenderedPageBreak/>
        <w:t xml:space="preserve">Which power plants </w:t>
      </w:r>
      <w:r>
        <w:t xml:space="preserve">technologies </w:t>
      </w:r>
      <w:r w:rsidRPr="00762A61">
        <w:t xml:space="preserve">are </w:t>
      </w:r>
      <w:r>
        <w:t xml:space="preserve">most </w:t>
      </w:r>
      <w:r w:rsidRPr="00762A61">
        <w:t>suitable to ramp up and down?</w:t>
      </w:r>
      <w:r w:rsidR="007F11E2">
        <w:t xml:space="preserve"> </w:t>
      </w:r>
    </w:p>
    <w:p w14:paraId="4B588E08" w14:textId="18B7B3CC" w:rsidR="0080682E" w:rsidRDefault="0080682E" w:rsidP="00B71DDD">
      <w:pPr>
        <w:pStyle w:val="ListParagraph"/>
        <w:numPr>
          <w:ilvl w:val="0"/>
          <w:numId w:val="33"/>
        </w:numPr>
        <w:spacing w:before="240" w:after="0" w:line="288" w:lineRule="auto"/>
      </w:pPr>
      <w:r w:rsidRPr="00762A61">
        <w:t xml:space="preserve">How did the </w:t>
      </w:r>
      <w:r>
        <w:t xml:space="preserve">shares of certain technologies within the </w:t>
      </w:r>
      <w:r w:rsidRPr="00762A61">
        <w:t>European power plant fleet ev</w:t>
      </w:r>
      <w:r>
        <w:t xml:space="preserve">olve throughout the last decade and, as a result, </w:t>
      </w:r>
      <w:r w:rsidR="00652DC1">
        <w:t xml:space="preserve">how </w:t>
      </w:r>
      <w:r>
        <w:t xml:space="preserve">has the flexibility increased? </w:t>
      </w:r>
    </w:p>
    <w:p w14:paraId="036BA867" w14:textId="77777777" w:rsidR="0080682E" w:rsidRPr="00966952" w:rsidRDefault="0080682E" w:rsidP="0080682E">
      <w:pPr>
        <w:pStyle w:val="Aufzhlung1I"/>
        <w:numPr>
          <w:ilvl w:val="0"/>
          <w:numId w:val="0"/>
        </w:numPr>
        <w:rPr>
          <w:rStyle w:val="Strong"/>
          <w:rFonts w:ascii="Verdana" w:hAnsi="Verdana"/>
          <w:sz w:val="20"/>
          <w:lang w:val="en-US"/>
        </w:rPr>
      </w:pPr>
      <w:r w:rsidRPr="00966952">
        <w:rPr>
          <w:rStyle w:val="Strong"/>
          <w:rFonts w:ascii="Verdana" w:hAnsi="Verdana"/>
          <w:sz w:val="20"/>
          <w:lang w:val="en-US"/>
        </w:rPr>
        <w:t>How did the generation patterns of the power plant fleet change due to increasing need of flexibility?</w:t>
      </w:r>
      <w:r w:rsidRPr="00966952">
        <w:rPr>
          <w:rFonts w:ascii="Verdana" w:hAnsi="Verdana"/>
          <w:sz w:val="20"/>
          <w:lang w:val="en-US"/>
        </w:rPr>
        <w:t xml:space="preserve"> </w:t>
      </w:r>
      <w:r w:rsidRPr="00966952">
        <w:rPr>
          <w:rStyle w:val="Strong"/>
          <w:rFonts w:ascii="Verdana" w:hAnsi="Verdana"/>
          <w:sz w:val="20"/>
          <w:lang w:val="en-US"/>
        </w:rPr>
        <w:t>Is this due to technological updates of the plants in question?</w:t>
      </w:r>
    </w:p>
    <w:p w14:paraId="54283289" w14:textId="68E798F3" w:rsidR="0080682E" w:rsidRDefault="0080682E" w:rsidP="0080682E">
      <w:r>
        <w:t>Looking at the full load hours of conventional power plants (especially coal and nuclear plants)</w:t>
      </w:r>
      <w:r w:rsidR="00C17D04">
        <w:t xml:space="preserve"> in Germany</w:t>
      </w:r>
      <w:r>
        <w:t>, no evidence could be found that those power plants are operated in a more flexible manner today compared to ten years ago</w:t>
      </w:r>
      <w:r>
        <w:rPr>
          <w:rStyle w:val="FootnoteReference"/>
        </w:rPr>
        <w:footnoteReference w:id="4"/>
      </w:r>
      <w:r>
        <w:t xml:space="preserve">. In addition, there is no detailed data available that would differentiate between plants that have undergone retro-fit activities and those that have not. However, the following diagram shows the operation pattern of lignite and hard coal plants in Germany </w:t>
      </w:r>
      <w:r w:rsidR="00235D92">
        <w:t>for the</w:t>
      </w:r>
      <w:r>
        <w:t xml:space="preserve"> year 2015. The diagram shows that those plants clearly react to seasonal, weekly as well as daily system needs based on the market price. Hard coal plants show a higher flexibility compared to lignite plants. Due to </w:t>
      </w:r>
      <w:r w:rsidR="00235D92">
        <w:t>the</w:t>
      </w:r>
      <w:r>
        <w:t xml:space="preserve"> lack of data, those operation patterns cannot be compared with patterns from ten years ago but it shows that today those plants are obviously operated with quite a high flexibility.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49"/>
      </w:tblGrid>
      <w:tr w:rsidR="0080682E" w:rsidRPr="00857E0A" w14:paraId="7AF27C85" w14:textId="77777777" w:rsidTr="00CA2971">
        <w:tc>
          <w:tcPr>
            <w:tcW w:w="8382" w:type="dxa"/>
            <w:tcBorders>
              <w:top w:val="single" w:sz="4" w:space="0" w:color="4F81BD"/>
            </w:tcBorders>
          </w:tcPr>
          <w:p w14:paraId="3232FC6B" w14:textId="053B3ED5" w:rsidR="0080682E" w:rsidRDefault="0080682E" w:rsidP="009041B2">
            <w:pPr>
              <w:pStyle w:val="Caption"/>
              <w:keepNext/>
              <w:keepLines/>
            </w:pPr>
            <w:bookmarkStart w:id="163" w:name="_Ref485914770"/>
            <w:bookmarkStart w:id="164" w:name="_Toc473277674"/>
            <w:bookmarkStart w:id="165" w:name="_Toc474162156"/>
            <w:bookmarkStart w:id="166" w:name="_Toc474166521"/>
            <w:bookmarkStart w:id="167" w:name="_Toc485817670"/>
            <w:bookmarkStart w:id="168" w:name="_Toc485900229"/>
            <w:bookmarkStart w:id="169" w:name="_Toc485914873"/>
            <w:bookmarkStart w:id="170" w:name="_Toc487284787"/>
            <w:r w:rsidRPr="00857E0A">
              <w:t xml:space="preserve">Figure </w:t>
            </w:r>
            <w:r w:rsidRPr="00857E0A">
              <w:fldChar w:fldCharType="begin"/>
            </w:r>
            <w:r w:rsidRPr="00857E0A">
              <w:instrText xml:space="preserve"> STYLEREF 1 \s </w:instrText>
            </w:r>
            <w:r w:rsidRPr="00857E0A">
              <w:fldChar w:fldCharType="separate"/>
            </w:r>
            <w:r w:rsidR="00E57AC7">
              <w:rPr>
                <w:noProof/>
              </w:rPr>
              <w:t>4</w:t>
            </w:r>
            <w:r w:rsidRPr="00857E0A">
              <w:fldChar w:fldCharType="end"/>
            </w:r>
            <w:r w:rsidRPr="00857E0A">
              <w:noBreakHyphen/>
            </w:r>
            <w:r w:rsidRPr="00857E0A">
              <w:fldChar w:fldCharType="begin"/>
            </w:r>
            <w:r w:rsidRPr="00857E0A">
              <w:instrText xml:space="preserve"> SEQ Figure \* ARABIC \s 1 </w:instrText>
            </w:r>
            <w:r w:rsidRPr="00857E0A">
              <w:fldChar w:fldCharType="separate"/>
            </w:r>
            <w:r w:rsidR="00E57AC7">
              <w:rPr>
                <w:noProof/>
              </w:rPr>
              <w:t>1</w:t>
            </w:r>
            <w:r w:rsidRPr="00857E0A">
              <w:rPr>
                <w:noProof/>
              </w:rPr>
              <w:fldChar w:fldCharType="end"/>
            </w:r>
            <w:bookmarkEnd w:id="163"/>
            <w:r w:rsidRPr="00857E0A">
              <w:t>:</w:t>
            </w:r>
            <w:r w:rsidRPr="00857E0A">
              <w:tab/>
            </w:r>
            <w:r>
              <w:t>Operation of lignite and hard coal fired plants in the year 2015 in Germany (hourly data)</w:t>
            </w:r>
            <w:bookmarkEnd w:id="164"/>
            <w:bookmarkEnd w:id="165"/>
            <w:bookmarkEnd w:id="166"/>
            <w:bookmarkEnd w:id="167"/>
            <w:bookmarkEnd w:id="168"/>
            <w:bookmarkEnd w:id="169"/>
            <w:bookmarkEnd w:id="170"/>
          </w:p>
          <w:p w14:paraId="252797AD" w14:textId="6B9426DF" w:rsidR="0080682E" w:rsidRPr="00857E0A" w:rsidRDefault="00BF76A1" w:rsidP="00BF76A1">
            <w:r>
              <w:rPr>
                <w:noProof/>
                <w:lang w:val="nl-BE" w:eastAsia="nl-BE"/>
              </w:rPr>
              <w:drawing>
                <wp:inline distT="0" distB="0" distL="0" distR="0" wp14:anchorId="0BB4BFA1" wp14:editId="301C3318">
                  <wp:extent cx="5211627" cy="2775005"/>
                  <wp:effectExtent l="0" t="0" r="8255"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5084" cy="2776846"/>
                          </a:xfrm>
                          <a:prstGeom prst="rect">
                            <a:avLst/>
                          </a:prstGeom>
                          <a:noFill/>
                        </pic:spPr>
                      </pic:pic>
                    </a:graphicData>
                  </a:graphic>
                </wp:inline>
              </w:drawing>
            </w:r>
          </w:p>
        </w:tc>
      </w:tr>
      <w:tr w:rsidR="0080682E" w:rsidRPr="00857E0A" w14:paraId="55D6D85D" w14:textId="77777777" w:rsidTr="00CA2971">
        <w:tc>
          <w:tcPr>
            <w:tcW w:w="8382" w:type="dxa"/>
            <w:tcBorders>
              <w:bottom w:val="single" w:sz="4" w:space="0" w:color="4F81BD"/>
            </w:tcBorders>
          </w:tcPr>
          <w:p w14:paraId="6B707F77" w14:textId="77777777" w:rsidR="0080682E" w:rsidRPr="00857E0A" w:rsidRDefault="0080682E" w:rsidP="009041B2">
            <w:pPr>
              <w:pStyle w:val="QuelleI"/>
              <w:keepNext/>
              <w:keepLines/>
              <w:rPr>
                <w:lang w:val="en-GB" w:eastAsia="de-DE"/>
              </w:rPr>
            </w:pPr>
            <w:r w:rsidRPr="00857E0A">
              <w:rPr>
                <w:lang w:val="en-GB"/>
              </w:rPr>
              <w:t xml:space="preserve">Source: </w:t>
            </w:r>
            <w:hyperlink r:id="rId34" w:history="1">
              <w:r w:rsidRPr="00EF3E59">
                <w:rPr>
                  <w:rStyle w:val="Hyperlink"/>
                  <w:rFonts w:ascii="Arial" w:hAnsi="Arial"/>
                  <w:sz w:val="16"/>
                  <w:lang w:val="en-GB"/>
                </w:rPr>
                <w:t>www.eex-transparency.com</w:t>
              </w:r>
            </w:hyperlink>
            <w:r>
              <w:rPr>
                <w:lang w:val="en-GB"/>
              </w:rPr>
              <w:t xml:space="preserve"> | Please note: Missing Data for the end of October and end of December 2015</w:t>
            </w:r>
          </w:p>
        </w:tc>
      </w:tr>
    </w:tbl>
    <w:p w14:paraId="2E37436D" w14:textId="20F58F92" w:rsidR="0080682E" w:rsidRDefault="0080682E" w:rsidP="0080682E">
      <w:pPr>
        <w:spacing w:before="120"/>
      </w:pPr>
      <w:r>
        <w:t xml:space="preserve">Operating existing power plants that are constructed as base load plants in a flexible manner can increase the wear and tear of those power plants. Stakeholders at a workshop organized by the BMWi in Germany </w:t>
      </w:r>
      <w:r>
        <w:fldChar w:fldCharType="begin"/>
      </w:r>
      <w:r w:rsidR="005075F8">
        <w:instrText>ADDIN CITAVI.PLACEHOLDER bdd85ad2-4a42-44e8-a562-40bc371ebd68 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k1XSSAmYW1wOyBkZW5hIDIwMTMpPC9UZXh0Pg0KICAgIDwvVGV4dFVuaXQ+DQogIDwvVGV4dFVuaXRzPg0KPC9QbGFjZWhvbGRlcj4=</w:instrText>
      </w:r>
      <w:r>
        <w:fldChar w:fldCharType="separate"/>
      </w:r>
      <w:bookmarkStart w:id="171" w:name="_CTVP001bdd85ad24a4244e8a56240bc371ebd68"/>
      <w:r w:rsidR="00892960">
        <w:t xml:space="preserve">BMWI &amp; dena </w:t>
      </w:r>
      <w:r w:rsidR="00E42A44">
        <w:t>(</w:t>
      </w:r>
      <w:r w:rsidR="00892960">
        <w:t>2013)</w:t>
      </w:r>
      <w:bookmarkEnd w:id="171"/>
      <w:r>
        <w:fldChar w:fldCharType="end"/>
      </w:r>
      <w:r>
        <w:t xml:space="preserve"> pointed out the following effects:</w:t>
      </w:r>
    </w:p>
    <w:p w14:paraId="192265B2" w14:textId="77777777" w:rsidR="0080682E" w:rsidRPr="0080682E" w:rsidRDefault="0080682E" w:rsidP="00966952">
      <w:pPr>
        <w:pStyle w:val="Standard-Aufzhlung"/>
      </w:pPr>
      <w:r w:rsidRPr="0080682E">
        <w:t>Increased down times due to more frequent up- und down-ramping</w:t>
      </w:r>
    </w:p>
    <w:p w14:paraId="57A420E0" w14:textId="77777777" w:rsidR="0080682E" w:rsidRPr="0080682E" w:rsidRDefault="0080682E" w:rsidP="00966952">
      <w:pPr>
        <w:pStyle w:val="Standard-Aufzhlung"/>
      </w:pPr>
      <w:r w:rsidRPr="0080682E">
        <w:t>Fatigue of materials due to more flexible operation</w:t>
      </w:r>
    </w:p>
    <w:p w14:paraId="4E8E0897" w14:textId="77777777" w:rsidR="0080682E" w:rsidRPr="0080682E" w:rsidRDefault="0080682E" w:rsidP="00966952">
      <w:pPr>
        <w:pStyle w:val="Standard-Aufzhlung"/>
      </w:pPr>
      <w:r w:rsidRPr="0080682E">
        <w:t>Reduced efficiency of the power plant in question as plants are designed to generate the optimal efficiency close to full load</w:t>
      </w:r>
    </w:p>
    <w:p w14:paraId="39EC732E" w14:textId="41FAB7DA" w:rsidR="0080682E" w:rsidRPr="00D3514B" w:rsidRDefault="0080682E" w:rsidP="0080682E">
      <w:pPr>
        <w:rPr>
          <w:lang w:val="de-DE"/>
        </w:rPr>
      </w:pPr>
      <w:r>
        <w:lastRenderedPageBreak/>
        <w:t xml:space="preserve">However, with so called retro-fit </w:t>
      </w:r>
      <w:r w:rsidRPr="000A7DD9">
        <w:t>measures</w:t>
      </w:r>
      <w:r>
        <w:t>, existing power plants can be updated in order to provide increased flexibility without risking higher wear and tear</w:t>
      </w:r>
      <w:r w:rsidR="009F764E">
        <w:t xml:space="preserve"> </w:t>
      </w:r>
      <w:r w:rsidR="009F764E">
        <w:fldChar w:fldCharType="begin"/>
      </w:r>
      <w:r w:rsidR="00863CA3">
        <w:instrText>ADDIN CITAVI.PLACEHOLDER d6e4d8b4-2f37-43b8-9749-1ca43a23df89 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</w:instrText>
      </w:r>
      <w:r w:rsidR="00863CA3" w:rsidRPr="00E57AC7">
        <w:rPr>
          <w:lang w:val="de-DE"/>
        </w:rPr>
        <w:instrText>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</w:instrText>
      </w:r>
      <w:r w:rsidR="00863CA3" w:rsidRPr="00863CA3">
        <w:rPr>
          <w:lang w:val="de-DE"/>
        </w:rPr>
        <w:instrText>mVzdW5lciAyMDA2IOKAkyBUaGUgQ29zdCBvZiBDeWNsaW5nIENvYWw8L1Nob3J0VGl0bGU+DQogICAgICAgIDxUaXRsZT5UaGUgQ29zdCBvZiBDeWNsaW5nIENvYWwgRmlyZWQgUG93ZXIgUGxhbnRzPC9UaXRsZT4NCiAgICAgICAgPFllYXI+MjAwNjwvWWVhcj4NCiAgICAgIDwvUmVmZXJlbmNlPg0KICAgIDwvRW50cnk+DQogIDwvRW50cmllcz4NCiAgPFRleHQ+KExlZnRvbiAmYW1wOyBCZXN1bmVyIDIwMD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MZWZ0b24gJmFtcDsgQmVzdW5lciAyMDA2KTwvVGV4dD4NCiAgICA8L1RleHRVbml0Pg0KICA8L1RleHRVbml0cz4NCjwvUGxhY2Vob2xkZXI+</w:instrText>
      </w:r>
      <w:r w:rsidR="009F764E">
        <w:fldChar w:fldCharType="separate"/>
      </w:r>
      <w:bookmarkStart w:id="172" w:name="_CTVP001d6e4d8b42f3743b897491ca43a23df89"/>
      <w:r w:rsidR="00863CA3" w:rsidRPr="00863CA3">
        <w:rPr>
          <w:lang w:val="de-DE"/>
        </w:rPr>
        <w:t>(Lefton &amp; Besuner 2006)</w:t>
      </w:r>
      <w:bookmarkEnd w:id="172"/>
      <w:r w:rsidR="009F764E">
        <w:fldChar w:fldCharType="end"/>
      </w:r>
      <w:r w:rsidRPr="00D668FD">
        <w:rPr>
          <w:lang w:val="de-DE"/>
        </w:rPr>
        <w:t xml:space="preserve">. </w:t>
      </w:r>
    </w:p>
    <w:p w14:paraId="3F0B7BE2" w14:textId="5A796336" w:rsidR="0080682E" w:rsidRPr="00654E4C" w:rsidRDefault="0080682E" w:rsidP="0080682E">
      <w:pPr>
        <w:rPr>
          <w:lang w:val="de-DE"/>
        </w:rPr>
      </w:pPr>
      <w:r>
        <w:fldChar w:fldCharType="begin"/>
      </w:r>
      <w:r w:rsidR="005075F8" w:rsidRPr="00654E4C">
        <w:rPr>
          <w:lang w:val="de-DE"/>
        </w:rPr>
        <w:instrText>ADDIN CITAVI.PLACEHOLDER c4e2ce1f-ca86-454d-a116-2bbb5331d37f 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k1XSSAmYW1wOyBkZW5hIDIwMTMpPC9UZXh0Pg0KICAgIDwvVGV4dFVuaXQ+DQogIDwvVGV4dFVuaXRzPg0KPC9QbGFjZWhvbGRlcj4=</w:instrText>
      </w:r>
      <w:r>
        <w:fldChar w:fldCharType="separate"/>
      </w:r>
      <w:bookmarkStart w:id="173" w:name="_CTVP001c4e2ce1fca86454da1162bbb5331d37f"/>
      <w:r w:rsidR="00892960" w:rsidRPr="00654E4C">
        <w:rPr>
          <w:lang w:val="de-DE"/>
        </w:rPr>
        <w:t xml:space="preserve">BMWI &amp; dena </w:t>
      </w:r>
      <w:r w:rsidR="00E42A44" w:rsidRPr="00654E4C">
        <w:rPr>
          <w:lang w:val="de-DE"/>
        </w:rPr>
        <w:t>(</w:t>
      </w:r>
      <w:r w:rsidR="00892960" w:rsidRPr="00654E4C">
        <w:rPr>
          <w:lang w:val="de-DE"/>
        </w:rPr>
        <w:t>2013)</w:t>
      </w:r>
      <w:bookmarkEnd w:id="173"/>
      <w:r>
        <w:fldChar w:fldCharType="end"/>
      </w:r>
      <w:r w:rsidRPr="00654E4C">
        <w:rPr>
          <w:lang w:val="de-DE"/>
        </w:rPr>
        <w:t xml:space="preserve"> pointed out the following possibilities to increase the flexibility of existing conventional power plants:</w:t>
      </w:r>
    </w:p>
    <w:p w14:paraId="369C7494" w14:textId="77777777" w:rsidR="0080682E" w:rsidRPr="0080682E" w:rsidRDefault="0080682E" w:rsidP="00966952">
      <w:pPr>
        <w:pStyle w:val="Standard-Aufzhlung"/>
      </w:pPr>
      <w:r w:rsidRPr="0080682E">
        <w:t>Especially older power plants can be operated closed to their technical limit by making use of modern IT equipment</w:t>
      </w:r>
    </w:p>
    <w:p w14:paraId="2B3125B0" w14:textId="77777777" w:rsidR="0080682E" w:rsidRPr="0080682E" w:rsidRDefault="0080682E" w:rsidP="00966952">
      <w:pPr>
        <w:pStyle w:val="Standard-Aufzhlung"/>
      </w:pPr>
      <w:r w:rsidRPr="0080682E">
        <w:t>Reduction of the minimal load by making use of co-firing options</w:t>
      </w:r>
    </w:p>
    <w:p w14:paraId="39400678" w14:textId="134F93C7" w:rsidR="006363E3" w:rsidRPr="009F764E" w:rsidRDefault="0080682E" w:rsidP="0087101A">
      <w:pPr>
        <w:rPr>
          <w:lang w:val="en-US"/>
        </w:rPr>
      </w:pPr>
      <w:r>
        <w:t xml:space="preserve">Both options result in different investment needs. Yet, most of the power plants in Germany have been analysed in this regard and retrofit </w:t>
      </w:r>
      <w:r w:rsidRPr="000A7DD9">
        <w:t>measures</w:t>
      </w:r>
      <w:r>
        <w:t xml:space="preserve"> have been carried out numerous times </w:t>
      </w:r>
      <w:r>
        <w:fldChar w:fldCharType="begin"/>
      </w:r>
      <w:r w:rsidR="005075F8">
        <w:instrText>ADDIN CITAVI.PLACEHOLDER 7b93f2bf-c4e2-417b-9904-6294c60cfd5e 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k1XSSAmYW1wOyBkZW5hIDIwMTMpPC9UZXh0Pg0KICAgIDwvVGV4dFVuaXQ+DQogIDwvVGV4dFVuaXRzPg0KPC9QbGFjZWhvbGRlcj4=</w:instrText>
      </w:r>
      <w:r>
        <w:fldChar w:fldCharType="separate"/>
      </w:r>
      <w:bookmarkStart w:id="174" w:name="_CTVP0017b93f2bfc4e2417b99046294c60cfd5e"/>
      <w:r w:rsidR="00892960">
        <w:t>(BMWI &amp; dena 2013)</w:t>
      </w:r>
      <w:bookmarkEnd w:id="174"/>
      <w:r>
        <w:fldChar w:fldCharType="end"/>
      </w:r>
      <w:r w:rsidRPr="00FA2E34">
        <w:rPr>
          <w:lang w:val="en-US"/>
        </w:rPr>
        <w:t xml:space="preserve">. </w:t>
      </w:r>
      <w:bookmarkStart w:id="175" w:name="_Toc475428401"/>
      <w:bookmarkEnd w:id="175"/>
    </w:p>
    <w:p w14:paraId="3F36F20B" w14:textId="5A0A15BF" w:rsidR="00B0591D" w:rsidRPr="007A20AE" w:rsidRDefault="00B0591D" w:rsidP="00B0591D">
      <w:pPr>
        <w:pStyle w:val="Casestudy"/>
        <w:pBdr>
          <w:bottom w:val="single" w:sz="4" w:space="1" w:color="auto"/>
        </w:pBdr>
      </w:pPr>
      <w:bookmarkStart w:id="176" w:name="_Toc485817706"/>
      <w:bookmarkStart w:id="177" w:name="_Toc485900200"/>
      <w:bookmarkStart w:id="178" w:name="_Toc485914909"/>
      <w:bookmarkStart w:id="179" w:name="_Toc487284761"/>
      <w:r>
        <w:t xml:space="preserve">Case study 1 – </w:t>
      </w:r>
      <w:r w:rsidR="007A20AE">
        <w:t xml:space="preserve">Flexibilisation of </w:t>
      </w:r>
      <w:r w:rsidRPr="007A20AE">
        <w:t>base load power plants</w:t>
      </w:r>
      <w:bookmarkEnd w:id="176"/>
      <w:bookmarkEnd w:id="177"/>
      <w:bookmarkEnd w:id="178"/>
      <w:bookmarkEnd w:id="179"/>
    </w:p>
    <w:p w14:paraId="580A7D8D" w14:textId="45EAE620" w:rsidR="00B0591D" w:rsidRPr="00B0591D" w:rsidRDefault="00B0591D" w:rsidP="00B0591D">
      <w:pPr>
        <w:spacing w:line="240" w:lineRule="auto"/>
        <w:rPr>
          <w:color w:val="1F497D" w:themeColor="text2"/>
        </w:rPr>
      </w:pPr>
      <w:r w:rsidRPr="00B0591D">
        <w:rPr>
          <w:color w:val="1F497D" w:themeColor="text2"/>
        </w:rPr>
        <w:t>The flexibilisation of a North American Coal Generati</w:t>
      </w:r>
      <w:r w:rsidR="00F706E9">
        <w:rPr>
          <w:color w:val="1F497D" w:themeColor="text2"/>
        </w:rPr>
        <w:t>n</w:t>
      </w:r>
      <w:r w:rsidRPr="00B0591D">
        <w:rPr>
          <w:color w:val="1F497D" w:themeColor="text2"/>
        </w:rPr>
        <w:t>g Station (CGS) provides an overview of challenges and opportunities of the flexibilisation of base load power plants. The CGS that was reviewed in this case study was connected to the grid in 1970 and operated as a base load power plant running at 50% of its capacity. Since the 1980s the power plant`s steam generator and supporting equipment were modified to adapt to a more flexible generation. Necessary investments in hardware adaptations were undertaken and cost around 9,1-11,4 million €</w:t>
      </w:r>
      <w:r w:rsidRPr="00B75D8F">
        <w:rPr>
          <w:color w:val="1F497D" w:themeColor="text2"/>
          <w:vertAlign w:val="superscript"/>
        </w:rPr>
        <w:footnoteReference w:id="5"/>
      </w:r>
      <w:r w:rsidRPr="00B0591D">
        <w:rPr>
          <w:color w:val="1F497D" w:themeColor="text2"/>
        </w:rPr>
        <w:t xml:space="preserve"> per unit </w:t>
      </w:r>
      <w:r w:rsidRPr="00B0591D">
        <w:rPr>
          <w:color w:val="1F497D" w:themeColor="text2"/>
        </w:rPr>
        <w:fldChar w:fldCharType="begin"/>
      </w:r>
      <w:r w:rsidRPr="00B0591D">
        <w:rPr>
          <w:color w:val="1F497D" w:themeColor="text2"/>
        </w:rPr>
        <w:instrText>ADDIN CITAVI.PLACEHOLDER 58cc98d8-9d9b-4582-a6b5-67494f4a4e02 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5SRUwgJmFtcDsgSW50ZXJ0ZWsgMjAxMyk8L1RleHQ+DQogICAgPC9UZXh0VW5pdD4NCiAgPC9UZXh0VW5pdHM+DQo8L1BsYWNlaG9sZGVyPg==</w:instrText>
      </w:r>
      <w:r w:rsidRPr="00B0591D">
        <w:rPr>
          <w:color w:val="1F497D" w:themeColor="text2"/>
        </w:rPr>
        <w:fldChar w:fldCharType="separate"/>
      </w:r>
      <w:r w:rsidRPr="00B0591D">
        <w:rPr>
          <w:color w:val="1F497D" w:themeColor="text2"/>
        </w:rPr>
        <w:t>(NREL &amp; Intertek 2013)</w:t>
      </w:r>
      <w:r w:rsidRPr="00B0591D">
        <w:rPr>
          <w:color w:val="1F497D" w:themeColor="text2"/>
        </w:rPr>
        <w:fldChar w:fldCharType="end"/>
      </w:r>
      <w:r w:rsidRPr="00C64069">
        <w:rPr>
          <w:color w:val="1F497D" w:themeColor="text2"/>
          <w:vertAlign w:val="superscript"/>
        </w:rPr>
        <w:footnoteReference w:id="6"/>
      </w:r>
      <w:r w:rsidRPr="00B0591D">
        <w:rPr>
          <w:color w:val="1F497D" w:themeColor="text2"/>
        </w:rPr>
        <w:t>.</w:t>
      </w:r>
    </w:p>
    <w:p w14:paraId="257F62B7" w14:textId="77777777" w:rsidR="00B0591D" w:rsidRPr="00B0591D" w:rsidRDefault="00B0591D" w:rsidP="00B0591D">
      <w:pPr>
        <w:spacing w:line="240" w:lineRule="auto"/>
        <w:rPr>
          <w:color w:val="1F497D" w:themeColor="text2"/>
        </w:rPr>
      </w:pPr>
      <w:r w:rsidRPr="00B0591D">
        <w:rPr>
          <w:color w:val="1F497D" w:themeColor="text2"/>
        </w:rPr>
        <w:t>The flexibility portfolio of the CGS comprises the following characteristics:</w:t>
      </w:r>
    </w:p>
    <w:p w14:paraId="22FACDD0" w14:textId="77777777" w:rsidR="00B0591D" w:rsidRPr="00B0591D" w:rsidRDefault="00B0591D" w:rsidP="00B71DDD">
      <w:pPr>
        <w:pStyle w:val="ListParagraph"/>
        <w:numPr>
          <w:ilvl w:val="0"/>
          <w:numId w:val="39"/>
        </w:numPr>
        <w:spacing w:line="240" w:lineRule="auto"/>
        <w:rPr>
          <w:color w:val="1F497D" w:themeColor="text2"/>
        </w:rPr>
      </w:pPr>
      <w:r w:rsidRPr="00B0591D">
        <w:rPr>
          <w:color w:val="1F497D" w:themeColor="text2"/>
        </w:rPr>
        <w:t>Start up and shut down twice daily</w:t>
      </w:r>
    </w:p>
    <w:p w14:paraId="0AB67B68" w14:textId="77777777" w:rsidR="00B0591D" w:rsidRPr="00B0591D" w:rsidRDefault="00B0591D" w:rsidP="00B71DDD">
      <w:pPr>
        <w:pStyle w:val="ListParagraph"/>
        <w:numPr>
          <w:ilvl w:val="0"/>
          <w:numId w:val="39"/>
        </w:numPr>
        <w:spacing w:line="240" w:lineRule="auto"/>
        <w:rPr>
          <w:color w:val="1F497D" w:themeColor="text2"/>
        </w:rPr>
      </w:pPr>
      <w:r w:rsidRPr="00B0591D">
        <w:rPr>
          <w:color w:val="1F497D" w:themeColor="text2"/>
        </w:rPr>
        <w:t>Load follow at minimum generation levels: from maximum capacity of 480 MW/unit to 90MW/unit</w:t>
      </w:r>
    </w:p>
    <w:p w14:paraId="15A90C44" w14:textId="77777777" w:rsidR="00B0591D" w:rsidRPr="00B0591D" w:rsidRDefault="00B0591D" w:rsidP="00B71DDD">
      <w:pPr>
        <w:pStyle w:val="ListParagraph"/>
        <w:numPr>
          <w:ilvl w:val="0"/>
          <w:numId w:val="39"/>
        </w:numPr>
        <w:spacing w:line="240" w:lineRule="auto"/>
        <w:rPr>
          <w:color w:val="1F497D" w:themeColor="text2"/>
        </w:rPr>
      </w:pPr>
      <w:r w:rsidRPr="00B0591D">
        <w:rPr>
          <w:color w:val="1F497D" w:themeColor="text2"/>
        </w:rPr>
        <w:t>Provide automatic generation control (recently retired)</w:t>
      </w:r>
    </w:p>
    <w:p w14:paraId="11484B1F" w14:textId="77777777" w:rsidR="00B0591D" w:rsidRPr="00B0591D" w:rsidRDefault="00B0591D" w:rsidP="00B71DDD">
      <w:pPr>
        <w:pStyle w:val="ListParagraph"/>
        <w:numPr>
          <w:ilvl w:val="0"/>
          <w:numId w:val="39"/>
        </w:numPr>
        <w:spacing w:line="240" w:lineRule="auto"/>
        <w:rPr>
          <w:color w:val="1F497D" w:themeColor="text2"/>
        </w:rPr>
      </w:pPr>
      <w:r w:rsidRPr="00B0591D">
        <w:rPr>
          <w:color w:val="1F497D" w:themeColor="text2"/>
        </w:rPr>
        <w:t>Increased efficiency and flexibility by operation at sliding pressure</w:t>
      </w:r>
    </w:p>
    <w:p w14:paraId="1D76A381" w14:textId="2E1115F1" w:rsidR="00B0591D" w:rsidRPr="00B0591D" w:rsidRDefault="00B0591D" w:rsidP="00B0591D">
      <w:pPr>
        <w:spacing w:line="240" w:lineRule="auto"/>
        <w:rPr>
          <w:color w:val="1F497D" w:themeColor="text2"/>
        </w:rPr>
      </w:pPr>
      <w:r w:rsidRPr="00B0591D">
        <w:rPr>
          <w:color w:val="1F497D" w:themeColor="text2"/>
        </w:rPr>
        <w:t>Initially the flexibilisation of the CGS was introduced due to the introduction of a competitive market in the 1990s. Th</w:t>
      </w:r>
      <w:r w:rsidR="00F706E9">
        <w:rPr>
          <w:color w:val="1F497D" w:themeColor="text2"/>
        </w:rPr>
        <w:t>us</w:t>
      </w:r>
      <w:r w:rsidRPr="00B0591D">
        <w:rPr>
          <w:color w:val="1F497D" w:themeColor="text2"/>
        </w:rPr>
        <w:t xml:space="preserve"> there can be other motives to increase power plants flexibility i</w:t>
      </w:r>
      <w:r w:rsidR="00F706E9">
        <w:rPr>
          <w:color w:val="1F497D" w:themeColor="text2"/>
        </w:rPr>
        <w:t>n addition to renewable integra</w:t>
      </w:r>
      <w:r w:rsidRPr="00B0591D">
        <w:rPr>
          <w:color w:val="1F497D" w:themeColor="text2"/>
        </w:rPr>
        <w:t>t</w:t>
      </w:r>
      <w:r w:rsidR="00F706E9">
        <w:rPr>
          <w:color w:val="1F497D" w:themeColor="text2"/>
        </w:rPr>
        <w:t>i</w:t>
      </w:r>
      <w:r w:rsidRPr="00B0591D">
        <w:rPr>
          <w:color w:val="1F497D" w:themeColor="text2"/>
        </w:rPr>
        <w:t>on.</w:t>
      </w:r>
    </w:p>
    <w:p w14:paraId="6B6B4B07" w14:textId="216929E0" w:rsidR="00B0591D" w:rsidRPr="00B0591D" w:rsidRDefault="00B0591D" w:rsidP="00B0591D">
      <w:pPr>
        <w:spacing w:line="240" w:lineRule="auto"/>
        <w:rPr>
          <w:color w:val="1F497D" w:themeColor="text2"/>
        </w:rPr>
      </w:pPr>
      <w:r w:rsidRPr="00B0591D">
        <w:rPr>
          <w:color w:val="1F497D" w:themeColor="text2"/>
        </w:rPr>
        <w:t>Although the CGS power plant has increased its flexibility an</w:t>
      </w:r>
      <w:r w:rsidR="00EA5653">
        <w:rPr>
          <w:color w:val="1F497D" w:themeColor="text2"/>
        </w:rPr>
        <w:t>d therefore the number of start-</w:t>
      </w:r>
      <w:r w:rsidRPr="00B0591D">
        <w:rPr>
          <w:color w:val="1F497D" w:themeColor="text2"/>
        </w:rPr>
        <w:t xml:space="preserve">ups over the course of its lifetime, it has to be noted that in comparison to other coal power plants the number displayed in </w:t>
      </w:r>
      <w:r w:rsidR="0030753B">
        <w:rPr>
          <w:color w:val="1F497D" w:themeColor="text2"/>
        </w:rPr>
        <w:fldChar w:fldCharType="begin"/>
      </w:r>
      <w:r w:rsidR="0030753B">
        <w:rPr>
          <w:color w:val="1F497D" w:themeColor="text2"/>
        </w:rPr>
        <w:instrText xml:space="preserve"> REF _Ref485638093 \h </w:instrText>
      </w:r>
      <w:r w:rsidR="0030753B">
        <w:rPr>
          <w:color w:val="1F497D" w:themeColor="text2"/>
        </w:rPr>
      </w:r>
      <w:r w:rsidR="0030753B">
        <w:rPr>
          <w:color w:val="1F497D" w:themeColor="text2"/>
        </w:rPr>
        <w:fldChar w:fldCharType="separate"/>
      </w:r>
      <w:r w:rsidR="00E57AC7">
        <w:t xml:space="preserve">Table </w:t>
      </w:r>
      <w:r w:rsidR="00E57AC7">
        <w:rPr>
          <w:noProof/>
        </w:rPr>
        <w:t>4</w:t>
      </w:r>
      <w:r w:rsidR="00E57AC7">
        <w:noBreakHyphen/>
      </w:r>
      <w:r w:rsidR="00E57AC7">
        <w:rPr>
          <w:noProof/>
        </w:rPr>
        <w:t>1</w:t>
      </w:r>
      <w:r w:rsidR="0030753B">
        <w:rPr>
          <w:color w:val="1F497D" w:themeColor="text2"/>
        </w:rPr>
        <w:fldChar w:fldCharType="end"/>
      </w:r>
      <w:r w:rsidR="00F706E9">
        <w:rPr>
          <w:color w:val="1F497D" w:themeColor="text2"/>
        </w:rPr>
        <w:t xml:space="preserve"> </w:t>
      </w:r>
      <w:r w:rsidRPr="00B0591D">
        <w:rPr>
          <w:color w:val="1F497D" w:themeColor="text2"/>
        </w:rPr>
        <w:t xml:space="preserve">are low. </w:t>
      </w:r>
      <w:r w:rsidRPr="00B0591D">
        <w:rPr>
          <w:color w:val="1F497D" w:themeColor="text2"/>
        </w:rPr>
        <w:fldChar w:fldCharType="begin"/>
      </w:r>
      <w:r w:rsidRPr="00B0591D">
        <w:rPr>
          <w:color w:val="1F497D" w:themeColor="text2"/>
        </w:rPr>
        <w:instrText>ADDIN CITAVI.PLACEHOLDER cdfc48c3-dedc-4be0-b8ff-4f35f8d88e8d 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BhcnNvbnMgQnJpbmNrZXJob2ZmIDIwMTQpPC9UZXh0Pg0KICAgIDwvVGV4dFVuaXQ+DQogIDwvVGV4dFVuaXRzPg0KPC9QbGFjZWhvbGRlcj4=</w:instrText>
      </w:r>
      <w:r w:rsidRPr="00B0591D">
        <w:rPr>
          <w:color w:val="1F497D" w:themeColor="text2"/>
        </w:rPr>
        <w:fldChar w:fldCharType="separate"/>
      </w:r>
      <w:bookmarkStart w:id="181" w:name="_CTVP001cdfc48c3dedc4be0b8ff4f35f8d88e8d"/>
      <w:r w:rsidRPr="00B0591D">
        <w:rPr>
          <w:color w:val="1F497D" w:themeColor="text2"/>
        </w:rPr>
        <w:t>Parsons Brinckerhoff (2014)</w:t>
      </w:r>
      <w:bookmarkEnd w:id="181"/>
      <w:r w:rsidRPr="00B0591D">
        <w:rPr>
          <w:color w:val="1F497D" w:themeColor="text2"/>
        </w:rPr>
        <w:fldChar w:fldCharType="end"/>
      </w:r>
      <w:r w:rsidRPr="00B0591D">
        <w:rPr>
          <w:color w:val="1F497D" w:themeColor="text2"/>
        </w:rPr>
        <w:t xml:space="preserve"> stated that flexibly operated coal power plants may have </w:t>
      </w:r>
      <w:r w:rsidR="00B75D8F">
        <w:rPr>
          <w:color w:val="1F497D" w:themeColor="text2"/>
        </w:rPr>
        <w:t xml:space="preserve">annual </w:t>
      </w:r>
      <w:r w:rsidRPr="00B0591D">
        <w:rPr>
          <w:color w:val="1F497D" w:themeColor="text2"/>
        </w:rPr>
        <w:t>start up numbers of up to 200 and therefore exceeding start up number of the CGS plant.</w:t>
      </w:r>
    </w:p>
    <w:tbl>
      <w:tblPr>
        <w:tblStyle w:val="TableGrid"/>
        <w:tblW w:w="5000" w:type="pct"/>
        <w:tblBorders>
          <w:top w:val="single" w:sz="4" w:space="0" w:color="4F81BD" w:themeColor="accent1"/>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49"/>
      </w:tblGrid>
      <w:tr w:rsidR="00B0591D" w14:paraId="029E0A21" w14:textId="77777777" w:rsidTr="0013187B">
        <w:tc>
          <w:tcPr>
            <w:tcW w:w="9644" w:type="dxa"/>
          </w:tcPr>
          <w:p w14:paraId="0E2A2A1B" w14:textId="77777777" w:rsidR="00B0591D" w:rsidRDefault="00B0591D" w:rsidP="00830B2A">
            <w:pPr>
              <w:pStyle w:val="Caption"/>
              <w:keepNext/>
              <w:keepLines/>
            </w:pPr>
            <w:bookmarkStart w:id="182" w:name="_Ref485638093"/>
            <w:bookmarkStart w:id="183" w:name="_Toc485817687"/>
            <w:bookmarkStart w:id="184" w:name="_Toc485900215"/>
            <w:bookmarkStart w:id="185" w:name="_Toc485914890"/>
            <w:bookmarkStart w:id="186" w:name="_Toc487284775"/>
            <w:r>
              <w:lastRenderedPageBreak/>
              <w:t xml:space="preserve">Table </w:t>
            </w:r>
            <w:r>
              <w:fldChar w:fldCharType="begin"/>
            </w:r>
            <w:r>
              <w:instrText xml:space="preserve"> STYLEREF 1 \s </w:instrText>
            </w:r>
            <w:r>
              <w:fldChar w:fldCharType="separate"/>
            </w:r>
            <w:r w:rsidR="00E57AC7">
              <w:rPr>
                <w:noProof/>
              </w:rPr>
              <w:t>4</w:t>
            </w:r>
            <w:r>
              <w:fldChar w:fldCharType="end"/>
            </w:r>
            <w:r>
              <w:noBreakHyphen/>
            </w:r>
            <w:r>
              <w:fldChar w:fldCharType="begin"/>
            </w:r>
            <w:r>
              <w:instrText xml:space="preserve"> SEQ Table \* ARABIC \s 1 </w:instrText>
            </w:r>
            <w:r>
              <w:fldChar w:fldCharType="separate"/>
            </w:r>
            <w:r w:rsidR="00E57AC7">
              <w:rPr>
                <w:noProof/>
              </w:rPr>
              <w:t>1</w:t>
            </w:r>
            <w:r>
              <w:rPr>
                <w:noProof/>
              </w:rPr>
              <w:fldChar w:fldCharType="end"/>
            </w:r>
            <w:bookmarkEnd w:id="182"/>
            <w:r>
              <w:t>:</w:t>
            </w:r>
            <w:r>
              <w:tab/>
              <w:t>Average number of starts at CGS over course of the plant lifetime</w:t>
            </w:r>
            <w:bookmarkEnd w:id="183"/>
            <w:bookmarkEnd w:id="184"/>
            <w:bookmarkEnd w:id="185"/>
            <w:bookmarkEnd w:id="186"/>
          </w:p>
        </w:tc>
      </w:tr>
    </w:tbl>
    <w:tbl>
      <w:tblPr>
        <w:tblStyle w:val="Oeko3"/>
        <w:tblW w:w="0" w:type="auto"/>
        <w:tblLook w:val="04A0" w:firstRow="1" w:lastRow="0" w:firstColumn="1" w:lastColumn="0" w:noHBand="0" w:noVBand="1"/>
      </w:tblPr>
      <w:tblGrid>
        <w:gridCol w:w="4253"/>
        <w:gridCol w:w="4129"/>
      </w:tblGrid>
      <w:tr w:rsidR="00B0591D" w:rsidRPr="00512D0E" w14:paraId="549C58F3" w14:textId="77777777" w:rsidTr="0013187B">
        <w:tc>
          <w:tcPr>
            <w:tcW w:w="4253" w:type="dxa"/>
          </w:tcPr>
          <w:p w14:paraId="03F74FEF" w14:textId="77777777" w:rsidR="00B0591D" w:rsidRPr="003A1707" w:rsidRDefault="00B0591D" w:rsidP="00BA2253">
            <w:pPr>
              <w:pStyle w:val="TabellentextlinksbndigI"/>
              <w:keepNext/>
              <w:keepLines/>
              <w:rPr>
                <w:lang w:val="en-GB"/>
              </w:rPr>
            </w:pPr>
            <w:r>
              <w:rPr>
                <w:lang w:val="en-GB"/>
              </w:rPr>
              <w:t>Cold (7-8 hours to full load</w:t>
            </w:r>
            <w:r w:rsidRPr="003A1707">
              <w:rPr>
                <w:lang w:val="en-GB"/>
              </w:rPr>
              <w:t>)</w:t>
            </w:r>
          </w:p>
        </w:tc>
        <w:tc>
          <w:tcPr>
            <w:tcW w:w="4129" w:type="dxa"/>
          </w:tcPr>
          <w:p w14:paraId="41C2434B" w14:textId="77777777" w:rsidR="00B0591D" w:rsidRPr="00512D0E" w:rsidRDefault="00B0591D" w:rsidP="00BA2253">
            <w:pPr>
              <w:pStyle w:val="TabellentextlinksbndigI"/>
              <w:keepNext/>
              <w:keepLines/>
              <w:jc w:val="center"/>
              <w:rPr>
                <w:lang w:val="en-GB"/>
              </w:rPr>
            </w:pPr>
            <w:r>
              <w:rPr>
                <w:lang w:val="en-GB"/>
              </w:rPr>
              <w:t>523</w:t>
            </w:r>
          </w:p>
        </w:tc>
      </w:tr>
      <w:tr w:rsidR="00B0591D" w:rsidRPr="00512D0E" w14:paraId="586C3FFB" w14:textId="77777777" w:rsidTr="0013187B">
        <w:tc>
          <w:tcPr>
            <w:tcW w:w="4253" w:type="dxa"/>
          </w:tcPr>
          <w:p w14:paraId="0D0D4A22" w14:textId="77777777" w:rsidR="00B0591D" w:rsidRPr="00512D0E" w:rsidRDefault="00B0591D" w:rsidP="00BA2253">
            <w:pPr>
              <w:pStyle w:val="TabellentextlinksbndigI"/>
              <w:keepNext/>
              <w:keepLines/>
              <w:rPr>
                <w:lang w:val="en-GB"/>
              </w:rPr>
            </w:pPr>
            <w:r>
              <w:rPr>
                <w:lang w:val="en-GB"/>
              </w:rPr>
              <w:t>Warm (4 hours to full load)</w:t>
            </w:r>
          </w:p>
        </w:tc>
        <w:tc>
          <w:tcPr>
            <w:tcW w:w="4129" w:type="dxa"/>
          </w:tcPr>
          <w:p w14:paraId="51E1A463" w14:textId="77777777" w:rsidR="00B0591D" w:rsidRPr="00512D0E" w:rsidRDefault="00B0591D" w:rsidP="00BA2253">
            <w:pPr>
              <w:pStyle w:val="TabellentextlinksbndigI"/>
              <w:keepNext/>
              <w:keepLines/>
              <w:jc w:val="center"/>
              <w:rPr>
                <w:lang w:val="en-GB"/>
              </w:rPr>
            </w:pPr>
            <w:r>
              <w:rPr>
                <w:lang w:val="en-GB"/>
              </w:rPr>
              <w:t>422</w:t>
            </w:r>
          </w:p>
        </w:tc>
      </w:tr>
      <w:tr w:rsidR="00B0591D" w:rsidRPr="00512D0E" w14:paraId="07D98449" w14:textId="77777777" w:rsidTr="0013187B">
        <w:tc>
          <w:tcPr>
            <w:tcW w:w="4253" w:type="dxa"/>
          </w:tcPr>
          <w:p w14:paraId="4BDF6E1A" w14:textId="77777777" w:rsidR="00B0591D" w:rsidRPr="00512D0E" w:rsidRDefault="00B0591D" w:rsidP="00BA2253">
            <w:pPr>
              <w:pStyle w:val="TabellentextlinksbndigI"/>
              <w:keepNext/>
              <w:keepLines/>
              <w:rPr>
                <w:lang w:val="en-GB"/>
              </w:rPr>
            </w:pPr>
            <w:r>
              <w:rPr>
                <w:lang w:val="en-GB"/>
              </w:rPr>
              <w:t>Hot (1.5 hours to full load)</w:t>
            </w:r>
          </w:p>
        </w:tc>
        <w:tc>
          <w:tcPr>
            <w:tcW w:w="4129" w:type="dxa"/>
          </w:tcPr>
          <w:p w14:paraId="558FC731" w14:textId="77777777" w:rsidR="00B0591D" w:rsidRPr="00512D0E" w:rsidRDefault="00B0591D" w:rsidP="00BA2253">
            <w:pPr>
              <w:pStyle w:val="TabellentextlinksbndigI"/>
              <w:keepNext/>
              <w:keepLines/>
              <w:jc w:val="center"/>
              <w:rPr>
                <w:lang w:val="en-GB"/>
              </w:rPr>
            </w:pPr>
            <w:r>
              <w:rPr>
                <w:lang w:val="en-GB"/>
              </w:rPr>
              <w:t>814</w:t>
            </w:r>
          </w:p>
        </w:tc>
      </w:tr>
      <w:tr w:rsidR="00B0591D" w:rsidRPr="00512D0E" w14:paraId="2260BF7D" w14:textId="77777777" w:rsidTr="0013187B">
        <w:tc>
          <w:tcPr>
            <w:tcW w:w="4253" w:type="dxa"/>
          </w:tcPr>
          <w:p w14:paraId="3EB4A40F" w14:textId="77777777" w:rsidR="00B0591D" w:rsidRPr="003A1707" w:rsidRDefault="00B0591D" w:rsidP="00BA2253">
            <w:pPr>
              <w:pStyle w:val="TabellentextlinksbndigI"/>
              <w:keepNext/>
              <w:keepLines/>
              <w:rPr>
                <w:b/>
                <w:lang w:val="en-GB"/>
              </w:rPr>
            </w:pPr>
            <w:r w:rsidRPr="003A1707">
              <w:rPr>
                <w:b/>
                <w:lang w:val="en-GB"/>
              </w:rPr>
              <w:t>Total</w:t>
            </w:r>
          </w:p>
        </w:tc>
        <w:tc>
          <w:tcPr>
            <w:tcW w:w="4129" w:type="dxa"/>
          </w:tcPr>
          <w:p w14:paraId="3306AE7D" w14:textId="77777777" w:rsidR="00B0591D" w:rsidRDefault="00B0591D" w:rsidP="00BA2253">
            <w:pPr>
              <w:pStyle w:val="TabellentextlinksbndigI"/>
              <w:keepNext/>
              <w:keepLines/>
              <w:jc w:val="center"/>
              <w:rPr>
                <w:lang w:val="en-GB"/>
              </w:rPr>
            </w:pPr>
            <w:r>
              <w:rPr>
                <w:lang w:val="en-GB"/>
              </w:rPr>
              <w:t>1,759</w:t>
            </w:r>
          </w:p>
        </w:tc>
      </w:tr>
    </w:tbl>
    <w:tbl>
      <w:tblPr>
        <w:tblStyle w:val="TableGrid"/>
        <w:tblW w:w="5000" w:type="pct"/>
        <w:tblBorders>
          <w:top w:val="none" w:sz="0" w:space="0" w:color="auto"/>
          <w:left w:val="none" w:sz="0" w:space="0" w:color="auto"/>
          <w:bottom w:val="single" w:sz="4" w:space="0" w:color="4F81BD" w:themeColor="accent1"/>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49"/>
      </w:tblGrid>
      <w:tr w:rsidR="00B0591D" w14:paraId="0D73714B" w14:textId="77777777" w:rsidTr="0013187B">
        <w:tc>
          <w:tcPr>
            <w:tcW w:w="8382" w:type="dxa"/>
          </w:tcPr>
          <w:p w14:paraId="749EDC39" w14:textId="03DACFC2" w:rsidR="00B0591D" w:rsidRPr="00473BBF" w:rsidRDefault="00B0591D" w:rsidP="00814CF3">
            <w:pPr>
              <w:pStyle w:val="QuelleI"/>
              <w:keepNext/>
              <w:keepLines/>
              <w:rPr>
                <w:lang w:val="en-US"/>
              </w:rPr>
            </w:pPr>
            <w:r w:rsidRPr="00512D0E">
              <w:rPr>
                <w:lang w:val="en-GB"/>
              </w:rPr>
              <w:t xml:space="preserve">Source: </w:t>
            </w:r>
            <w:r w:rsidR="00E57AC7">
              <w:rPr>
                <w:lang w:val="en-GB"/>
              </w:rPr>
              <w:t>Authors‘ own depiction</w:t>
            </w:r>
            <w:r>
              <w:rPr>
                <w:lang w:val="en-GB"/>
              </w:rPr>
              <w:t xml:space="preserve"> based on </w:t>
            </w:r>
            <w:r>
              <w:rPr>
                <w:lang w:val="en-GB"/>
              </w:rPr>
              <w:fldChar w:fldCharType="begin"/>
            </w:r>
            <w:r>
              <w:rPr>
                <w:lang w:val="en-GB"/>
              </w:rPr>
              <w:instrText>ADDIN CITAVI.PLACEHOLDER 5569487c-363f-45c6-9eab-6ef50f560c2a 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</w:instrText>
            </w:r>
            <w:r w:rsidRPr="001235C8">
              <w:rPr>
                <w:lang w:val="en-US"/>
              </w:rPr>
              <w:instrText>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5SRUwgJmFtcDsgSW50ZXJ0ZWsgMjAxMyk8L1RleHQ+DQogICAgPC9UZXh0VW5pdD4NCiAgPC9UZXh0VW5pdHM+DQo8L1BsYWNlaG9sZGVyPg==</w:instrText>
            </w:r>
            <w:r>
              <w:rPr>
                <w:lang w:val="en-GB"/>
              </w:rPr>
              <w:fldChar w:fldCharType="separate"/>
            </w:r>
            <w:bookmarkStart w:id="187" w:name="_CTVP0015569487c363f45c69eab6ef50f560c2a"/>
            <w:r w:rsidRPr="001235C8">
              <w:rPr>
                <w:lang w:val="en-US"/>
              </w:rPr>
              <w:t>(NREL &amp; Intertek 2013)</w:t>
            </w:r>
            <w:bookmarkEnd w:id="187"/>
            <w:r>
              <w:rPr>
                <w:lang w:val="en-GB"/>
              </w:rPr>
              <w:fldChar w:fldCharType="end"/>
            </w:r>
          </w:p>
        </w:tc>
      </w:tr>
    </w:tbl>
    <w:p w14:paraId="20CE0405" w14:textId="77777777" w:rsidR="00B0591D" w:rsidRPr="00B0591D" w:rsidRDefault="00B0591D" w:rsidP="00B0591D">
      <w:pPr>
        <w:pStyle w:val="BodyText"/>
        <w:pBdr>
          <w:bottom w:val="single" w:sz="4" w:space="1" w:color="auto"/>
        </w:pBdr>
        <w:spacing w:before="120" w:line="240" w:lineRule="auto"/>
        <w:rPr>
          <w:color w:val="1F497D" w:themeColor="text2"/>
        </w:rPr>
      </w:pPr>
      <w:r w:rsidRPr="00B0591D">
        <w:rPr>
          <w:color w:val="1F497D" w:themeColor="text2"/>
        </w:rPr>
        <w:t>With the flexibilisation of the base load CGS and an increased cycling between high and low load areas, materials and infrastructure were under bigger stresses. Therefore life expectancies were reduced and higher outage rates followed. The CGS is planned to be shut down before the end of its life time.</w:t>
      </w:r>
    </w:p>
    <w:p w14:paraId="425553A6" w14:textId="44B6C6F4" w:rsidR="006363E3" w:rsidRDefault="0080682E" w:rsidP="00B0591D">
      <w:pPr>
        <w:spacing w:before="240"/>
      </w:pPr>
      <w:r>
        <w:t>Flexibility of conventional power plants is to a large extent dependent on their fuel type (see</w:t>
      </w:r>
      <w:r w:rsidR="00B0591D">
        <w:t xml:space="preserve"> further</w:t>
      </w:r>
      <w:r>
        <w:t xml:space="preserve"> </w:t>
      </w:r>
      <w:r w:rsidR="00B0591D">
        <w:t>below</w:t>
      </w:r>
      <w:r>
        <w:t xml:space="preserve">). But also within one fuel type, the flexibility can differ. </w:t>
      </w:r>
      <w:r w:rsidRPr="00762A61">
        <w:fldChar w:fldCharType="begin"/>
      </w:r>
      <w:r>
        <w:instrText>ADDIN CITAVI.PLACEHOLDER 0498659d-026c-4035-a617-b550c505711d 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nJhdW5ob2ZlciBJV0VTIDIwMTUpPC9UZXh0Pg0KICAgIDwvVGV4dFVuaXQ+DQogIDwvVGV4dFVuaXRzPg0KPC9QbGFjZWhvbGRlcj4=</w:instrText>
      </w:r>
      <w:r w:rsidRPr="00762A61">
        <w:fldChar w:fldCharType="separate"/>
      </w:r>
      <w:bookmarkStart w:id="188" w:name="_CTVP0010498659d026c4035a617b550c505711d"/>
      <w:r>
        <w:t xml:space="preserve">Fraunhofer IWES </w:t>
      </w:r>
      <w:r w:rsidR="00E42A44">
        <w:t>(</w:t>
      </w:r>
      <w:r>
        <w:t>2015)</w:t>
      </w:r>
      <w:bookmarkEnd w:id="188"/>
      <w:r w:rsidRPr="00762A61">
        <w:fldChar w:fldCharType="end"/>
      </w:r>
      <w:r>
        <w:t xml:space="preserve"> pointed out that nuclear power plants in France have been operated in a flexible manner. This flexible generation can be provided especially by </w:t>
      </w:r>
      <w:r w:rsidR="00652DC1">
        <w:t xml:space="preserve">more </w:t>
      </w:r>
      <w:r>
        <w:t>modern reactors. Some reactors in France are able to reduce their power to 20 percent of their maximal output and operate one or two large power changes per day.</w:t>
      </w:r>
    </w:p>
    <w:p w14:paraId="5A6E1A90" w14:textId="12AEA0AE" w:rsidR="00E60F50" w:rsidRDefault="0080682E" w:rsidP="0087101A">
      <w:pPr>
        <w:rPr>
          <w:rStyle w:val="Strong"/>
          <w:b w:val="0"/>
        </w:rPr>
      </w:pPr>
      <w:r>
        <w:t>However, in other countries nuclear power plants are mainly operated in base load production. This shows that development in technologies as well as retro-fit measures can lead to an increase of flexibility within the conventional power plant fleet</w:t>
      </w:r>
      <w:r w:rsidR="00111B4C">
        <w:t xml:space="preserve"> </w:t>
      </w:r>
      <w:r w:rsidR="00111B4C">
        <w:fldChar w:fldCharType="begin"/>
      </w:r>
      <w:r w:rsidR="00111B4C">
        <w:instrText>ADDIN CITAVI.PLACEHOLDER ae0d0c7f-5483-4c37-a781-28acff02f2ae 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VBSSSAyMDEwKTwvVGV4dD4NCiAgICA8L1RleHRVbml0Pg0KICA8L1RleHRVbml0cz4NCjwvUGxhY2Vob2xkZXI+</w:instrText>
      </w:r>
      <w:r w:rsidR="00111B4C">
        <w:fldChar w:fldCharType="separate"/>
      </w:r>
      <w:bookmarkStart w:id="189" w:name="_CTVP001ae0d0c7f54834c37a78128acff02f2ae"/>
      <w:r w:rsidR="00111B4C">
        <w:t>(EPRI 2010)</w:t>
      </w:r>
      <w:bookmarkEnd w:id="189"/>
      <w:r w:rsidR="00111B4C">
        <w:fldChar w:fldCharType="end"/>
      </w:r>
      <w:r>
        <w:rPr>
          <w:rStyle w:val="Strong"/>
          <w:b w:val="0"/>
        </w:rPr>
        <w:t xml:space="preserve">. </w:t>
      </w:r>
    </w:p>
    <w:p w14:paraId="2C34D4DC" w14:textId="77777777" w:rsidR="00D56080" w:rsidRPr="001235C8" w:rsidRDefault="00D56080" w:rsidP="00B0591D">
      <w:pPr>
        <w:pStyle w:val="Casestudy"/>
        <w:pBdr>
          <w:bottom w:val="single" w:sz="4" w:space="1" w:color="auto"/>
        </w:pBdr>
        <w:rPr>
          <w:lang w:val="en-US"/>
        </w:rPr>
      </w:pPr>
      <w:bookmarkStart w:id="190" w:name="_Ref475365096"/>
      <w:bookmarkStart w:id="191" w:name="_Toc475428402"/>
      <w:bookmarkStart w:id="192" w:name="_Toc485817707"/>
      <w:bookmarkStart w:id="193" w:name="_Toc485900201"/>
      <w:bookmarkStart w:id="194" w:name="_Toc485914910"/>
      <w:bookmarkStart w:id="195" w:name="_Toc487284762"/>
      <w:r w:rsidRPr="001235C8">
        <w:rPr>
          <w:lang w:val="en-US"/>
        </w:rPr>
        <w:t>Case study 2 – Nuclear power plants in flexible mode</w:t>
      </w:r>
      <w:bookmarkEnd w:id="190"/>
      <w:bookmarkEnd w:id="191"/>
      <w:bookmarkEnd w:id="192"/>
      <w:bookmarkEnd w:id="193"/>
      <w:bookmarkEnd w:id="194"/>
      <w:bookmarkEnd w:id="195"/>
      <w:r w:rsidRPr="001235C8">
        <w:rPr>
          <w:lang w:val="en-US"/>
        </w:rPr>
        <w:t xml:space="preserve"> </w:t>
      </w:r>
    </w:p>
    <w:p w14:paraId="287D5AE7" w14:textId="4A88250E" w:rsidR="00D56080" w:rsidRPr="00B0591D" w:rsidRDefault="00D56080" w:rsidP="00B0591D">
      <w:pPr>
        <w:pStyle w:val="BodyText"/>
        <w:spacing w:line="240" w:lineRule="auto"/>
        <w:rPr>
          <w:color w:val="1F497D" w:themeColor="text2"/>
        </w:rPr>
      </w:pPr>
      <w:r w:rsidRPr="00B0591D">
        <w:rPr>
          <w:color w:val="1F497D" w:themeColor="text2"/>
        </w:rPr>
        <w:fldChar w:fldCharType="begin"/>
      </w:r>
      <w:r w:rsidRPr="00B0591D">
        <w:rPr>
          <w:color w:val="1F497D" w:themeColor="text2"/>
          <w:lang w:val="en-US"/>
        </w:rPr>
        <w:instrText>ADDIN CITAVI.PLACEHOLDER 17bae2f2-f89c-4011-a7c3-3e5ea066e74d PFBsYWNlaG9sZGVyPg0KICA8QWRkS</w:instrText>
      </w:r>
      <w:r w:rsidRPr="00B0591D">
        <w:rPr>
          <w:color w:val="1F497D" w:themeColor="text2"/>
        </w:rPr>
        <w:instrText>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nJhdW5ob2ZlciBJV0VTIDIwMTUpPC9UZXh0Pg0KICAgIDwvVGV4dFVuaXQ+DQogIDwvVGV4dFVuaXRzPg0KPC9QbGFjZWhvbGRlcj4=</w:instrText>
      </w:r>
      <w:r w:rsidRPr="00B0591D">
        <w:rPr>
          <w:color w:val="1F497D" w:themeColor="text2"/>
        </w:rPr>
        <w:fldChar w:fldCharType="separate"/>
      </w:r>
      <w:r w:rsidRPr="00B0591D">
        <w:rPr>
          <w:color w:val="1F497D" w:themeColor="text2"/>
        </w:rPr>
        <w:t xml:space="preserve">Fraunhofer IWES </w:t>
      </w:r>
      <w:r w:rsidR="00471A55">
        <w:rPr>
          <w:color w:val="1F497D" w:themeColor="text2"/>
        </w:rPr>
        <w:t>(</w:t>
      </w:r>
      <w:r w:rsidRPr="00B0591D">
        <w:rPr>
          <w:color w:val="1F497D" w:themeColor="text2"/>
        </w:rPr>
        <w:t>2015)</w:t>
      </w:r>
      <w:r w:rsidRPr="00B0591D">
        <w:rPr>
          <w:color w:val="1F497D" w:themeColor="text2"/>
        </w:rPr>
        <w:fldChar w:fldCharType="end"/>
      </w:r>
      <w:r w:rsidRPr="00B0591D">
        <w:rPr>
          <w:color w:val="1F497D" w:themeColor="text2"/>
        </w:rPr>
        <w:t xml:space="preserve"> studied the development of the residual load in France and flexibility requirements that th</w:t>
      </w:r>
      <w:r w:rsidR="002E1E78" w:rsidRPr="00B0591D">
        <w:rPr>
          <w:color w:val="1F497D" w:themeColor="text2"/>
        </w:rPr>
        <w:t xml:space="preserve">ermal power plants need to meet based on scenarios formulated in the generation adequacy forecast of the French grid operator RTE. </w:t>
      </w:r>
      <w:r w:rsidRPr="00B0591D">
        <w:rPr>
          <w:color w:val="1F497D" w:themeColor="text2"/>
        </w:rPr>
        <w:t xml:space="preserve">The basis for this analysis are a 30% and a 40% scenarios defined in the generation adequacy report </w:t>
      </w:r>
      <w:r w:rsidR="002E1E78" w:rsidRPr="00B0591D">
        <w:rPr>
          <w:color w:val="1F497D" w:themeColor="text2"/>
        </w:rPr>
        <w:t>(</w:t>
      </w:r>
      <w:r w:rsidRPr="00B0591D">
        <w:rPr>
          <w:color w:val="1F497D" w:themeColor="text2"/>
        </w:rPr>
        <w:fldChar w:fldCharType="begin"/>
      </w:r>
      <w:r w:rsidRPr="00B0591D">
        <w:rPr>
          <w:color w:val="1F497D" w:themeColor="text2"/>
        </w:rPr>
        <w:instrText>ADDIN CITAVI.PLACEHOLDER 2dee8a1f-d445-4cb9-b8e8-307b42903a50 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JURSAyMDE0KTwvVGV4dD4NCiAgICA8L1RleHRVbml0Pg0KICA8L1RleHRVbml0cz4NCjwvUGxhY2Vob2xkZXI+</w:instrText>
      </w:r>
      <w:r w:rsidRPr="00B0591D">
        <w:rPr>
          <w:color w:val="1F497D" w:themeColor="text2"/>
        </w:rPr>
        <w:fldChar w:fldCharType="separate"/>
      </w:r>
      <w:bookmarkStart w:id="196" w:name="_CTVP0012dee8a1fd4454cb9b8e8307b42903a50"/>
      <w:r w:rsidRPr="00B0591D">
        <w:rPr>
          <w:color w:val="1F497D" w:themeColor="text2"/>
        </w:rPr>
        <w:t>RTE 2014)</w:t>
      </w:r>
      <w:bookmarkEnd w:id="196"/>
      <w:r w:rsidRPr="00B0591D">
        <w:rPr>
          <w:color w:val="1F497D" w:themeColor="text2"/>
        </w:rPr>
        <w:fldChar w:fldCharType="end"/>
      </w:r>
      <w:r w:rsidRPr="00B0591D">
        <w:rPr>
          <w:color w:val="1F497D" w:themeColor="text2"/>
        </w:rPr>
        <w:t>.</w:t>
      </w:r>
    </w:p>
    <w:p w14:paraId="6C1520FE" w14:textId="4360C146" w:rsidR="00D56080" w:rsidRPr="00B0591D" w:rsidRDefault="002E1E78" w:rsidP="00B0591D">
      <w:pPr>
        <w:pStyle w:val="BodyText"/>
        <w:spacing w:line="240" w:lineRule="auto"/>
        <w:rPr>
          <w:color w:val="1F497D" w:themeColor="text2"/>
        </w:rPr>
      </w:pPr>
      <w:r w:rsidRPr="00B0591D">
        <w:rPr>
          <w:color w:val="1F497D" w:themeColor="text2"/>
        </w:rPr>
        <w:fldChar w:fldCharType="begin"/>
      </w:r>
      <w:r w:rsidR="005075F8" w:rsidRPr="00B0591D">
        <w:rPr>
          <w:color w:val="1F497D" w:themeColor="text2"/>
          <w:lang w:val="en-US"/>
        </w:rPr>
        <w:instrText>ADDIN CITAVI.PLACEHOLDER e3ecb8d2-2cd4-4102-8d40-02223d1374b9 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nJhdW5ob2ZlciBJV0VTIDIwMTUpPC9UZXh0Pg0KICAgIDwvVGV4dFVuaXQ+DQogIDwvVGV4dFVuaXRzPg0KPC9QbGFjZWhvbGRlcj4=</w:instrText>
      </w:r>
      <w:r w:rsidRPr="00B0591D">
        <w:rPr>
          <w:color w:val="1F497D" w:themeColor="text2"/>
        </w:rPr>
        <w:fldChar w:fldCharType="separate"/>
      </w:r>
      <w:r w:rsidRPr="00B0591D">
        <w:rPr>
          <w:color w:val="1F497D" w:themeColor="text2"/>
        </w:rPr>
        <w:t>Fraunhofer IWES (2015)</w:t>
      </w:r>
      <w:r w:rsidRPr="00B0591D">
        <w:rPr>
          <w:color w:val="1F497D" w:themeColor="text2"/>
        </w:rPr>
        <w:fldChar w:fldCharType="end"/>
      </w:r>
      <w:r w:rsidR="00D56080" w:rsidRPr="00B0591D">
        <w:rPr>
          <w:color w:val="1F497D" w:themeColor="text2"/>
        </w:rPr>
        <w:t xml:space="preserve"> showed similarities between the </w:t>
      </w:r>
      <w:r w:rsidR="00271216">
        <w:rPr>
          <w:color w:val="1F497D" w:themeColor="text2"/>
        </w:rPr>
        <w:t xml:space="preserve">load gradient </w:t>
      </w:r>
      <w:r w:rsidR="00D56080" w:rsidRPr="00B0591D">
        <w:rPr>
          <w:color w:val="1F497D" w:themeColor="text2"/>
        </w:rPr>
        <w:t>requirements of thermal power plants in both scenarios</w:t>
      </w:r>
      <w:r w:rsidR="00B0591D">
        <w:rPr>
          <w:color w:val="1F497D" w:themeColor="text2"/>
        </w:rPr>
        <w:t xml:space="preserve"> to complement renewable generation</w:t>
      </w:r>
      <w:r w:rsidR="00D56080" w:rsidRPr="00B0591D">
        <w:rPr>
          <w:color w:val="1F497D" w:themeColor="text2"/>
        </w:rPr>
        <w:t xml:space="preserve">: </w:t>
      </w:r>
      <w:r w:rsidR="00D56080" w:rsidRPr="00B0591D">
        <w:rPr>
          <w:i/>
          <w:color w:val="1F497D" w:themeColor="text2"/>
        </w:rPr>
        <w:t>“</w:t>
      </w:r>
      <w:r w:rsidR="00B0591D">
        <w:rPr>
          <w:i/>
          <w:color w:val="1F497D" w:themeColor="text2"/>
        </w:rPr>
        <w:t xml:space="preserve">[…] </w:t>
      </w:r>
      <w:r w:rsidR="00D56080" w:rsidRPr="00B0591D">
        <w:rPr>
          <w:i/>
          <w:color w:val="1F497D" w:themeColor="text2"/>
        </w:rPr>
        <w:t>aggregate patterns of the two scenarios do not differ significantly.”</w:t>
      </w:r>
      <w:r w:rsidR="00D56080" w:rsidRPr="00B0591D">
        <w:rPr>
          <w:color w:val="1F497D" w:themeColor="text2"/>
        </w:rPr>
        <w:t xml:space="preserve"> Therefore </w:t>
      </w:r>
      <w:r w:rsidRPr="00B0591D">
        <w:rPr>
          <w:color w:val="1F497D" w:themeColor="text2"/>
        </w:rPr>
        <w:t xml:space="preserve">the </w:t>
      </w:r>
      <w:r w:rsidR="00D56080" w:rsidRPr="00B0591D">
        <w:rPr>
          <w:color w:val="1F497D" w:themeColor="text2"/>
        </w:rPr>
        <w:t xml:space="preserve">adjustment of thermal power plant operation </w:t>
      </w:r>
      <w:r w:rsidRPr="00B0591D">
        <w:rPr>
          <w:color w:val="1F497D" w:themeColor="text2"/>
        </w:rPr>
        <w:t xml:space="preserve">will be </w:t>
      </w:r>
      <w:r w:rsidR="00D56080" w:rsidRPr="00B0591D">
        <w:rPr>
          <w:color w:val="1F497D" w:themeColor="text2"/>
        </w:rPr>
        <w:t>necessary</w:t>
      </w:r>
      <w:r w:rsidRPr="00B0591D">
        <w:rPr>
          <w:color w:val="1F497D" w:themeColor="text2"/>
        </w:rPr>
        <w:t xml:space="preserve"> in the near future.</w:t>
      </w:r>
    </w:p>
    <w:p w14:paraId="2DC2E224" w14:textId="4EA9F016" w:rsidR="002E1E78" w:rsidRPr="00B0591D" w:rsidRDefault="00D56080" w:rsidP="00B71DDD">
      <w:pPr>
        <w:pStyle w:val="BodyText"/>
        <w:spacing w:line="240" w:lineRule="auto"/>
        <w:rPr>
          <w:color w:val="1F497D" w:themeColor="text2"/>
        </w:rPr>
      </w:pPr>
      <w:r w:rsidRPr="00B0591D">
        <w:rPr>
          <w:color w:val="1F497D" w:themeColor="text2"/>
        </w:rPr>
        <w:t>In France a large share of this generation is provided by nuclear power plants.</w:t>
      </w:r>
      <w:r w:rsidR="002E1E78" w:rsidRPr="00B0591D">
        <w:rPr>
          <w:color w:val="1F497D" w:themeColor="text2"/>
        </w:rPr>
        <w:t xml:space="preserve"> Although n</w:t>
      </w:r>
      <w:r w:rsidRPr="00B0591D">
        <w:rPr>
          <w:color w:val="1F497D" w:themeColor="text2"/>
        </w:rPr>
        <w:t xml:space="preserve">uclear power plants are operated as base load power plants due to economic reasons and reasons of operational simplicity, </w:t>
      </w:r>
      <w:r w:rsidR="002E1E78" w:rsidRPr="00B0591D">
        <w:rPr>
          <w:color w:val="1F497D" w:themeColor="text2"/>
        </w:rPr>
        <w:t>they</w:t>
      </w:r>
      <w:r w:rsidRPr="00B0591D">
        <w:rPr>
          <w:color w:val="1F497D" w:themeColor="text2"/>
        </w:rPr>
        <w:t xml:space="preserve"> also </w:t>
      </w:r>
      <w:r w:rsidR="002E1E78" w:rsidRPr="00B0591D">
        <w:rPr>
          <w:color w:val="1F497D" w:themeColor="text2"/>
        </w:rPr>
        <w:t xml:space="preserve">are </w:t>
      </w:r>
      <w:r w:rsidRPr="00B0591D">
        <w:rPr>
          <w:color w:val="1F497D" w:themeColor="text2"/>
        </w:rPr>
        <w:t>able to adapt to load developments</w:t>
      </w:r>
      <w:r w:rsidR="00B71DDD">
        <w:rPr>
          <w:color w:val="1F497D" w:themeColor="text2"/>
        </w:rPr>
        <w:t xml:space="preserve"> and can already be observed today. </w:t>
      </w:r>
      <w:r w:rsidR="00B71DDD">
        <w:rPr>
          <w:color w:val="1F497D" w:themeColor="text2"/>
        </w:rPr>
        <w:fldChar w:fldCharType="begin"/>
      </w:r>
      <w:r w:rsidR="00B71DDD">
        <w:rPr>
          <w:color w:val="1F497D" w:themeColor="text2"/>
        </w:rPr>
        <w:instrText xml:space="preserve"> REF _Ref474167748 \h </w:instrText>
      </w:r>
      <w:r w:rsidR="00B71DDD">
        <w:rPr>
          <w:color w:val="1F497D" w:themeColor="text2"/>
        </w:rPr>
      </w:r>
      <w:r w:rsidR="00B71DDD">
        <w:rPr>
          <w:color w:val="1F497D" w:themeColor="text2"/>
        </w:rPr>
        <w:fldChar w:fldCharType="separate"/>
      </w:r>
      <w:r w:rsidR="00E57AC7" w:rsidRPr="00857E0A">
        <w:t xml:space="preserve">Figure </w:t>
      </w:r>
      <w:r w:rsidR="00E57AC7">
        <w:rPr>
          <w:noProof/>
        </w:rPr>
        <w:t>4</w:t>
      </w:r>
      <w:r w:rsidR="00E57AC7" w:rsidRPr="00857E0A">
        <w:noBreakHyphen/>
      </w:r>
      <w:r w:rsidR="00E57AC7">
        <w:rPr>
          <w:noProof/>
        </w:rPr>
        <w:t>6</w:t>
      </w:r>
      <w:r w:rsidR="00B71DDD">
        <w:rPr>
          <w:color w:val="1F497D" w:themeColor="text2"/>
        </w:rPr>
        <w:fldChar w:fldCharType="end"/>
      </w:r>
      <w:r w:rsidR="00B71DDD">
        <w:rPr>
          <w:color w:val="1F497D" w:themeColor="text2"/>
        </w:rPr>
        <w:t xml:space="preserve"> below shows the generation of four nuclear generators in the second week of July in 2016. </w:t>
      </w:r>
      <w:r w:rsidR="00F706E9">
        <w:rPr>
          <w:color w:val="1F497D" w:themeColor="text2"/>
        </w:rPr>
        <w:t xml:space="preserve">The </w:t>
      </w:r>
      <w:r w:rsidR="00B71DDD">
        <w:rPr>
          <w:color w:val="1F497D" w:themeColor="text2"/>
        </w:rPr>
        <w:t xml:space="preserve">figure </w:t>
      </w:r>
      <w:r w:rsidR="00F706E9">
        <w:rPr>
          <w:color w:val="1F497D" w:themeColor="text2"/>
        </w:rPr>
        <w:t xml:space="preserve">shows </w:t>
      </w:r>
      <w:r w:rsidR="00892593">
        <w:rPr>
          <w:color w:val="1F497D" w:themeColor="text2"/>
        </w:rPr>
        <w:t xml:space="preserve">the generation </w:t>
      </w:r>
      <w:r w:rsidR="00F706E9">
        <w:rPr>
          <w:color w:val="1F497D" w:themeColor="text2"/>
        </w:rPr>
        <w:t xml:space="preserve">pattern </w:t>
      </w:r>
      <w:r w:rsidR="00892593">
        <w:rPr>
          <w:color w:val="1F497D" w:themeColor="text2"/>
        </w:rPr>
        <w:t xml:space="preserve">of </w:t>
      </w:r>
      <w:r w:rsidR="00B71DDD">
        <w:rPr>
          <w:color w:val="1F497D" w:themeColor="text2"/>
        </w:rPr>
        <w:t>t</w:t>
      </w:r>
      <w:r w:rsidR="00892593">
        <w:rPr>
          <w:color w:val="1F497D" w:themeColor="text2"/>
        </w:rPr>
        <w:t>wo older reactors (Fessenheim 1, Tricastin 4) which were installed in 77 and 81 and two younger reactors (Golfech 2, Saint Laurent 2) which were installed in 94 and 83.</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49"/>
      </w:tblGrid>
      <w:tr w:rsidR="00D56080" w:rsidRPr="00857E0A" w14:paraId="2FD76FAB" w14:textId="77777777" w:rsidTr="00B71DDD">
        <w:tc>
          <w:tcPr>
            <w:tcW w:w="8382" w:type="dxa"/>
            <w:tcBorders>
              <w:top w:val="single" w:sz="4" w:space="0" w:color="4F81BD" w:themeColor="accent1"/>
            </w:tcBorders>
          </w:tcPr>
          <w:p w14:paraId="7957940B" w14:textId="059EBC0A" w:rsidR="00D56080" w:rsidRPr="00857E0A" w:rsidRDefault="00D56080" w:rsidP="00D62B27">
            <w:pPr>
              <w:pStyle w:val="Caption"/>
              <w:keepLines/>
            </w:pPr>
            <w:bookmarkStart w:id="197" w:name="_Toc485817671"/>
            <w:bookmarkStart w:id="198" w:name="_Toc485900230"/>
            <w:bookmarkStart w:id="199" w:name="_Toc485914874"/>
            <w:bookmarkStart w:id="200" w:name="_Toc487284788"/>
            <w:r w:rsidRPr="00857E0A">
              <w:t xml:space="preserve">Figure </w:t>
            </w:r>
            <w:r w:rsidRPr="00857E0A">
              <w:fldChar w:fldCharType="begin"/>
            </w:r>
            <w:r w:rsidRPr="00857E0A">
              <w:instrText xml:space="preserve"> STYLEREF 1 \s </w:instrText>
            </w:r>
            <w:r w:rsidRPr="00857E0A">
              <w:fldChar w:fldCharType="separate"/>
            </w:r>
            <w:r w:rsidR="00E57AC7">
              <w:rPr>
                <w:noProof/>
              </w:rPr>
              <w:t>4</w:t>
            </w:r>
            <w:r w:rsidRPr="00857E0A">
              <w:fldChar w:fldCharType="end"/>
            </w:r>
            <w:r w:rsidRPr="00857E0A">
              <w:noBreakHyphen/>
            </w:r>
            <w:r w:rsidRPr="00857E0A">
              <w:fldChar w:fldCharType="begin"/>
            </w:r>
            <w:r w:rsidRPr="00857E0A">
              <w:instrText xml:space="preserve"> SEQ Figure \* ARABIC \s 1 </w:instrText>
            </w:r>
            <w:r w:rsidRPr="00857E0A">
              <w:fldChar w:fldCharType="separate"/>
            </w:r>
            <w:r w:rsidR="00E57AC7">
              <w:rPr>
                <w:noProof/>
              </w:rPr>
              <w:t>2</w:t>
            </w:r>
            <w:r w:rsidRPr="00857E0A">
              <w:rPr>
                <w:noProof/>
              </w:rPr>
              <w:fldChar w:fldCharType="end"/>
            </w:r>
            <w:r w:rsidRPr="00857E0A">
              <w:t>:</w:t>
            </w:r>
            <w:r w:rsidRPr="00857E0A">
              <w:tab/>
            </w:r>
            <w:r>
              <w:t xml:space="preserve">Generation of </w:t>
            </w:r>
            <w:r w:rsidRPr="000A7E98">
              <w:t>Fessenheim/Tricastin 4</w:t>
            </w:r>
            <w:r>
              <w:t>, G</w:t>
            </w:r>
            <w:r w:rsidRPr="000A7E98">
              <w:t xml:space="preserve">olfech 2, </w:t>
            </w:r>
            <w:r>
              <w:t>Saint</w:t>
            </w:r>
            <w:r w:rsidRPr="000A7E98">
              <w:t xml:space="preserve"> </w:t>
            </w:r>
            <w:r>
              <w:t>L</w:t>
            </w:r>
            <w:r w:rsidRPr="000A7E98">
              <w:t>aurent 2</w:t>
            </w:r>
            <w:r>
              <w:t xml:space="preserve"> in the 2</w:t>
            </w:r>
            <w:r w:rsidRPr="00330C50">
              <w:rPr>
                <w:vertAlign w:val="superscript"/>
              </w:rPr>
              <w:t>nd</w:t>
            </w:r>
            <w:r>
              <w:t xml:space="preserve"> week of July 2016.</w:t>
            </w:r>
            <w:bookmarkEnd w:id="197"/>
            <w:bookmarkEnd w:id="198"/>
            <w:bookmarkEnd w:id="199"/>
            <w:bookmarkEnd w:id="200"/>
          </w:p>
        </w:tc>
      </w:tr>
      <w:tr w:rsidR="00D56080" w:rsidRPr="00857E0A" w14:paraId="1C7FC7F0" w14:textId="77777777" w:rsidTr="00B71DDD">
        <w:tc>
          <w:tcPr>
            <w:tcW w:w="8382" w:type="dxa"/>
          </w:tcPr>
          <w:p w14:paraId="76E3CEC1" w14:textId="77777777" w:rsidR="00D56080" w:rsidRPr="00330C50" w:rsidRDefault="00D56080" w:rsidP="00D62B27">
            <w:pPr>
              <w:pStyle w:val="Standardtext"/>
              <w:keepNext/>
              <w:rPr>
                <w:lang w:val="en-GB"/>
              </w:rPr>
            </w:pPr>
            <w:r>
              <w:rPr>
                <w:noProof/>
                <w:lang w:val="nl-BE" w:eastAsia="nl-BE"/>
              </w:rPr>
              <w:lastRenderedPageBreak/>
              <w:drawing>
                <wp:inline distT="0" distB="0" distL="0" distR="0" wp14:anchorId="2099CE64" wp14:editId="478FA280">
                  <wp:extent cx="5311775" cy="3427095"/>
                  <wp:effectExtent l="0" t="0" r="3175"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11775" cy="3427095"/>
                          </a:xfrm>
                          <a:prstGeom prst="rect">
                            <a:avLst/>
                          </a:prstGeom>
                          <a:noFill/>
                          <a:ln>
                            <a:noFill/>
                          </a:ln>
                        </pic:spPr>
                      </pic:pic>
                    </a:graphicData>
                  </a:graphic>
                </wp:inline>
              </w:drawing>
            </w:r>
          </w:p>
        </w:tc>
      </w:tr>
      <w:tr w:rsidR="00D56080" w:rsidRPr="00857E0A" w14:paraId="66A9F145" w14:textId="77777777" w:rsidTr="00B71DDD">
        <w:tc>
          <w:tcPr>
            <w:tcW w:w="8382" w:type="dxa"/>
            <w:tcBorders>
              <w:bottom w:val="single" w:sz="4" w:space="0" w:color="4F81BD" w:themeColor="accent1"/>
            </w:tcBorders>
          </w:tcPr>
          <w:p w14:paraId="6D260565" w14:textId="77777777" w:rsidR="00D56080" w:rsidRPr="00857E0A" w:rsidRDefault="00D56080" w:rsidP="00D62B27">
            <w:pPr>
              <w:pStyle w:val="QuelleI"/>
              <w:keepNext/>
              <w:keepLines/>
              <w:rPr>
                <w:lang w:val="en-GB" w:eastAsia="de-DE"/>
              </w:rPr>
            </w:pPr>
            <w:r w:rsidRPr="00857E0A">
              <w:rPr>
                <w:lang w:val="en-GB"/>
              </w:rPr>
              <w:t xml:space="preserve">Source: </w:t>
            </w:r>
            <w:r>
              <w:rPr>
                <w:lang w:val="en-GB"/>
              </w:rPr>
              <w:t xml:space="preserve">Own depiciton based on </w:t>
            </w:r>
            <w:r>
              <w:rPr>
                <w:lang w:val="en-GB"/>
              </w:rPr>
              <w:fldChar w:fldCharType="begin"/>
            </w:r>
            <w:r>
              <w:rPr>
                <w:lang w:val="en-GB"/>
              </w:rPr>
              <w:instrText>ADDIN CITAVI.PLACEHOLDER 1fda331e-104a-4e7a-8294-ca17d3abec05 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JURSAyMDE3KTwvVGV4dD4NCiAgICA8L1RleHRVbml0Pg0KICA8L1RleHRVbml0cz4NCjwvUGxhY2Vob2xkZXI+</w:instrText>
            </w:r>
            <w:r>
              <w:rPr>
                <w:lang w:val="en-GB"/>
              </w:rPr>
              <w:fldChar w:fldCharType="separate"/>
            </w:r>
            <w:bookmarkStart w:id="201" w:name="_CTVP0011fda331e104a4e7a8294ca17d3abec05"/>
            <w:r>
              <w:rPr>
                <w:lang w:val="en-GB"/>
              </w:rPr>
              <w:t>(RTE 2017)</w:t>
            </w:r>
            <w:bookmarkEnd w:id="201"/>
            <w:r>
              <w:rPr>
                <w:lang w:val="en-GB"/>
              </w:rPr>
              <w:fldChar w:fldCharType="end"/>
            </w:r>
            <w:r>
              <w:rPr>
                <w:lang w:val="en-GB"/>
              </w:rPr>
              <w:t>.</w:t>
            </w:r>
          </w:p>
        </w:tc>
      </w:tr>
    </w:tbl>
    <w:p w14:paraId="1DAEF137" w14:textId="6996A43C" w:rsidR="00E60F50" w:rsidRDefault="00892593" w:rsidP="00892593">
      <w:pPr>
        <w:pBdr>
          <w:bottom w:val="single" w:sz="4" w:space="1" w:color="auto"/>
        </w:pBdr>
        <w:spacing w:before="120"/>
        <w:rPr>
          <w:color w:val="1F497D" w:themeColor="text2"/>
        </w:rPr>
      </w:pPr>
      <w:r>
        <w:rPr>
          <w:color w:val="1F497D" w:themeColor="text2"/>
        </w:rPr>
        <w:t xml:space="preserve">It can be seen that younger reactors vary in their generation to a larger extent and thereby show </w:t>
      </w:r>
      <w:r w:rsidR="00F706E9">
        <w:rPr>
          <w:color w:val="1F497D" w:themeColor="text2"/>
        </w:rPr>
        <w:t xml:space="preserve">a higher level of </w:t>
      </w:r>
      <w:r>
        <w:rPr>
          <w:color w:val="1F497D" w:themeColor="text2"/>
        </w:rPr>
        <w:t xml:space="preserve">flexibility. In comparison to this the generation of the older reactors does not vary significantly. </w:t>
      </w:r>
      <w:r w:rsidR="00F706E9">
        <w:rPr>
          <w:color w:val="1F497D" w:themeColor="text2"/>
        </w:rPr>
        <w:t>This illustrates</w:t>
      </w:r>
      <w:r>
        <w:rPr>
          <w:color w:val="1F497D" w:themeColor="text2"/>
        </w:rPr>
        <w:t xml:space="preserve"> that especially younger reactors </w:t>
      </w:r>
      <w:r w:rsidR="00F706E9">
        <w:rPr>
          <w:color w:val="1F497D" w:themeColor="text2"/>
        </w:rPr>
        <w:t xml:space="preserve">can provide </w:t>
      </w:r>
      <w:r>
        <w:rPr>
          <w:color w:val="1F497D" w:themeColor="text2"/>
        </w:rPr>
        <w:t>a certain amount of flexibility.</w:t>
      </w:r>
    </w:p>
    <w:p w14:paraId="46592E71" w14:textId="4E6A489E" w:rsidR="00634CF0" w:rsidRPr="00546014" w:rsidRDefault="00634CF0" w:rsidP="00892593">
      <w:pPr>
        <w:pBdr>
          <w:bottom w:val="single" w:sz="4" w:space="1" w:color="auto"/>
        </w:pBdr>
        <w:spacing w:before="120"/>
        <w:rPr>
          <w:bCs/>
          <w:color w:val="1F497D" w:themeColor="text2"/>
        </w:rPr>
      </w:pPr>
      <w:r w:rsidRPr="00546014">
        <w:rPr>
          <w:bCs/>
          <w:color w:val="1F497D" w:themeColor="text2"/>
        </w:rPr>
        <w:t xml:space="preserve">It has to be noted that start/stop operation stresses power plants through additional wear and tear </w:t>
      </w:r>
      <w:r w:rsidRPr="00546014">
        <w:rPr>
          <w:bCs/>
          <w:color w:val="1F497D" w:themeColor="text2"/>
        </w:rPr>
        <w:fldChar w:fldCharType="begin"/>
      </w:r>
      <w:r w:rsidRPr="00546014">
        <w:rPr>
          <w:bCs/>
          <w:color w:val="1F497D" w:themeColor="text2"/>
        </w:rPr>
        <w:instrText>ADDIN CITAVI.PLACEHOLDER 135aeb34-be14-40a8-b73b-a9c5ae994027 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JvdGh3ZWxsICZhbXA7IFJ1c3QgMTk5NSk8L1RleHQ+DQogICAgPC9UZXh0VW5pdD4NCiAgPC9UZXh0VW5pdHM+DQo8L1BsYWNlaG9sZGVyPg==</w:instrText>
      </w:r>
      <w:r w:rsidRPr="00546014">
        <w:rPr>
          <w:bCs/>
          <w:color w:val="1F497D" w:themeColor="text2"/>
        </w:rPr>
        <w:fldChar w:fldCharType="separate"/>
      </w:r>
      <w:bookmarkStart w:id="202" w:name="_CTVP001135aeb34be1440a8b73ba9c5ae994027"/>
      <w:r w:rsidRPr="00546014">
        <w:rPr>
          <w:bCs/>
          <w:color w:val="1F497D" w:themeColor="text2"/>
        </w:rPr>
        <w:t>(Rothwell &amp; Rust 1995)</w:t>
      </w:r>
      <w:bookmarkEnd w:id="202"/>
      <w:r w:rsidRPr="00546014">
        <w:rPr>
          <w:bCs/>
          <w:color w:val="1F497D" w:themeColor="text2"/>
        </w:rPr>
        <w:fldChar w:fldCharType="end"/>
      </w:r>
      <w:r w:rsidR="00DB4DEB" w:rsidRPr="00546014">
        <w:rPr>
          <w:bCs/>
          <w:color w:val="1F497D" w:themeColor="text2"/>
        </w:rPr>
        <w:t xml:space="preserve"> and may even risk </w:t>
      </w:r>
      <w:r w:rsidR="00546014">
        <w:rPr>
          <w:bCs/>
          <w:color w:val="1F497D" w:themeColor="text2"/>
        </w:rPr>
        <w:t>its</w:t>
      </w:r>
      <w:r w:rsidR="00DB4DEB" w:rsidRPr="00546014">
        <w:rPr>
          <w:bCs/>
          <w:color w:val="1F497D" w:themeColor="text2"/>
        </w:rPr>
        <w:t xml:space="preserve"> </w:t>
      </w:r>
      <w:r w:rsidR="00546014" w:rsidRPr="00546014">
        <w:rPr>
          <w:bCs/>
          <w:color w:val="1F497D" w:themeColor="text2"/>
        </w:rPr>
        <w:t>safe operation</w:t>
      </w:r>
      <w:r w:rsidR="00546014">
        <w:rPr>
          <w:bCs/>
          <w:color w:val="1F497D" w:themeColor="text2"/>
        </w:rPr>
        <w:t xml:space="preserve"> </w:t>
      </w:r>
      <w:r w:rsidR="00546014">
        <w:rPr>
          <w:bCs/>
          <w:color w:val="1F497D" w:themeColor="text2"/>
        </w:rPr>
        <w:fldChar w:fldCharType="begin"/>
      </w:r>
      <w:r w:rsidR="00546014">
        <w:rPr>
          <w:bCs/>
          <w:color w:val="1F497D" w:themeColor="text2"/>
        </w:rPr>
        <w:instrText>ADDIN CITAVI.PLACEHOLDER fe036912-0de5-4022-97a2-af58aab60814 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T0VDRCAmYW1wOyBORUEgMjAxMik8L1RleHQ+DQogICAgPC9UZXh0VW5pdD4NCiAgPC9UZXh0VW5pdHM+DQo8L1BsYWNlaG9sZGVyPg==</w:instrText>
      </w:r>
      <w:r w:rsidR="00546014">
        <w:rPr>
          <w:bCs/>
          <w:color w:val="1F497D" w:themeColor="text2"/>
        </w:rPr>
        <w:fldChar w:fldCharType="separate"/>
      </w:r>
      <w:bookmarkStart w:id="203" w:name="_CTVP001fe0369120de5402297a2af58aab60814"/>
      <w:r w:rsidR="00546014">
        <w:rPr>
          <w:bCs/>
          <w:color w:val="1F497D" w:themeColor="text2"/>
        </w:rPr>
        <w:t>(OECD &amp; NEA 2012)</w:t>
      </w:r>
      <w:bookmarkEnd w:id="203"/>
      <w:r w:rsidR="00546014">
        <w:rPr>
          <w:bCs/>
          <w:color w:val="1F497D" w:themeColor="text2"/>
        </w:rPr>
        <w:fldChar w:fldCharType="end"/>
      </w:r>
      <w:r w:rsidR="00DB4DEB" w:rsidRPr="00546014">
        <w:rPr>
          <w:bCs/>
          <w:color w:val="1F497D" w:themeColor="text2"/>
        </w:rPr>
        <w:t>.</w:t>
      </w:r>
    </w:p>
    <w:bookmarkEnd w:id="162"/>
    <w:p w14:paraId="1CB281E5" w14:textId="77777777" w:rsidR="0080682E" w:rsidRPr="00966952" w:rsidRDefault="0080682E" w:rsidP="0080682E">
      <w:pPr>
        <w:pStyle w:val="Aufzhlung1I"/>
        <w:numPr>
          <w:ilvl w:val="0"/>
          <w:numId w:val="0"/>
        </w:numPr>
        <w:rPr>
          <w:rStyle w:val="Strong"/>
          <w:rFonts w:ascii="Verdana" w:hAnsi="Verdana"/>
          <w:sz w:val="20"/>
          <w:lang w:val="en-US"/>
        </w:rPr>
      </w:pPr>
      <w:r w:rsidRPr="00966952">
        <w:rPr>
          <w:rStyle w:val="Strong"/>
          <w:rFonts w:ascii="Verdana" w:hAnsi="Verdana"/>
          <w:sz w:val="20"/>
          <w:lang w:val="en-US"/>
        </w:rPr>
        <w:t>Which power plants technologies are most suitable to ramp up and down?</w:t>
      </w:r>
    </w:p>
    <w:p w14:paraId="072DEE2F" w14:textId="679C0CFC" w:rsidR="0080682E" w:rsidRDefault="0080682E" w:rsidP="0087101A">
      <w:pPr>
        <w:rPr>
          <w:lang w:val="en-US"/>
        </w:rPr>
      </w:pPr>
      <w:r w:rsidRPr="0080682E">
        <w:rPr>
          <w:lang w:val="en-US"/>
        </w:rPr>
        <w:t xml:space="preserve">The development of conventional power plants has been driven by the system needs of base, middle and peak load on the one hand and regional availability of energy sources (like lignite) on the other hand. </w:t>
      </w:r>
      <w:r w:rsidR="00FA1B9C">
        <w:rPr>
          <w:lang w:val="en-US"/>
        </w:rPr>
        <w:t>As a result</w:t>
      </w:r>
      <w:r w:rsidRPr="0080682E">
        <w:rPr>
          <w:lang w:val="en-US"/>
        </w:rPr>
        <w:t xml:space="preserve"> conventional power plants differ regarding load gradients, minimum load and start up times. </w:t>
      </w:r>
    </w:p>
    <w:p w14:paraId="33B0E8D3" w14:textId="77777777" w:rsidR="00E57AC7" w:rsidRDefault="004A7139" w:rsidP="00E57AC7">
      <w:r>
        <w:rPr>
          <w:lang w:val="en-US"/>
        </w:rPr>
        <w:t>The followin</w:t>
      </w:r>
      <w:r w:rsidR="00CA2971">
        <w:rPr>
          <w:lang w:val="en-US"/>
        </w:rPr>
        <w:t>g</w:t>
      </w:r>
      <w:r w:rsidRPr="004A7139">
        <w:rPr>
          <w:lang w:val="en-US"/>
        </w:rPr>
        <w:t xml:space="preserve"> </w:t>
      </w:r>
      <w:r w:rsidR="009B4D43">
        <w:rPr>
          <w:lang w:val="en-US"/>
        </w:rPr>
        <w:fldChar w:fldCharType="begin"/>
      </w:r>
      <w:r w:rsidR="009B4D43">
        <w:rPr>
          <w:lang w:val="en-US"/>
        </w:rPr>
        <w:instrText xml:space="preserve"> REF _Ref474164946 \h </w:instrText>
      </w:r>
      <w:r w:rsidR="00E76E09">
        <w:rPr>
          <w:lang w:val="en-US"/>
        </w:rPr>
        <w:instrText xml:space="preserve"> \* MERGEFORMAT </w:instrText>
      </w:r>
      <w:r w:rsidR="009B4D43">
        <w:rPr>
          <w:lang w:val="en-US"/>
        </w:rPr>
      </w:r>
      <w:r w:rsidR="009B4D43">
        <w:rPr>
          <w:lang w:val="en-US"/>
        </w:rPr>
        <w:fldChar w:fldCharType="separate"/>
      </w:r>
      <w:r w:rsidR="00E57AC7">
        <w:br w:type="page"/>
      </w:r>
    </w:p>
    <w:tbl>
      <w:tblPr>
        <w:tblStyle w:val="TableGrid"/>
        <w:tblW w:w="5000" w:type="pct"/>
        <w:tblBorders>
          <w:top w:val="single" w:sz="4" w:space="0" w:color="4F81BD" w:themeColor="accent1"/>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649"/>
      </w:tblGrid>
      <w:tr w:rsidR="00E57AC7" w14:paraId="5BC724A5" w14:textId="77777777" w:rsidTr="004A7139">
        <w:tc>
          <w:tcPr>
            <w:tcW w:w="8382" w:type="dxa"/>
          </w:tcPr>
          <w:p w14:paraId="24E0B687" w14:textId="77777777" w:rsidR="00E57AC7" w:rsidRDefault="00E57AC7" w:rsidP="00814CF3">
            <w:pPr>
              <w:pStyle w:val="Caption"/>
              <w:keepNext/>
              <w:keepLines/>
            </w:pPr>
            <w:r>
              <w:lastRenderedPageBreak/>
              <w:t xml:space="preserve">Table </w:t>
            </w:r>
            <w:r>
              <w:rPr>
                <w:noProof/>
              </w:rPr>
              <w:t>4</w:t>
            </w:r>
            <w:r>
              <w:rPr>
                <w:noProof/>
              </w:rPr>
              <w:noBreakHyphen/>
              <w:t>2</w:t>
            </w:r>
            <w:r>
              <w:t>:</w:t>
            </w:r>
            <w:r>
              <w:tab/>
            </w:r>
            <w:r w:rsidRPr="00807187">
              <w:rPr>
                <w:lang w:val="en-US"/>
              </w:rPr>
              <w:t>Load gradients, minimum load</w:t>
            </w:r>
            <w:r>
              <w:rPr>
                <w:lang w:val="en-US"/>
              </w:rPr>
              <w:t xml:space="preserve"> and start up times of power plants of different technologies</w:t>
            </w:r>
          </w:p>
        </w:tc>
      </w:tr>
    </w:tbl>
    <w:p w14:paraId="227DB3AE" w14:textId="596352BC" w:rsidR="00EB4204" w:rsidRDefault="009B4D43" w:rsidP="00E76E09">
      <w:r>
        <w:rPr>
          <w:lang w:val="en-US"/>
        </w:rPr>
        <w:fldChar w:fldCharType="end"/>
      </w:r>
      <w:r w:rsidR="00CC05F8">
        <w:rPr>
          <w:lang w:val="en-US"/>
        </w:rPr>
        <w:fldChar w:fldCharType="begin"/>
      </w:r>
      <w:r w:rsidR="00CC05F8">
        <w:rPr>
          <w:lang w:val="en-US"/>
        </w:rPr>
        <w:instrText xml:space="preserve"> REF _Ref485914649 \h </w:instrText>
      </w:r>
      <w:r w:rsidR="00CC05F8">
        <w:rPr>
          <w:lang w:val="en-US"/>
        </w:rPr>
      </w:r>
      <w:r w:rsidR="00CC05F8">
        <w:rPr>
          <w:lang w:val="en-US"/>
        </w:rPr>
        <w:fldChar w:fldCharType="separate"/>
      </w:r>
      <w:r w:rsidR="00E57AC7">
        <w:t xml:space="preserve">Table </w:t>
      </w:r>
      <w:r w:rsidR="00E57AC7">
        <w:rPr>
          <w:noProof/>
        </w:rPr>
        <w:t>4</w:t>
      </w:r>
      <w:r w:rsidR="00E57AC7">
        <w:noBreakHyphen/>
      </w:r>
      <w:r w:rsidR="00E57AC7">
        <w:rPr>
          <w:noProof/>
        </w:rPr>
        <w:t>2</w:t>
      </w:r>
      <w:r w:rsidR="00CC05F8">
        <w:rPr>
          <w:lang w:val="en-US"/>
        </w:rPr>
        <w:fldChar w:fldCharType="end"/>
      </w:r>
      <w:r w:rsidR="004A7139">
        <w:rPr>
          <w:lang w:val="en-US"/>
        </w:rPr>
        <w:t xml:space="preserve"> </w:t>
      </w:r>
      <w:r w:rsidR="0080682E">
        <w:t>summarises the main indicators for the degree of flexibility of power plants. It can be seen that especially coal fired plants as well as nuclear power plants are most suitable to deliver base load. Gas turbines on the other hand are much more flexible. However, gas plants show major differences within the range of technolog</w:t>
      </w:r>
      <w:r w:rsidR="00EB4204">
        <w:t>ies.</w:t>
      </w:r>
    </w:p>
    <w:p w14:paraId="2318227F" w14:textId="77777777" w:rsidR="00580DDE" w:rsidRDefault="00580DDE">
      <w:pPr>
        <w:spacing w:after="0" w:line="240" w:lineRule="auto"/>
        <w:jc w:val="left"/>
      </w:pPr>
      <w:bookmarkStart w:id="204" w:name="_Ref473792922"/>
      <w:bookmarkStart w:id="205" w:name="_Ref474164946"/>
      <w:bookmarkStart w:id="206" w:name="_Toc474162170"/>
      <w:bookmarkStart w:id="207" w:name="_Toc474166535"/>
      <w:bookmarkStart w:id="208" w:name="_Toc485817688"/>
      <w:r>
        <w:br w:type="page"/>
      </w:r>
    </w:p>
    <w:tbl>
      <w:tblPr>
        <w:tblStyle w:val="TableGrid"/>
        <w:tblW w:w="5000" w:type="pct"/>
        <w:tblBorders>
          <w:top w:val="single" w:sz="4" w:space="0" w:color="4F81BD" w:themeColor="accent1"/>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649"/>
      </w:tblGrid>
      <w:tr w:rsidR="004A7139" w14:paraId="493705B1" w14:textId="77777777" w:rsidTr="004A7139">
        <w:tc>
          <w:tcPr>
            <w:tcW w:w="8382" w:type="dxa"/>
          </w:tcPr>
          <w:p w14:paraId="1697662A" w14:textId="61E5B8C0" w:rsidR="004A7139" w:rsidRDefault="004A7139" w:rsidP="00814CF3">
            <w:pPr>
              <w:pStyle w:val="Caption"/>
              <w:keepNext/>
              <w:keepLines/>
            </w:pPr>
            <w:bookmarkStart w:id="209" w:name="_Ref485914649"/>
            <w:bookmarkStart w:id="210" w:name="_Toc485900216"/>
            <w:bookmarkStart w:id="211" w:name="_Toc485914891"/>
            <w:bookmarkStart w:id="212" w:name="_Toc487284776"/>
            <w:r>
              <w:lastRenderedPageBreak/>
              <w:t xml:space="preserve">Table </w:t>
            </w:r>
            <w:r>
              <w:fldChar w:fldCharType="begin"/>
            </w:r>
            <w:r>
              <w:instrText xml:space="preserve"> STYLEREF 1 \s </w:instrText>
            </w:r>
            <w:r>
              <w:fldChar w:fldCharType="separate"/>
            </w:r>
            <w:r w:rsidR="00E57AC7">
              <w:rPr>
                <w:noProof/>
              </w:rPr>
              <w:t>4</w:t>
            </w:r>
            <w:r>
              <w:fldChar w:fldCharType="end"/>
            </w:r>
            <w:r>
              <w:noBreakHyphen/>
            </w:r>
            <w:r>
              <w:fldChar w:fldCharType="begin"/>
            </w:r>
            <w:r>
              <w:instrText xml:space="preserve"> SEQ Table \* ARABIC \s 1 </w:instrText>
            </w:r>
            <w:r>
              <w:fldChar w:fldCharType="separate"/>
            </w:r>
            <w:r w:rsidR="00E57AC7">
              <w:rPr>
                <w:noProof/>
              </w:rPr>
              <w:t>2</w:t>
            </w:r>
            <w:r>
              <w:rPr>
                <w:noProof/>
              </w:rPr>
              <w:fldChar w:fldCharType="end"/>
            </w:r>
            <w:bookmarkEnd w:id="204"/>
            <w:bookmarkEnd w:id="205"/>
            <w:bookmarkEnd w:id="209"/>
            <w:r>
              <w:t>:</w:t>
            </w:r>
            <w:r>
              <w:tab/>
            </w:r>
            <w:r w:rsidRPr="00807187">
              <w:rPr>
                <w:lang w:val="en-US"/>
              </w:rPr>
              <w:t>Load gradients, minimum load</w:t>
            </w:r>
            <w:r>
              <w:rPr>
                <w:lang w:val="en-US"/>
              </w:rPr>
              <w:t xml:space="preserve"> and start up times of power plants of different technologies</w:t>
            </w:r>
            <w:bookmarkEnd w:id="206"/>
            <w:bookmarkEnd w:id="207"/>
            <w:bookmarkEnd w:id="208"/>
            <w:bookmarkEnd w:id="210"/>
            <w:bookmarkEnd w:id="211"/>
            <w:bookmarkEnd w:id="212"/>
          </w:p>
        </w:tc>
      </w:tr>
    </w:tbl>
    <w:tbl>
      <w:tblPr>
        <w:tblStyle w:val="Oeko2"/>
        <w:tblpPr w:leftFromText="141" w:rightFromText="141" w:vertAnchor="text" w:horzAnchor="margin" w:tblpX="85" w:tblpY="117"/>
        <w:tblW w:w="4895" w:type="pct"/>
        <w:tblLook w:val="04A0" w:firstRow="1" w:lastRow="0" w:firstColumn="1" w:lastColumn="0" w:noHBand="0" w:noVBand="1"/>
      </w:tblPr>
      <w:tblGrid>
        <w:gridCol w:w="2943"/>
        <w:gridCol w:w="2870"/>
        <w:gridCol w:w="2457"/>
        <w:gridCol w:w="2322"/>
      </w:tblGrid>
      <w:tr w:rsidR="004A7139" w:rsidRPr="0099520E" w14:paraId="14E72113" w14:textId="77777777" w:rsidTr="004A71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 w:type="pct"/>
          </w:tcPr>
          <w:p w14:paraId="750C6322" w14:textId="77777777" w:rsidR="004A7139" w:rsidRPr="0099520E" w:rsidRDefault="004A7139" w:rsidP="00814CF3">
            <w:pPr>
              <w:pStyle w:val="TabellentextlinksbndigI"/>
              <w:keepNext/>
              <w:keepLines/>
              <w:rPr>
                <w:sz w:val="18"/>
              </w:rPr>
            </w:pPr>
            <w:r w:rsidRPr="0099520E">
              <w:rPr>
                <w:sz w:val="18"/>
              </w:rPr>
              <w:t>Fuel and technology</w:t>
            </w:r>
          </w:p>
        </w:tc>
        <w:tc>
          <w:tcPr>
            <w:tcW w:w="1355" w:type="pct"/>
          </w:tcPr>
          <w:p w14:paraId="774402F6" w14:textId="77777777" w:rsidR="004A7139" w:rsidRPr="0080682E" w:rsidRDefault="004A7139" w:rsidP="00814CF3">
            <w:pPr>
              <w:pStyle w:val="TabellentextlinksbndigI"/>
              <w:keepNext/>
              <w:keepLines/>
              <w:cnfStyle w:val="100000000000" w:firstRow="1" w:lastRow="0" w:firstColumn="0" w:lastColumn="0" w:oddVBand="0" w:evenVBand="0" w:oddHBand="0" w:evenHBand="0" w:firstRowFirstColumn="0" w:firstRowLastColumn="0" w:lastRowFirstColumn="0" w:lastRowLastColumn="0"/>
              <w:rPr>
                <w:sz w:val="18"/>
                <w:lang w:val="en-US"/>
              </w:rPr>
            </w:pPr>
            <w:r w:rsidRPr="0080682E">
              <w:rPr>
                <w:sz w:val="18"/>
                <w:lang w:val="en-US"/>
              </w:rPr>
              <w:t>Maximum change (during full load)</w:t>
            </w:r>
          </w:p>
        </w:tc>
        <w:tc>
          <w:tcPr>
            <w:tcW w:w="1160" w:type="pct"/>
          </w:tcPr>
          <w:p w14:paraId="0732A210" w14:textId="77777777" w:rsidR="004A7139" w:rsidRPr="0099520E" w:rsidRDefault="004A7139" w:rsidP="00814CF3">
            <w:pPr>
              <w:pStyle w:val="TabellentextlinksbndigI"/>
              <w:keepNext/>
              <w:keepLines/>
              <w:cnfStyle w:val="100000000000" w:firstRow="1" w:lastRow="0" w:firstColumn="0" w:lastColumn="0" w:oddVBand="0" w:evenVBand="0" w:oddHBand="0" w:evenHBand="0" w:firstRowFirstColumn="0" w:firstRowLastColumn="0" w:lastRowFirstColumn="0" w:lastRowLastColumn="0"/>
              <w:rPr>
                <w:sz w:val="18"/>
              </w:rPr>
            </w:pPr>
            <w:r w:rsidRPr="0099520E">
              <w:rPr>
                <w:sz w:val="18"/>
              </w:rPr>
              <w:t>Minimum load</w:t>
            </w:r>
          </w:p>
        </w:tc>
        <w:tc>
          <w:tcPr>
            <w:tcW w:w="1097" w:type="pct"/>
          </w:tcPr>
          <w:p w14:paraId="3C7FFBAE" w14:textId="77777777" w:rsidR="004A7139" w:rsidRPr="0080682E" w:rsidRDefault="004A7139" w:rsidP="00814CF3">
            <w:pPr>
              <w:pStyle w:val="TabellentextlinksbndigI"/>
              <w:keepNext/>
              <w:keepLines/>
              <w:cnfStyle w:val="100000000000" w:firstRow="1" w:lastRow="0" w:firstColumn="0" w:lastColumn="0" w:oddVBand="0" w:evenVBand="0" w:oddHBand="0" w:evenHBand="0" w:firstRowFirstColumn="0" w:firstRowLastColumn="0" w:lastRowFirstColumn="0" w:lastRowLastColumn="0"/>
              <w:rPr>
                <w:sz w:val="18"/>
                <w:lang w:val="en-US"/>
              </w:rPr>
            </w:pPr>
            <w:r w:rsidRPr="0080682E">
              <w:rPr>
                <w:sz w:val="18"/>
                <w:lang w:val="en-US"/>
              </w:rPr>
              <w:t>Start-up time from cold</w:t>
            </w:r>
          </w:p>
        </w:tc>
      </w:tr>
      <w:tr w:rsidR="004A7139" w:rsidRPr="0099520E" w14:paraId="43F67412" w14:textId="77777777" w:rsidTr="004A7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 w:type="pct"/>
          </w:tcPr>
          <w:p w14:paraId="01EC87BC" w14:textId="77777777" w:rsidR="004A7139" w:rsidRPr="0099520E" w:rsidRDefault="004A7139" w:rsidP="00814CF3">
            <w:pPr>
              <w:pStyle w:val="TabellentextlinksbndigI"/>
              <w:keepNext/>
              <w:keepLines/>
              <w:rPr>
                <w:sz w:val="18"/>
              </w:rPr>
            </w:pPr>
            <w:r w:rsidRPr="0099520E">
              <w:rPr>
                <w:sz w:val="18"/>
              </w:rPr>
              <w:t>Hard coal - steam</w:t>
            </w:r>
          </w:p>
        </w:tc>
        <w:tc>
          <w:tcPr>
            <w:tcW w:w="1355" w:type="pct"/>
          </w:tcPr>
          <w:p w14:paraId="6A1FE2C1" w14:textId="77777777" w:rsidR="004A7139" w:rsidRPr="0099520E" w:rsidRDefault="004A7139" w:rsidP="00814CF3">
            <w:pPr>
              <w:pStyle w:val="TabellentextlinksbndigI"/>
              <w:keepNext/>
              <w:keepLines/>
              <w:jc w:val="right"/>
              <w:cnfStyle w:val="000000100000" w:firstRow="0" w:lastRow="0" w:firstColumn="0" w:lastColumn="0" w:oddVBand="0" w:evenVBand="0" w:oddHBand="1" w:evenHBand="0" w:firstRowFirstColumn="0" w:firstRowLastColumn="0" w:lastRowFirstColumn="0" w:lastRowLastColumn="0"/>
              <w:rPr>
                <w:sz w:val="18"/>
              </w:rPr>
            </w:pPr>
            <w:r w:rsidRPr="0099520E">
              <w:rPr>
                <w:sz w:val="18"/>
              </w:rPr>
              <w:t>2  -   8 %/min</w:t>
            </w:r>
          </w:p>
        </w:tc>
        <w:tc>
          <w:tcPr>
            <w:tcW w:w="1160" w:type="pct"/>
          </w:tcPr>
          <w:p w14:paraId="644AED71" w14:textId="77777777" w:rsidR="004A7139" w:rsidRPr="0099520E" w:rsidRDefault="004A7139" w:rsidP="00814CF3">
            <w:pPr>
              <w:pStyle w:val="TabellentextlinksbndigI"/>
              <w:keepNext/>
              <w:keepLines/>
              <w:jc w:val="right"/>
              <w:cnfStyle w:val="000000100000" w:firstRow="0" w:lastRow="0" w:firstColumn="0" w:lastColumn="0" w:oddVBand="0" w:evenVBand="0" w:oddHBand="1" w:evenHBand="0" w:firstRowFirstColumn="0" w:firstRowLastColumn="0" w:lastRowFirstColumn="0" w:lastRowLastColumn="0"/>
              <w:rPr>
                <w:sz w:val="18"/>
              </w:rPr>
            </w:pPr>
            <w:r w:rsidRPr="0099520E">
              <w:rPr>
                <w:sz w:val="18"/>
              </w:rPr>
              <w:t>20 - 50%</w:t>
            </w:r>
          </w:p>
        </w:tc>
        <w:tc>
          <w:tcPr>
            <w:tcW w:w="1097" w:type="pct"/>
          </w:tcPr>
          <w:p w14:paraId="2983E50A" w14:textId="24D6F5CF" w:rsidR="004A7139" w:rsidRPr="0099520E" w:rsidRDefault="004A007B" w:rsidP="00814CF3">
            <w:pPr>
              <w:pStyle w:val="TabellentextlinksbndigI"/>
              <w:keepNext/>
              <w:keepLines/>
              <w:jc w:val="right"/>
              <w:cnfStyle w:val="000000100000" w:firstRow="0" w:lastRow="0" w:firstColumn="0" w:lastColumn="0" w:oddVBand="0" w:evenVBand="0" w:oddHBand="1" w:evenHBand="0" w:firstRowFirstColumn="0" w:firstRowLastColumn="0" w:lastRowFirstColumn="0" w:lastRowLastColumn="0"/>
              <w:rPr>
                <w:sz w:val="18"/>
              </w:rPr>
            </w:pPr>
            <w:r>
              <w:rPr>
                <w:sz w:val="18"/>
              </w:rPr>
              <w:t xml:space="preserve">4 - </w:t>
            </w:r>
            <w:r w:rsidR="004A7139" w:rsidRPr="0099520E">
              <w:rPr>
                <w:sz w:val="18"/>
              </w:rPr>
              <w:t>8 h</w:t>
            </w:r>
          </w:p>
        </w:tc>
      </w:tr>
      <w:tr w:rsidR="004A7139" w:rsidRPr="0099520E" w14:paraId="1E18DE00" w14:textId="77777777" w:rsidTr="004A71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 w:type="pct"/>
          </w:tcPr>
          <w:p w14:paraId="60CF9C4C" w14:textId="46110757" w:rsidR="004A7139" w:rsidRPr="0099520E" w:rsidRDefault="009B4D43" w:rsidP="00814CF3">
            <w:pPr>
              <w:pStyle w:val="TabellentextlinksbndigI"/>
              <w:keepNext/>
              <w:keepLines/>
              <w:rPr>
                <w:sz w:val="18"/>
              </w:rPr>
            </w:pPr>
            <w:r>
              <w:rPr>
                <w:sz w:val="18"/>
              </w:rPr>
              <w:t>L</w:t>
            </w:r>
            <w:r w:rsidR="004A7139" w:rsidRPr="0099520E">
              <w:rPr>
                <w:sz w:val="18"/>
              </w:rPr>
              <w:t>ignite – steam</w:t>
            </w:r>
          </w:p>
        </w:tc>
        <w:tc>
          <w:tcPr>
            <w:tcW w:w="1355" w:type="pct"/>
          </w:tcPr>
          <w:p w14:paraId="17ABED92" w14:textId="77777777" w:rsidR="004A7139" w:rsidRPr="0099520E" w:rsidRDefault="004A7139" w:rsidP="00814CF3">
            <w:pPr>
              <w:pStyle w:val="TabellentextlinksbndigI"/>
              <w:keepNext/>
              <w:keepLines/>
              <w:jc w:val="right"/>
              <w:cnfStyle w:val="000000010000" w:firstRow="0" w:lastRow="0" w:firstColumn="0" w:lastColumn="0" w:oddVBand="0" w:evenVBand="0" w:oddHBand="0" w:evenHBand="1" w:firstRowFirstColumn="0" w:firstRowLastColumn="0" w:lastRowFirstColumn="0" w:lastRowLastColumn="0"/>
              <w:rPr>
                <w:sz w:val="18"/>
              </w:rPr>
            </w:pPr>
            <w:r w:rsidRPr="0099520E">
              <w:rPr>
                <w:sz w:val="18"/>
              </w:rPr>
              <w:t>2  -   8 %/min</w:t>
            </w:r>
          </w:p>
        </w:tc>
        <w:tc>
          <w:tcPr>
            <w:tcW w:w="1160" w:type="pct"/>
          </w:tcPr>
          <w:p w14:paraId="39C5CB56" w14:textId="77777777" w:rsidR="004A7139" w:rsidRPr="0099520E" w:rsidRDefault="004A7139" w:rsidP="00814CF3">
            <w:pPr>
              <w:pStyle w:val="TabellentextlinksbndigI"/>
              <w:keepNext/>
              <w:keepLines/>
              <w:jc w:val="right"/>
              <w:cnfStyle w:val="000000010000" w:firstRow="0" w:lastRow="0" w:firstColumn="0" w:lastColumn="0" w:oddVBand="0" w:evenVBand="0" w:oddHBand="0" w:evenHBand="1" w:firstRowFirstColumn="0" w:firstRowLastColumn="0" w:lastRowFirstColumn="0" w:lastRowLastColumn="0"/>
              <w:rPr>
                <w:sz w:val="18"/>
              </w:rPr>
            </w:pPr>
            <w:r w:rsidRPr="0099520E">
              <w:rPr>
                <w:sz w:val="18"/>
              </w:rPr>
              <w:t>40 - 70%</w:t>
            </w:r>
          </w:p>
        </w:tc>
        <w:tc>
          <w:tcPr>
            <w:tcW w:w="1097" w:type="pct"/>
          </w:tcPr>
          <w:p w14:paraId="74167F27" w14:textId="77777777" w:rsidR="004A7139" w:rsidRPr="0099520E" w:rsidRDefault="004A7139" w:rsidP="00814CF3">
            <w:pPr>
              <w:pStyle w:val="TabellentextlinksbndigI"/>
              <w:keepNext/>
              <w:keepLines/>
              <w:jc w:val="right"/>
              <w:cnfStyle w:val="000000010000" w:firstRow="0" w:lastRow="0" w:firstColumn="0" w:lastColumn="0" w:oddVBand="0" w:evenVBand="0" w:oddHBand="0" w:evenHBand="1" w:firstRowFirstColumn="0" w:firstRowLastColumn="0" w:lastRowFirstColumn="0" w:lastRowLastColumn="0"/>
              <w:rPr>
                <w:sz w:val="18"/>
              </w:rPr>
            </w:pPr>
            <w:r w:rsidRPr="0099520E">
              <w:rPr>
                <w:sz w:val="18"/>
              </w:rPr>
              <w:t>6 - 15 h</w:t>
            </w:r>
          </w:p>
        </w:tc>
      </w:tr>
      <w:tr w:rsidR="004A7139" w:rsidRPr="0099520E" w14:paraId="36B5B3F2" w14:textId="77777777" w:rsidTr="004A7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 w:type="pct"/>
          </w:tcPr>
          <w:p w14:paraId="3B096FF4" w14:textId="445B5362" w:rsidR="004A7139" w:rsidRPr="0099520E" w:rsidRDefault="009B4D43" w:rsidP="00814CF3">
            <w:pPr>
              <w:pStyle w:val="TabellentextlinksbndigI"/>
              <w:keepNext/>
              <w:keepLines/>
              <w:rPr>
                <w:sz w:val="18"/>
              </w:rPr>
            </w:pPr>
            <w:r>
              <w:rPr>
                <w:sz w:val="18"/>
              </w:rPr>
              <w:t>N</w:t>
            </w:r>
            <w:r w:rsidR="004A7139" w:rsidRPr="0099520E">
              <w:rPr>
                <w:sz w:val="18"/>
              </w:rPr>
              <w:t>uclear – steam</w:t>
            </w:r>
          </w:p>
        </w:tc>
        <w:tc>
          <w:tcPr>
            <w:tcW w:w="1355" w:type="pct"/>
          </w:tcPr>
          <w:p w14:paraId="7418C831" w14:textId="77777777" w:rsidR="004A7139" w:rsidRPr="0099520E" w:rsidRDefault="004A7139" w:rsidP="00814CF3">
            <w:pPr>
              <w:pStyle w:val="TabellentextlinksbndigI"/>
              <w:keepNext/>
              <w:keepLines/>
              <w:jc w:val="right"/>
              <w:cnfStyle w:val="000000100000" w:firstRow="0" w:lastRow="0" w:firstColumn="0" w:lastColumn="0" w:oddVBand="0" w:evenVBand="0" w:oddHBand="1" w:evenHBand="0" w:firstRowFirstColumn="0" w:firstRowLastColumn="0" w:lastRowFirstColumn="0" w:lastRowLastColumn="0"/>
              <w:rPr>
                <w:sz w:val="18"/>
              </w:rPr>
            </w:pPr>
            <w:r w:rsidRPr="0099520E">
              <w:rPr>
                <w:sz w:val="18"/>
              </w:rPr>
              <w:t>5  - 10 %/min</w:t>
            </w:r>
          </w:p>
        </w:tc>
        <w:tc>
          <w:tcPr>
            <w:tcW w:w="1160" w:type="pct"/>
          </w:tcPr>
          <w:p w14:paraId="75C4F6DC" w14:textId="77777777" w:rsidR="004A7139" w:rsidRPr="0099520E" w:rsidRDefault="004A7139" w:rsidP="00814CF3">
            <w:pPr>
              <w:pStyle w:val="TabellentextlinksbndigI"/>
              <w:keepNext/>
              <w:keepLines/>
              <w:jc w:val="right"/>
              <w:cnfStyle w:val="000000100000" w:firstRow="0" w:lastRow="0" w:firstColumn="0" w:lastColumn="0" w:oddVBand="0" w:evenVBand="0" w:oddHBand="1" w:evenHBand="0" w:firstRowFirstColumn="0" w:firstRowLastColumn="0" w:lastRowFirstColumn="0" w:lastRowLastColumn="0"/>
              <w:rPr>
                <w:sz w:val="18"/>
              </w:rPr>
            </w:pPr>
            <w:r w:rsidRPr="0099520E">
              <w:rPr>
                <w:sz w:val="18"/>
              </w:rPr>
              <w:t>50 - 60%</w:t>
            </w:r>
          </w:p>
        </w:tc>
        <w:tc>
          <w:tcPr>
            <w:tcW w:w="1097" w:type="pct"/>
          </w:tcPr>
          <w:p w14:paraId="203F47E4" w14:textId="77777777" w:rsidR="004A7139" w:rsidRPr="0099520E" w:rsidRDefault="004A7139" w:rsidP="00814CF3">
            <w:pPr>
              <w:pStyle w:val="TabellentextlinksbndigI"/>
              <w:keepNext/>
              <w:keepLines/>
              <w:jc w:val="right"/>
              <w:cnfStyle w:val="000000100000" w:firstRow="0" w:lastRow="0" w:firstColumn="0" w:lastColumn="0" w:oddVBand="0" w:evenVBand="0" w:oddHBand="1" w:evenHBand="0" w:firstRowFirstColumn="0" w:firstRowLastColumn="0" w:lastRowFirstColumn="0" w:lastRowLastColumn="0"/>
              <w:rPr>
                <w:sz w:val="18"/>
              </w:rPr>
            </w:pPr>
            <w:r w:rsidRPr="0099520E">
              <w:rPr>
                <w:sz w:val="18"/>
              </w:rPr>
              <w:t>12 - 25 h</w:t>
            </w:r>
          </w:p>
        </w:tc>
      </w:tr>
      <w:tr w:rsidR="004A7139" w:rsidRPr="0099520E" w14:paraId="63E280D2" w14:textId="77777777" w:rsidTr="004A71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 w:type="pct"/>
          </w:tcPr>
          <w:p w14:paraId="73C514A4" w14:textId="77777777" w:rsidR="004A7139" w:rsidRPr="0099520E" w:rsidRDefault="004A7139" w:rsidP="00814CF3">
            <w:pPr>
              <w:pStyle w:val="TabellentextlinksbndigI"/>
              <w:keepNext/>
              <w:keepLines/>
              <w:rPr>
                <w:sz w:val="18"/>
              </w:rPr>
            </w:pPr>
            <w:r w:rsidRPr="0099520E">
              <w:rPr>
                <w:sz w:val="18"/>
              </w:rPr>
              <w:t>Gas – steam</w:t>
            </w:r>
          </w:p>
        </w:tc>
        <w:tc>
          <w:tcPr>
            <w:tcW w:w="1355" w:type="pct"/>
          </w:tcPr>
          <w:p w14:paraId="6AB5CD97" w14:textId="77777777" w:rsidR="004A7139" w:rsidRPr="0099520E" w:rsidRDefault="004A7139" w:rsidP="00814CF3">
            <w:pPr>
              <w:pStyle w:val="TabellentextlinksbndigI"/>
              <w:keepNext/>
              <w:keepLines/>
              <w:jc w:val="right"/>
              <w:cnfStyle w:val="000000010000" w:firstRow="0" w:lastRow="0" w:firstColumn="0" w:lastColumn="0" w:oddVBand="0" w:evenVBand="0" w:oddHBand="0" w:evenHBand="1" w:firstRowFirstColumn="0" w:firstRowLastColumn="0" w:lastRowFirstColumn="0" w:lastRowLastColumn="0"/>
              <w:rPr>
                <w:sz w:val="18"/>
              </w:rPr>
            </w:pPr>
            <w:r w:rsidRPr="0099520E">
              <w:rPr>
                <w:sz w:val="18"/>
              </w:rPr>
              <w:t>6  - 12 %/min</w:t>
            </w:r>
          </w:p>
        </w:tc>
        <w:tc>
          <w:tcPr>
            <w:tcW w:w="1160" w:type="pct"/>
          </w:tcPr>
          <w:p w14:paraId="5B9CF6FD" w14:textId="77777777" w:rsidR="004A7139" w:rsidRPr="0099520E" w:rsidRDefault="004A7139" w:rsidP="00814CF3">
            <w:pPr>
              <w:pStyle w:val="TabellentextlinksbndigI"/>
              <w:keepNext/>
              <w:keepLines/>
              <w:jc w:val="right"/>
              <w:cnfStyle w:val="000000010000" w:firstRow="0" w:lastRow="0" w:firstColumn="0" w:lastColumn="0" w:oddVBand="0" w:evenVBand="0" w:oddHBand="0" w:evenHBand="1" w:firstRowFirstColumn="0" w:firstRowLastColumn="0" w:lastRowFirstColumn="0" w:lastRowLastColumn="0"/>
              <w:rPr>
                <w:sz w:val="18"/>
              </w:rPr>
            </w:pPr>
            <w:r w:rsidRPr="0099520E">
              <w:rPr>
                <w:sz w:val="18"/>
              </w:rPr>
              <w:t>ca. 40%</w:t>
            </w:r>
          </w:p>
        </w:tc>
        <w:tc>
          <w:tcPr>
            <w:tcW w:w="1097" w:type="pct"/>
          </w:tcPr>
          <w:p w14:paraId="2FBC3FA6" w14:textId="77777777" w:rsidR="004A7139" w:rsidRPr="0099520E" w:rsidRDefault="004A7139" w:rsidP="00814CF3">
            <w:pPr>
              <w:pStyle w:val="TabellentextlinksbndigI"/>
              <w:keepNext/>
              <w:keepLines/>
              <w:jc w:val="right"/>
              <w:cnfStyle w:val="000000010000" w:firstRow="0" w:lastRow="0" w:firstColumn="0" w:lastColumn="0" w:oddVBand="0" w:evenVBand="0" w:oddHBand="0" w:evenHBand="1" w:firstRowFirstColumn="0" w:firstRowLastColumn="0" w:lastRowFirstColumn="0" w:lastRowLastColumn="0"/>
              <w:rPr>
                <w:sz w:val="18"/>
              </w:rPr>
            </w:pPr>
            <w:r w:rsidRPr="0099520E">
              <w:rPr>
                <w:sz w:val="18"/>
              </w:rPr>
              <w:t>2 - 5 h</w:t>
            </w:r>
          </w:p>
        </w:tc>
      </w:tr>
      <w:tr w:rsidR="004A7139" w:rsidRPr="0099520E" w14:paraId="0EB5D1A1" w14:textId="77777777" w:rsidTr="004A7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 w:type="pct"/>
          </w:tcPr>
          <w:p w14:paraId="0374D701" w14:textId="77777777" w:rsidR="004A7139" w:rsidRPr="0099520E" w:rsidRDefault="004A7139" w:rsidP="00814CF3">
            <w:pPr>
              <w:pStyle w:val="TabellentextlinksbndigI"/>
              <w:keepNext/>
              <w:keepLines/>
              <w:rPr>
                <w:sz w:val="18"/>
              </w:rPr>
            </w:pPr>
            <w:r w:rsidRPr="0099520E">
              <w:rPr>
                <w:sz w:val="18"/>
              </w:rPr>
              <w:t>Gas – turbine</w:t>
            </w:r>
          </w:p>
        </w:tc>
        <w:tc>
          <w:tcPr>
            <w:tcW w:w="1355" w:type="pct"/>
          </w:tcPr>
          <w:p w14:paraId="3468E541" w14:textId="77777777" w:rsidR="004A7139" w:rsidRPr="0099520E" w:rsidRDefault="004A7139" w:rsidP="00814CF3">
            <w:pPr>
              <w:pStyle w:val="TabellentextlinksbndigI"/>
              <w:keepNext/>
              <w:keepLines/>
              <w:jc w:val="right"/>
              <w:cnfStyle w:val="000000100000" w:firstRow="0" w:lastRow="0" w:firstColumn="0" w:lastColumn="0" w:oddVBand="0" w:evenVBand="0" w:oddHBand="1" w:evenHBand="0" w:firstRowFirstColumn="0" w:firstRowLastColumn="0" w:lastRowFirstColumn="0" w:lastRowLastColumn="0"/>
              <w:rPr>
                <w:sz w:val="18"/>
              </w:rPr>
            </w:pPr>
            <w:r w:rsidRPr="0099520E">
              <w:rPr>
                <w:sz w:val="18"/>
              </w:rPr>
              <w:t>10 - 25 %/min</w:t>
            </w:r>
          </w:p>
        </w:tc>
        <w:tc>
          <w:tcPr>
            <w:tcW w:w="1160" w:type="pct"/>
          </w:tcPr>
          <w:p w14:paraId="372FC8AE" w14:textId="77777777" w:rsidR="004A7139" w:rsidRPr="0099520E" w:rsidRDefault="004A7139" w:rsidP="00814CF3">
            <w:pPr>
              <w:pStyle w:val="TabellentextlinksbndigI"/>
              <w:keepNext/>
              <w:keepLines/>
              <w:jc w:val="right"/>
              <w:cnfStyle w:val="000000100000" w:firstRow="0" w:lastRow="0" w:firstColumn="0" w:lastColumn="0" w:oddVBand="0" w:evenVBand="0" w:oddHBand="1" w:evenHBand="0" w:firstRowFirstColumn="0" w:firstRowLastColumn="0" w:lastRowFirstColumn="0" w:lastRowLastColumn="0"/>
              <w:rPr>
                <w:sz w:val="18"/>
              </w:rPr>
            </w:pPr>
            <w:r w:rsidRPr="0099520E">
              <w:rPr>
                <w:sz w:val="18"/>
              </w:rPr>
              <w:t>none</w:t>
            </w:r>
          </w:p>
        </w:tc>
        <w:tc>
          <w:tcPr>
            <w:tcW w:w="1097" w:type="pct"/>
          </w:tcPr>
          <w:p w14:paraId="3F327B6D" w14:textId="77777777" w:rsidR="004A7139" w:rsidRPr="0099520E" w:rsidRDefault="004A7139" w:rsidP="00814CF3">
            <w:pPr>
              <w:pStyle w:val="TabellentextlinksbndigI"/>
              <w:keepNext/>
              <w:keepLines/>
              <w:jc w:val="right"/>
              <w:cnfStyle w:val="000000100000" w:firstRow="0" w:lastRow="0" w:firstColumn="0" w:lastColumn="0" w:oddVBand="0" w:evenVBand="0" w:oddHBand="1" w:evenHBand="0" w:firstRowFirstColumn="0" w:firstRowLastColumn="0" w:lastRowFirstColumn="0" w:lastRowLastColumn="0"/>
              <w:rPr>
                <w:sz w:val="18"/>
              </w:rPr>
            </w:pPr>
            <w:r w:rsidRPr="0099520E">
              <w:rPr>
                <w:sz w:val="18"/>
              </w:rPr>
              <w:t>ca. 20 min</w:t>
            </w:r>
          </w:p>
        </w:tc>
      </w:tr>
      <w:tr w:rsidR="004A7139" w:rsidRPr="0099520E" w14:paraId="4EE671B1" w14:textId="77777777" w:rsidTr="004A71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 w:type="pct"/>
          </w:tcPr>
          <w:p w14:paraId="7037B679" w14:textId="77777777" w:rsidR="004A7139" w:rsidRPr="0099520E" w:rsidRDefault="004A7139" w:rsidP="00814CF3">
            <w:pPr>
              <w:pStyle w:val="TabellentextlinksbndigI"/>
              <w:keepNext/>
              <w:keepLines/>
              <w:rPr>
                <w:sz w:val="18"/>
              </w:rPr>
            </w:pPr>
            <w:r w:rsidRPr="0099520E">
              <w:rPr>
                <w:sz w:val="18"/>
              </w:rPr>
              <w:t xml:space="preserve">Gas – combined cycle </w:t>
            </w:r>
          </w:p>
        </w:tc>
        <w:tc>
          <w:tcPr>
            <w:tcW w:w="1355" w:type="pct"/>
          </w:tcPr>
          <w:p w14:paraId="24602783" w14:textId="77777777" w:rsidR="004A7139" w:rsidRPr="0099520E" w:rsidRDefault="004A7139" w:rsidP="00814CF3">
            <w:pPr>
              <w:pStyle w:val="TabellentextlinksbndigI"/>
              <w:keepNext/>
              <w:keepLines/>
              <w:jc w:val="right"/>
              <w:cnfStyle w:val="000000010000" w:firstRow="0" w:lastRow="0" w:firstColumn="0" w:lastColumn="0" w:oddVBand="0" w:evenVBand="0" w:oddHBand="0" w:evenHBand="1" w:firstRowFirstColumn="0" w:firstRowLastColumn="0" w:lastRowFirstColumn="0" w:lastRowLastColumn="0"/>
              <w:rPr>
                <w:sz w:val="18"/>
              </w:rPr>
            </w:pPr>
            <w:r w:rsidRPr="0099520E">
              <w:rPr>
                <w:sz w:val="18"/>
              </w:rPr>
              <w:t>4  - 10 %/min</w:t>
            </w:r>
          </w:p>
        </w:tc>
        <w:tc>
          <w:tcPr>
            <w:tcW w:w="1160" w:type="pct"/>
          </w:tcPr>
          <w:p w14:paraId="17D8811E" w14:textId="77777777" w:rsidR="004A7139" w:rsidRPr="0099520E" w:rsidRDefault="004A7139" w:rsidP="00814CF3">
            <w:pPr>
              <w:pStyle w:val="TabellentextlinksbndigI"/>
              <w:keepNext/>
              <w:keepLines/>
              <w:jc w:val="right"/>
              <w:cnfStyle w:val="000000010000" w:firstRow="0" w:lastRow="0" w:firstColumn="0" w:lastColumn="0" w:oddVBand="0" w:evenVBand="0" w:oddHBand="0" w:evenHBand="1" w:firstRowFirstColumn="0" w:firstRowLastColumn="0" w:lastRowFirstColumn="0" w:lastRowLastColumn="0"/>
              <w:rPr>
                <w:sz w:val="18"/>
              </w:rPr>
            </w:pPr>
            <w:r w:rsidRPr="0099520E">
              <w:rPr>
                <w:sz w:val="18"/>
              </w:rPr>
              <w:t>20 - 40%</w:t>
            </w:r>
          </w:p>
        </w:tc>
        <w:tc>
          <w:tcPr>
            <w:tcW w:w="1097" w:type="pct"/>
          </w:tcPr>
          <w:p w14:paraId="67DE1C09" w14:textId="24D55AE4" w:rsidR="004A7139" w:rsidRPr="0099520E" w:rsidRDefault="004A7139" w:rsidP="00814CF3">
            <w:pPr>
              <w:pStyle w:val="TabellentextlinksbndigI"/>
              <w:keepNext/>
              <w:keepLines/>
              <w:jc w:val="right"/>
              <w:cnfStyle w:val="000000010000" w:firstRow="0" w:lastRow="0" w:firstColumn="0" w:lastColumn="0" w:oddVBand="0" w:evenVBand="0" w:oddHBand="0" w:evenHBand="1" w:firstRowFirstColumn="0" w:firstRowLastColumn="0" w:lastRowFirstColumn="0" w:lastRowLastColumn="0"/>
              <w:rPr>
                <w:sz w:val="18"/>
              </w:rPr>
            </w:pPr>
            <w:r w:rsidRPr="0099520E">
              <w:rPr>
                <w:sz w:val="18"/>
              </w:rPr>
              <w:t>1 - 5 h</w:t>
            </w:r>
          </w:p>
        </w:tc>
      </w:tr>
    </w:tbl>
    <w:tbl>
      <w:tblPr>
        <w:tblStyle w:val="TableGrid"/>
        <w:tblW w:w="5000" w:type="pct"/>
        <w:tblBorders>
          <w:top w:val="none" w:sz="0" w:space="0" w:color="auto"/>
          <w:left w:val="none" w:sz="0" w:space="0" w:color="auto"/>
          <w:bottom w:val="single" w:sz="4" w:space="0" w:color="4F81BD" w:themeColor="accen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649"/>
      </w:tblGrid>
      <w:tr w:rsidR="004A7139" w:rsidRPr="00B23CEA" w14:paraId="60E83DD8" w14:textId="77777777" w:rsidTr="004A7139">
        <w:tc>
          <w:tcPr>
            <w:tcW w:w="8382" w:type="dxa"/>
          </w:tcPr>
          <w:p w14:paraId="32D6437F" w14:textId="4509BE24" w:rsidR="004A7139" w:rsidRPr="00B23CEA" w:rsidRDefault="004A7139" w:rsidP="00B23CEA">
            <w:pPr>
              <w:pStyle w:val="QuelleI"/>
              <w:keepNext/>
              <w:keepLines/>
              <w:rPr>
                <w:lang w:val="en-US"/>
              </w:rPr>
            </w:pPr>
            <w:r>
              <w:t>Source</w:t>
            </w:r>
            <w:r w:rsidRPr="008118EF">
              <w:t xml:space="preserve">: </w:t>
            </w:r>
            <w:r w:rsidRPr="00271991">
              <w:fldChar w:fldCharType="begin"/>
            </w:r>
            <w:r w:rsidR="00771EF7">
              <w:instrText>ADDIN CITAVI.PLACEHOLDER 727715e3-722e-429a-b4a8-2d69eff6c403 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</w:instrText>
            </w:r>
            <w:r w:rsidR="00771EF7" w:rsidRPr="00771EF7">
              <w:rPr>
                <w:lang w:val="en-US"/>
              </w:rPr>
              <w:instrText>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ERU5BIDIwMTA7IEV1cmVsZWN0cmljIDIwMTE7IEdlbm9lc2UgMjAxMDsgR3JpbW0gMjAwNzsgS2xvYmFzYSBldCBhbC4gMjAwOTsgTWF0dGhpYXMgZXQgYWwuIDIwMDkpPC9UZXh0Pg0KICAgIDwvVGV4dFVuaXQ+DQogIDwvVGV4dFVuaXRzPg0KPC9QbGFjZWhvbGRlcj4=</w:instrText>
            </w:r>
            <w:r w:rsidRPr="00271991">
              <w:fldChar w:fldCharType="separate"/>
            </w:r>
            <w:bookmarkStart w:id="213" w:name="_CTVP001727715e3722e429ab4a82d69eff6c403"/>
            <w:r w:rsidR="00771EF7" w:rsidRPr="00771EF7">
              <w:rPr>
                <w:lang w:val="en-US"/>
              </w:rPr>
              <w:t>(DENA 2010; Eurelectric 2011; Genoese 2010; Grimm 2007; Klobasa et al. 2009; Matthias et al. 2009)</w:t>
            </w:r>
            <w:bookmarkEnd w:id="213"/>
            <w:r w:rsidRPr="00271991">
              <w:fldChar w:fldCharType="end"/>
            </w:r>
            <w:r w:rsidRPr="00B23CEA">
              <w:rPr>
                <w:lang w:val="en-US"/>
              </w:rPr>
              <w:t xml:space="preserve"> indicate similar values.</w:t>
            </w:r>
          </w:p>
        </w:tc>
      </w:tr>
    </w:tbl>
    <w:p w14:paraId="452EF384" w14:textId="15C1F299" w:rsidR="0080682E" w:rsidRDefault="0080682E" w:rsidP="0080682E">
      <w:pPr>
        <w:spacing w:before="120"/>
      </w:pPr>
      <w:r>
        <w:t>The power plant fleet does not only consist of fossil fuelled power plants but also of pumped hydro storage plants as well as hydro storage plants. Those plants do not face restrictions like minimum load or start up times.</w:t>
      </w:r>
    </w:p>
    <w:p w14:paraId="3540F694" w14:textId="127EE3D5" w:rsidR="0080682E" w:rsidRDefault="0080682E" w:rsidP="00E76E09">
      <w:r>
        <w:t>Pumped hydro storage plants are classical storage plants which provide a maximum of flexibility. Hydro storage plants (major examples are plants in Norway or the Alps such as in Switzerland and Austria) also offer a great degree of flexibility in generation even though no pumping is possible. For a detailed analysis of the development of pumped hydro storage plants, please refer to “</w:t>
      </w:r>
      <w:r w:rsidR="001663B2">
        <w:fldChar w:fldCharType="begin"/>
      </w:r>
      <w:r w:rsidR="001663B2">
        <w:instrText xml:space="preserve"> REF _Ref474156827 \r \h </w:instrText>
      </w:r>
      <w:r w:rsidR="001663B2">
        <w:fldChar w:fldCharType="separate"/>
      </w:r>
      <w:r w:rsidR="00E57AC7">
        <w:t>4.2</w:t>
      </w:r>
      <w:r w:rsidR="001663B2">
        <w:fldChar w:fldCharType="end"/>
      </w:r>
      <w:r w:rsidR="001663B2">
        <w:t xml:space="preserve"> </w:t>
      </w:r>
      <w:r w:rsidR="001663B2">
        <w:fldChar w:fldCharType="begin"/>
      </w:r>
      <w:r w:rsidR="001663B2">
        <w:instrText xml:space="preserve"> REF _Ref474156818 \h </w:instrText>
      </w:r>
      <w:r w:rsidR="001663B2">
        <w:fldChar w:fldCharType="separate"/>
      </w:r>
      <w:r w:rsidR="00E57AC7" w:rsidRPr="00762A61">
        <w:t>Storage capacity and development</w:t>
      </w:r>
      <w:r w:rsidR="001663B2">
        <w:fldChar w:fldCharType="end"/>
      </w:r>
      <w:r>
        <w:t>”.</w:t>
      </w:r>
    </w:p>
    <w:p w14:paraId="1184533C" w14:textId="208D9770" w:rsidR="009D27D9" w:rsidRDefault="009D27D9" w:rsidP="00E76E09">
      <w:r>
        <w:rPr>
          <w:lang w:val="en-US"/>
        </w:rPr>
        <w:t xml:space="preserve">Additionally dispatchable capacities can be provided by biomass and biogas power plants as they do not depend on intermittent energy sources. </w:t>
      </w:r>
      <w:r w:rsidR="00FA1B9C">
        <w:rPr>
          <w:lang w:val="en-US"/>
        </w:rPr>
        <w:t>The flexibility of biogas plants is restricted by the gas generation profile and they can</w:t>
      </w:r>
      <w:r>
        <w:rPr>
          <w:lang w:val="en-US"/>
        </w:rPr>
        <w:t xml:space="preserve"> be flexibilised by gas storages. When it comes to load gradients biomass power plants can be compared to conventional technologies depend</w:t>
      </w:r>
      <w:r w:rsidR="009034B6">
        <w:rPr>
          <w:lang w:val="en-US"/>
        </w:rPr>
        <w:t>ing</w:t>
      </w:r>
      <w:r>
        <w:rPr>
          <w:lang w:val="en-US"/>
        </w:rPr>
        <w:t xml:space="preserve"> o</w:t>
      </w:r>
      <w:r w:rsidR="009034B6">
        <w:rPr>
          <w:lang w:val="en-US"/>
        </w:rPr>
        <w:t>n</w:t>
      </w:r>
      <w:r>
        <w:rPr>
          <w:lang w:val="en-US"/>
        </w:rPr>
        <w:t xml:space="preserve"> the fuel type. Biogas power plants show similar characteristics as conventional </w:t>
      </w:r>
      <w:r w:rsidR="00571C77">
        <w:rPr>
          <w:lang w:val="en-US"/>
        </w:rPr>
        <w:t>gas</w:t>
      </w:r>
      <w:r>
        <w:rPr>
          <w:lang w:val="en-US"/>
        </w:rPr>
        <w:t xml:space="preserve"> power plants. Biomass power plants on the other hand are rather comparable to hard coal power plants.</w:t>
      </w:r>
    </w:p>
    <w:p w14:paraId="7ABA4F24" w14:textId="7673EEF0" w:rsidR="0080682E" w:rsidRDefault="0080682E" w:rsidP="0080682E">
      <w:r>
        <w:t xml:space="preserve">Discussing flexibility, power plants that deliver heat as well as electricity (CHP-plants) have to be explained in more detail. CHP-technology has been implemented in order to increase the overall efficiency of </w:t>
      </w:r>
      <w:r w:rsidR="00331858">
        <w:t>power</w:t>
      </w:r>
      <w:r>
        <w:t xml:space="preserve"> plants. However, long term contracts for delivering heat decreases the plants ability to generate electricity according to the system needs. In these cases electricity will be fed into the system even though RES-E power plants would be able to cover the </w:t>
      </w:r>
      <w:r w:rsidR="00FA1B9C">
        <w:t xml:space="preserve">electricity </w:t>
      </w:r>
      <w:r>
        <w:t>demand. As a result, electricity production from CHP-plants based on fossil fuels can stop RES-plants from producing. Having said this, the flexibility of CHP plants can relatively easy be increased by making use of heat storage</w:t>
      </w:r>
      <w:r w:rsidR="00FA2599">
        <w:t>s</w:t>
      </w:r>
      <w:r w:rsidR="009F4D78">
        <w:t xml:space="preserve"> to decouple heat and electricity generation</w:t>
      </w:r>
      <w:r>
        <w:t>.</w:t>
      </w:r>
      <w:r w:rsidR="00FA2599">
        <w:t xml:space="preserve"> CHP plants with heat storages are able to follow RES-E genreration and supply heat demand.</w:t>
      </w:r>
      <w:r>
        <w:t xml:space="preserve"> Hence, as long as the share of CHP plants with heat storage is low, a high share of CHP plants within the system can reduce overall flexibility. On the other hand one could argue that the potential for increasing flexibility is large if many CHP plants are available within the system that can be retro-fitted with heat storages.</w:t>
      </w:r>
    </w:p>
    <w:p w14:paraId="0276D554" w14:textId="77777777" w:rsidR="0080682E" w:rsidRPr="00966952" w:rsidRDefault="0080682E" w:rsidP="009B4D43">
      <w:pPr>
        <w:pStyle w:val="Aufzhlung2I"/>
        <w:numPr>
          <w:ilvl w:val="0"/>
          <w:numId w:val="0"/>
        </w:numPr>
        <w:spacing w:before="120"/>
        <w:rPr>
          <w:rFonts w:ascii="Verdana" w:hAnsi="Verdana" w:cs="Times New Roman"/>
          <w:b/>
          <w:sz w:val="20"/>
          <w:lang w:val="en-US"/>
        </w:rPr>
      </w:pPr>
      <w:r w:rsidRPr="00966952">
        <w:rPr>
          <w:rFonts w:ascii="Verdana" w:hAnsi="Verdana" w:cs="Times New Roman"/>
          <w:b/>
          <w:sz w:val="20"/>
          <w:lang w:val="en-US"/>
        </w:rPr>
        <w:t xml:space="preserve">How did the shares of certain technologies within the European power plant fleet evolve throughout the last decade and, as a result, has the flexibility been increased? </w:t>
      </w:r>
    </w:p>
    <w:p w14:paraId="23E2A3BA" w14:textId="49A7A71F" w:rsidR="00AA5EE4" w:rsidRDefault="0080682E" w:rsidP="0080682E">
      <w:r>
        <w:t xml:space="preserve">Countries with a power plant fleet that mainly consists of gas fired plants as well as a fair share of storage hydro power plants can be considered to be able to provide a high level of flexibility. On the other hand, countries with a high share of nuclear and coal fired power plants can be considered to be in </w:t>
      </w:r>
      <w:r>
        <w:lastRenderedPageBreak/>
        <w:t>need of flexibility as soon as RES-E shares reach significant levels. The following figure shows the development of the main types of generation for the whole of the EU-28 over the last decade.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49"/>
      </w:tblGrid>
      <w:tr w:rsidR="0080682E" w:rsidRPr="00857E0A" w14:paraId="1BDE4BEA" w14:textId="77777777" w:rsidTr="00AA5EE4">
        <w:tc>
          <w:tcPr>
            <w:tcW w:w="8382" w:type="dxa"/>
            <w:tcBorders>
              <w:top w:val="single" w:sz="4" w:space="0" w:color="4F81BD"/>
            </w:tcBorders>
          </w:tcPr>
          <w:p w14:paraId="48AFD07E" w14:textId="5D7D3139" w:rsidR="0080682E" w:rsidRPr="00857E0A" w:rsidRDefault="0080682E" w:rsidP="009041B2">
            <w:pPr>
              <w:pStyle w:val="Caption"/>
              <w:keepLines/>
            </w:pPr>
            <w:bookmarkStart w:id="214" w:name="_Toc473277675"/>
            <w:bookmarkStart w:id="215" w:name="_Toc474162157"/>
            <w:bookmarkStart w:id="216" w:name="_Toc474166522"/>
            <w:bookmarkStart w:id="217" w:name="_Toc485817672"/>
            <w:bookmarkStart w:id="218" w:name="_Toc485900231"/>
            <w:bookmarkStart w:id="219" w:name="_Toc485914875"/>
            <w:bookmarkStart w:id="220" w:name="_Toc487284789"/>
            <w:r w:rsidRPr="00857E0A">
              <w:t xml:space="preserve">Figure </w:t>
            </w:r>
            <w:r w:rsidRPr="00857E0A">
              <w:fldChar w:fldCharType="begin"/>
            </w:r>
            <w:r w:rsidRPr="00857E0A">
              <w:instrText xml:space="preserve"> STYLEREF 1 \s </w:instrText>
            </w:r>
            <w:r w:rsidRPr="00857E0A">
              <w:fldChar w:fldCharType="separate"/>
            </w:r>
            <w:r w:rsidR="00E57AC7">
              <w:rPr>
                <w:noProof/>
              </w:rPr>
              <w:t>4</w:t>
            </w:r>
            <w:r w:rsidRPr="00857E0A">
              <w:fldChar w:fldCharType="end"/>
            </w:r>
            <w:r w:rsidRPr="00857E0A">
              <w:noBreakHyphen/>
            </w:r>
            <w:r w:rsidRPr="00857E0A">
              <w:fldChar w:fldCharType="begin"/>
            </w:r>
            <w:r w:rsidRPr="00857E0A">
              <w:instrText xml:space="preserve"> SEQ Figure \* ARABIC \s 1 </w:instrText>
            </w:r>
            <w:r w:rsidRPr="00857E0A">
              <w:fldChar w:fldCharType="separate"/>
            </w:r>
            <w:r w:rsidR="00E57AC7">
              <w:rPr>
                <w:noProof/>
              </w:rPr>
              <w:t>3</w:t>
            </w:r>
            <w:r w:rsidRPr="00857E0A">
              <w:rPr>
                <w:noProof/>
              </w:rPr>
              <w:fldChar w:fldCharType="end"/>
            </w:r>
            <w:r w:rsidRPr="00857E0A">
              <w:t>:</w:t>
            </w:r>
            <w:r w:rsidRPr="00857E0A">
              <w:tab/>
            </w:r>
            <w:r>
              <w:t>Installed capacity of main technologies of conventional power plants in operation from 2005 to 2015 within the EU member states</w:t>
            </w:r>
            <w:bookmarkEnd w:id="214"/>
            <w:bookmarkEnd w:id="215"/>
            <w:bookmarkEnd w:id="216"/>
            <w:bookmarkEnd w:id="217"/>
            <w:bookmarkEnd w:id="218"/>
            <w:bookmarkEnd w:id="219"/>
            <w:bookmarkEnd w:id="220"/>
          </w:p>
        </w:tc>
      </w:tr>
      <w:tr w:rsidR="0080682E" w:rsidRPr="00857E0A" w14:paraId="096D7BB6" w14:textId="77777777" w:rsidTr="00AA5EE4">
        <w:tc>
          <w:tcPr>
            <w:tcW w:w="8382" w:type="dxa"/>
          </w:tcPr>
          <w:p w14:paraId="3A131731" w14:textId="42800BF1" w:rsidR="0080682E" w:rsidRPr="00857E0A" w:rsidRDefault="0080682E" w:rsidP="009041B2">
            <w:pPr>
              <w:pStyle w:val="Standardtext"/>
              <w:keepNext/>
              <w:rPr>
                <w:lang w:val="en-GB"/>
              </w:rPr>
            </w:pPr>
            <w:r>
              <w:rPr>
                <w:noProof/>
                <w:lang w:val="nl-BE" w:eastAsia="nl-BE"/>
              </w:rPr>
              <w:drawing>
                <wp:inline distT="0" distB="0" distL="0" distR="0" wp14:anchorId="53CE81CF" wp14:editId="7D550A7B">
                  <wp:extent cx="5263515" cy="2154555"/>
                  <wp:effectExtent l="0" t="0" r="0" b="0"/>
                  <wp:docPr id="466"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63515" cy="2154555"/>
                          </a:xfrm>
                          <a:prstGeom prst="rect">
                            <a:avLst/>
                          </a:prstGeom>
                          <a:noFill/>
                          <a:ln>
                            <a:noFill/>
                          </a:ln>
                        </pic:spPr>
                      </pic:pic>
                    </a:graphicData>
                  </a:graphic>
                </wp:inline>
              </w:drawing>
            </w:r>
          </w:p>
        </w:tc>
      </w:tr>
      <w:tr w:rsidR="0080682E" w:rsidRPr="00857E0A" w14:paraId="65DF9259" w14:textId="77777777" w:rsidTr="00AA5EE4">
        <w:tc>
          <w:tcPr>
            <w:tcW w:w="8382" w:type="dxa"/>
            <w:tcBorders>
              <w:bottom w:val="single" w:sz="4" w:space="0" w:color="4F81BD"/>
            </w:tcBorders>
          </w:tcPr>
          <w:p w14:paraId="482F9E7A" w14:textId="77777777" w:rsidR="0080682E" w:rsidRPr="00857E0A" w:rsidRDefault="0080682E" w:rsidP="009041B2">
            <w:pPr>
              <w:pStyle w:val="QuelleI"/>
              <w:keepNext/>
              <w:keepLines/>
              <w:rPr>
                <w:lang w:val="en-GB" w:eastAsia="de-DE"/>
              </w:rPr>
            </w:pPr>
            <w:r w:rsidRPr="00857E0A">
              <w:rPr>
                <w:lang w:val="en-GB"/>
              </w:rPr>
              <w:t xml:space="preserve">Source: </w:t>
            </w:r>
            <w:r>
              <w:rPr>
                <w:lang w:val="en-GB"/>
              </w:rPr>
              <w:t>Own compilation based on Platts 2015 data</w:t>
            </w:r>
          </w:p>
        </w:tc>
      </w:tr>
    </w:tbl>
    <w:p w14:paraId="444E682A" w14:textId="0D369105" w:rsidR="00EB4204" w:rsidRDefault="0080682E" w:rsidP="00580DDE">
      <w:pPr>
        <w:spacing w:before="120" w:after="0" w:line="240" w:lineRule="auto"/>
        <w:jc w:val="left"/>
      </w:pPr>
      <w:r>
        <w:t xml:space="preserve">The data shows that especially the number of gas fuelled power plants has increased over the past ten years. This effect is also illustrated in the following </w:t>
      </w:r>
      <w:r w:rsidR="00C67671">
        <w:fldChar w:fldCharType="begin"/>
      </w:r>
      <w:r w:rsidR="00C67671">
        <w:instrText xml:space="preserve"> REF _Ref474164335 \h </w:instrText>
      </w:r>
      <w:r w:rsidR="00C67671">
        <w:fldChar w:fldCharType="separate"/>
      </w:r>
      <w:r w:rsidR="00E57AC7" w:rsidRPr="00857E0A">
        <w:t xml:space="preserve">Figure </w:t>
      </w:r>
      <w:r w:rsidR="00E57AC7">
        <w:rPr>
          <w:noProof/>
        </w:rPr>
        <w:t>4</w:t>
      </w:r>
      <w:r w:rsidR="00E57AC7" w:rsidRPr="00857E0A">
        <w:noBreakHyphen/>
      </w:r>
      <w:r w:rsidR="00E57AC7">
        <w:rPr>
          <w:noProof/>
        </w:rPr>
        <w:t>4</w:t>
      </w:r>
      <w:r w:rsidR="00C67671">
        <w:fldChar w:fldCharType="end"/>
      </w:r>
      <w:r w:rsidR="00C67671">
        <w:t xml:space="preserve">. </w:t>
      </w:r>
      <w:r>
        <w:t>However, this figure also shows that coal fired plants are also on the ri</w:t>
      </w:r>
      <w:r w:rsidR="00EB4204">
        <w:t>se again.</w:t>
      </w:r>
    </w:p>
    <w:p w14:paraId="66CBF361" w14:textId="77777777" w:rsidR="00EB4204" w:rsidRDefault="00EB4204">
      <w:pPr>
        <w:spacing w:after="0" w:line="240" w:lineRule="auto"/>
        <w:jc w:val="left"/>
      </w:pPr>
      <w:bookmarkStart w:id="221" w:name="_Ref464043580"/>
      <w:bookmarkStart w:id="222" w:name="_Toc473277676"/>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49"/>
      </w:tblGrid>
      <w:tr w:rsidR="0080682E" w:rsidRPr="00857E0A" w14:paraId="32AD615B" w14:textId="77777777" w:rsidTr="00EB4204">
        <w:tc>
          <w:tcPr>
            <w:tcW w:w="8382" w:type="dxa"/>
            <w:tcBorders>
              <w:top w:val="single" w:sz="4" w:space="0" w:color="4F81BD"/>
            </w:tcBorders>
          </w:tcPr>
          <w:p w14:paraId="5C4087FA" w14:textId="731B4E7F" w:rsidR="0080682E" w:rsidRPr="00857E0A" w:rsidRDefault="0080682E" w:rsidP="009041B2">
            <w:pPr>
              <w:pStyle w:val="Caption"/>
              <w:keepLines/>
            </w:pPr>
            <w:bookmarkStart w:id="223" w:name="_Ref474164335"/>
            <w:bookmarkStart w:id="224" w:name="_Toc474162158"/>
            <w:bookmarkStart w:id="225" w:name="_Toc474166523"/>
            <w:bookmarkStart w:id="226" w:name="_Toc485817673"/>
            <w:bookmarkStart w:id="227" w:name="_Toc485900232"/>
            <w:bookmarkStart w:id="228" w:name="_Toc485914876"/>
            <w:bookmarkStart w:id="229" w:name="_Toc487284790"/>
            <w:r w:rsidRPr="00857E0A">
              <w:lastRenderedPageBreak/>
              <w:t xml:space="preserve">Figure </w:t>
            </w:r>
            <w:r w:rsidRPr="00857E0A">
              <w:fldChar w:fldCharType="begin"/>
            </w:r>
            <w:r w:rsidRPr="00857E0A">
              <w:instrText xml:space="preserve"> STYLEREF 1 \s </w:instrText>
            </w:r>
            <w:r w:rsidRPr="00857E0A">
              <w:fldChar w:fldCharType="separate"/>
            </w:r>
            <w:r w:rsidR="00E57AC7">
              <w:rPr>
                <w:noProof/>
              </w:rPr>
              <w:t>4</w:t>
            </w:r>
            <w:r w:rsidRPr="00857E0A">
              <w:fldChar w:fldCharType="end"/>
            </w:r>
            <w:r w:rsidRPr="00857E0A">
              <w:noBreakHyphen/>
            </w:r>
            <w:r w:rsidRPr="00857E0A">
              <w:fldChar w:fldCharType="begin"/>
            </w:r>
            <w:r w:rsidRPr="00857E0A">
              <w:instrText xml:space="preserve"> SEQ Figure \* ARABIC \s 1 </w:instrText>
            </w:r>
            <w:r w:rsidRPr="00857E0A">
              <w:fldChar w:fldCharType="separate"/>
            </w:r>
            <w:r w:rsidR="00E57AC7">
              <w:rPr>
                <w:noProof/>
              </w:rPr>
              <w:t>4</w:t>
            </w:r>
            <w:r w:rsidRPr="00857E0A">
              <w:rPr>
                <w:noProof/>
              </w:rPr>
              <w:fldChar w:fldCharType="end"/>
            </w:r>
            <w:bookmarkEnd w:id="221"/>
            <w:bookmarkEnd w:id="223"/>
            <w:r w:rsidRPr="00857E0A">
              <w:t>:</w:t>
            </w:r>
            <w:r w:rsidRPr="00857E0A">
              <w:tab/>
            </w:r>
            <w:r>
              <w:t xml:space="preserve">Additionally installed capacity of main technologies of conventional power plants per year from 2005 to </w:t>
            </w:r>
            <w:r w:rsidR="00E428D0">
              <w:t xml:space="preserve">2014 </w:t>
            </w:r>
            <w:r>
              <w:t>within the EU member states</w:t>
            </w:r>
            <w:bookmarkEnd w:id="222"/>
            <w:bookmarkEnd w:id="224"/>
            <w:bookmarkEnd w:id="225"/>
            <w:bookmarkEnd w:id="226"/>
            <w:bookmarkEnd w:id="227"/>
            <w:bookmarkEnd w:id="228"/>
            <w:bookmarkEnd w:id="229"/>
            <w:r>
              <w:t xml:space="preserve"> </w:t>
            </w:r>
          </w:p>
        </w:tc>
      </w:tr>
      <w:tr w:rsidR="0080682E" w:rsidRPr="00857E0A" w14:paraId="099BB942" w14:textId="77777777" w:rsidTr="00EB4204">
        <w:tc>
          <w:tcPr>
            <w:tcW w:w="8382" w:type="dxa"/>
          </w:tcPr>
          <w:p w14:paraId="407CAA3D" w14:textId="5C424261" w:rsidR="0080682E" w:rsidRPr="00857E0A" w:rsidRDefault="0080682E" w:rsidP="009041B2">
            <w:pPr>
              <w:pStyle w:val="Standardtext"/>
              <w:keepNext/>
              <w:rPr>
                <w:lang w:val="en-GB"/>
              </w:rPr>
            </w:pPr>
            <w:r>
              <w:rPr>
                <w:noProof/>
                <w:lang w:val="nl-BE" w:eastAsia="nl-BE"/>
              </w:rPr>
              <w:drawing>
                <wp:inline distT="0" distB="0" distL="0" distR="0" wp14:anchorId="3456D12B" wp14:editId="035E85DE">
                  <wp:extent cx="5287645" cy="2520315"/>
                  <wp:effectExtent l="0" t="0" r="8255" b="0"/>
                  <wp:docPr id="465"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87645" cy="2520315"/>
                          </a:xfrm>
                          <a:prstGeom prst="rect">
                            <a:avLst/>
                          </a:prstGeom>
                          <a:noFill/>
                          <a:ln>
                            <a:noFill/>
                          </a:ln>
                        </pic:spPr>
                      </pic:pic>
                    </a:graphicData>
                  </a:graphic>
                </wp:inline>
              </w:drawing>
            </w:r>
          </w:p>
        </w:tc>
      </w:tr>
      <w:tr w:rsidR="0080682E" w:rsidRPr="00857E0A" w14:paraId="591D12B7" w14:textId="77777777" w:rsidTr="00EB4204">
        <w:tc>
          <w:tcPr>
            <w:tcW w:w="8382" w:type="dxa"/>
            <w:tcBorders>
              <w:bottom w:val="single" w:sz="4" w:space="0" w:color="4F81BD"/>
            </w:tcBorders>
          </w:tcPr>
          <w:p w14:paraId="361EDD50" w14:textId="77777777" w:rsidR="0080682E" w:rsidRPr="00857E0A" w:rsidRDefault="0080682E" w:rsidP="009041B2">
            <w:pPr>
              <w:pStyle w:val="QuelleI"/>
              <w:keepNext/>
              <w:keepLines/>
              <w:rPr>
                <w:lang w:val="en-GB" w:eastAsia="de-DE"/>
              </w:rPr>
            </w:pPr>
            <w:r w:rsidRPr="00857E0A">
              <w:rPr>
                <w:lang w:val="en-GB"/>
              </w:rPr>
              <w:t xml:space="preserve">Source: </w:t>
            </w:r>
            <w:r>
              <w:rPr>
                <w:lang w:val="en-GB"/>
              </w:rPr>
              <w:t>Own compilation based on Platts 2015 data</w:t>
            </w:r>
          </w:p>
        </w:tc>
      </w:tr>
    </w:tbl>
    <w:p w14:paraId="4B63C95A" w14:textId="765799A7" w:rsidR="0080682E" w:rsidRDefault="0080682E" w:rsidP="0080682E">
      <w:pPr>
        <w:spacing w:before="120"/>
      </w:pPr>
      <w:r>
        <w:t xml:space="preserve">As discussed before the share of CHP-plants does also affect the flexibility of the overall power plant fleet. </w:t>
      </w:r>
      <w:r w:rsidR="00173931">
        <w:fldChar w:fldCharType="begin"/>
      </w:r>
      <w:r w:rsidR="00173931">
        <w:instrText xml:space="preserve"> REF _Ref474164335 \h </w:instrText>
      </w:r>
      <w:r w:rsidR="00173931">
        <w:fldChar w:fldCharType="separate"/>
      </w:r>
      <w:r w:rsidR="00E57AC7" w:rsidRPr="00857E0A">
        <w:t xml:space="preserve">Figure </w:t>
      </w:r>
      <w:r w:rsidR="00E57AC7">
        <w:rPr>
          <w:noProof/>
        </w:rPr>
        <w:t>4</w:t>
      </w:r>
      <w:r w:rsidR="00E57AC7" w:rsidRPr="00857E0A">
        <w:noBreakHyphen/>
      </w:r>
      <w:r w:rsidR="00E57AC7">
        <w:rPr>
          <w:noProof/>
        </w:rPr>
        <w:t>4</w:t>
      </w:r>
      <w:r w:rsidR="00173931">
        <w:fldChar w:fldCharType="end"/>
      </w:r>
      <w:r>
        <w:t xml:space="preserve"> shows that CHP plants do have a significant share within the gas fired plants. If those CHP plants are fitted with heat storages the flexibility of the overall power plant fleet can be</w:t>
      </w:r>
      <w:r w:rsidR="009F4D78">
        <w:t xml:space="preserve"> further</w:t>
      </w:r>
      <w:r>
        <w:t xml:space="preserve"> increased. </w:t>
      </w:r>
    </w:p>
    <w:p w14:paraId="4E30577D" w14:textId="2D38A6E7" w:rsidR="0080682E" w:rsidRDefault="0080682E" w:rsidP="0080682E">
      <w:r>
        <w:fldChar w:fldCharType="begin"/>
      </w:r>
      <w:r>
        <w:instrText xml:space="preserve"> REF _Ref464048084 \h </w:instrText>
      </w:r>
      <w:r>
        <w:fldChar w:fldCharType="separate"/>
      </w:r>
      <w:r w:rsidR="00E57AC7" w:rsidRPr="00857E0A">
        <w:t xml:space="preserve">Figure </w:t>
      </w:r>
      <w:r w:rsidR="00E57AC7">
        <w:rPr>
          <w:noProof/>
        </w:rPr>
        <w:t>4</w:t>
      </w:r>
      <w:r w:rsidR="00E57AC7" w:rsidRPr="00857E0A">
        <w:noBreakHyphen/>
      </w:r>
      <w:r w:rsidR="00E57AC7">
        <w:rPr>
          <w:noProof/>
        </w:rPr>
        <w:t>5</w:t>
      </w:r>
      <w:r>
        <w:fldChar w:fldCharType="end"/>
      </w:r>
      <w:r>
        <w:t xml:space="preserve"> displays the planned capacities per year for the years from 2015 to 2020. Based on this data, the trend towards a higher share of gas power plan</w:t>
      </w:r>
      <w:r w:rsidR="00C67671">
        <w:t xml:space="preserve">ts can be assumed to continue.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49"/>
      </w:tblGrid>
      <w:tr w:rsidR="0080682E" w:rsidRPr="00857E0A" w14:paraId="22BD3A59" w14:textId="77777777" w:rsidTr="0080682E">
        <w:tc>
          <w:tcPr>
            <w:tcW w:w="8382" w:type="dxa"/>
            <w:tcBorders>
              <w:top w:val="single" w:sz="4" w:space="0" w:color="4F81BD"/>
            </w:tcBorders>
          </w:tcPr>
          <w:p w14:paraId="2F992F6D" w14:textId="4459497F" w:rsidR="0080682E" w:rsidRPr="00857E0A" w:rsidRDefault="0080682E" w:rsidP="00C67671">
            <w:pPr>
              <w:pStyle w:val="Caption"/>
              <w:keepNext/>
              <w:keepLines/>
            </w:pPr>
            <w:bookmarkStart w:id="230" w:name="_Ref464048084"/>
            <w:bookmarkStart w:id="231" w:name="_Toc473277677"/>
            <w:bookmarkStart w:id="232" w:name="_Toc474162159"/>
            <w:bookmarkStart w:id="233" w:name="_Toc474166524"/>
            <w:bookmarkStart w:id="234" w:name="_Toc485817674"/>
            <w:bookmarkStart w:id="235" w:name="_Toc485900233"/>
            <w:bookmarkStart w:id="236" w:name="_Toc485914877"/>
            <w:bookmarkStart w:id="237" w:name="_Toc487284791"/>
            <w:r w:rsidRPr="00857E0A">
              <w:lastRenderedPageBreak/>
              <w:t xml:space="preserve">Figure </w:t>
            </w:r>
            <w:r w:rsidRPr="00857E0A">
              <w:fldChar w:fldCharType="begin"/>
            </w:r>
            <w:r w:rsidRPr="00857E0A">
              <w:instrText xml:space="preserve"> STYLEREF 1 \s </w:instrText>
            </w:r>
            <w:r w:rsidRPr="00857E0A">
              <w:fldChar w:fldCharType="separate"/>
            </w:r>
            <w:r w:rsidR="00E57AC7">
              <w:rPr>
                <w:noProof/>
              </w:rPr>
              <w:t>4</w:t>
            </w:r>
            <w:r w:rsidRPr="00857E0A">
              <w:fldChar w:fldCharType="end"/>
            </w:r>
            <w:r w:rsidRPr="00857E0A">
              <w:noBreakHyphen/>
            </w:r>
            <w:r w:rsidRPr="00857E0A">
              <w:fldChar w:fldCharType="begin"/>
            </w:r>
            <w:r w:rsidRPr="00857E0A">
              <w:instrText xml:space="preserve"> SEQ Figure \* ARABIC \s 1 </w:instrText>
            </w:r>
            <w:r w:rsidRPr="00857E0A">
              <w:fldChar w:fldCharType="separate"/>
            </w:r>
            <w:r w:rsidR="00E57AC7">
              <w:rPr>
                <w:noProof/>
              </w:rPr>
              <w:t>5</w:t>
            </w:r>
            <w:r w:rsidRPr="00857E0A">
              <w:rPr>
                <w:noProof/>
              </w:rPr>
              <w:fldChar w:fldCharType="end"/>
            </w:r>
            <w:bookmarkEnd w:id="230"/>
            <w:r w:rsidRPr="00857E0A">
              <w:t>:</w:t>
            </w:r>
            <w:r w:rsidRPr="00857E0A">
              <w:tab/>
            </w:r>
            <w:r w:rsidR="00C67671">
              <w:t>P</w:t>
            </w:r>
            <w:r w:rsidR="00E428D0">
              <w:t xml:space="preserve">lanned </w:t>
            </w:r>
            <w:r w:rsidR="00C67671">
              <w:t xml:space="preserve">new </w:t>
            </w:r>
            <w:r>
              <w:t xml:space="preserve">capacity of main technologies of conventional power plants per year from </w:t>
            </w:r>
            <w:r w:rsidR="00E428D0">
              <w:t xml:space="preserve">2015 </w:t>
            </w:r>
            <w:r>
              <w:t xml:space="preserve">to </w:t>
            </w:r>
            <w:r w:rsidR="00E428D0">
              <w:t xml:space="preserve">2020 </w:t>
            </w:r>
            <w:r w:rsidR="00006FEA">
              <w:t>in</w:t>
            </w:r>
            <w:r>
              <w:t xml:space="preserve"> EU </w:t>
            </w:r>
            <w:r w:rsidR="00006FEA">
              <w:t>M</w:t>
            </w:r>
            <w:r>
              <w:t xml:space="preserve">ember </w:t>
            </w:r>
            <w:r w:rsidR="00006FEA">
              <w:t>S</w:t>
            </w:r>
            <w:r>
              <w:t>tates</w:t>
            </w:r>
            <w:bookmarkEnd w:id="231"/>
            <w:bookmarkEnd w:id="232"/>
            <w:bookmarkEnd w:id="233"/>
            <w:bookmarkEnd w:id="234"/>
            <w:bookmarkEnd w:id="235"/>
            <w:bookmarkEnd w:id="236"/>
            <w:bookmarkEnd w:id="237"/>
          </w:p>
        </w:tc>
      </w:tr>
      <w:tr w:rsidR="0080682E" w:rsidRPr="00857E0A" w14:paraId="1255BA9F" w14:textId="77777777" w:rsidTr="009041B2">
        <w:tc>
          <w:tcPr>
            <w:tcW w:w="8382" w:type="dxa"/>
          </w:tcPr>
          <w:p w14:paraId="50742253" w14:textId="4396F69A" w:rsidR="0080682E" w:rsidRPr="00857E0A" w:rsidRDefault="0080682E" w:rsidP="009041B2">
            <w:pPr>
              <w:pStyle w:val="Standardtext"/>
              <w:keepNext/>
              <w:keepLines/>
              <w:rPr>
                <w:lang w:val="en-GB"/>
              </w:rPr>
            </w:pPr>
            <w:r>
              <w:rPr>
                <w:noProof/>
                <w:lang w:val="nl-BE" w:eastAsia="nl-BE"/>
              </w:rPr>
              <w:drawing>
                <wp:inline distT="0" distB="0" distL="0" distR="0" wp14:anchorId="01A338D7" wp14:editId="7ECE18B6">
                  <wp:extent cx="5319395" cy="2957830"/>
                  <wp:effectExtent l="0" t="0" r="0" b="0"/>
                  <wp:docPr id="464"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19395" cy="2957830"/>
                          </a:xfrm>
                          <a:prstGeom prst="rect">
                            <a:avLst/>
                          </a:prstGeom>
                          <a:noFill/>
                          <a:ln>
                            <a:noFill/>
                          </a:ln>
                        </pic:spPr>
                      </pic:pic>
                    </a:graphicData>
                  </a:graphic>
                </wp:inline>
              </w:drawing>
            </w:r>
          </w:p>
        </w:tc>
      </w:tr>
      <w:tr w:rsidR="0080682E" w:rsidRPr="00857E0A" w14:paraId="5CB7C048" w14:textId="77777777" w:rsidTr="0080682E">
        <w:tc>
          <w:tcPr>
            <w:tcW w:w="8382" w:type="dxa"/>
            <w:tcBorders>
              <w:bottom w:val="single" w:sz="4" w:space="0" w:color="4F81BD"/>
            </w:tcBorders>
          </w:tcPr>
          <w:p w14:paraId="7DE531E3" w14:textId="77777777" w:rsidR="0080682E" w:rsidRPr="00857E0A" w:rsidRDefault="0080682E" w:rsidP="009041B2">
            <w:pPr>
              <w:pStyle w:val="QuelleI"/>
              <w:keepNext/>
              <w:keepLines/>
              <w:rPr>
                <w:lang w:val="en-GB" w:eastAsia="de-DE"/>
              </w:rPr>
            </w:pPr>
            <w:r w:rsidRPr="00857E0A">
              <w:rPr>
                <w:lang w:val="en-GB"/>
              </w:rPr>
              <w:t xml:space="preserve">Source: </w:t>
            </w:r>
            <w:r>
              <w:rPr>
                <w:lang w:val="en-GB"/>
              </w:rPr>
              <w:t>Own compilation based on Platts 2015 data</w:t>
            </w:r>
          </w:p>
        </w:tc>
      </w:tr>
    </w:tbl>
    <w:p w14:paraId="10587CE0" w14:textId="3142B7AF" w:rsidR="0080682E" w:rsidRDefault="0080682E" w:rsidP="0080682E">
      <w:pPr>
        <w:spacing w:before="120"/>
      </w:pPr>
      <w:r>
        <w:t xml:space="preserve">Generally the data shows that </w:t>
      </w:r>
      <w:r w:rsidR="002536CE">
        <w:t>planned capacity is mainly gas-fired</w:t>
      </w:r>
      <w:r w:rsidR="00C67671">
        <w:t xml:space="preserve"> and the</w:t>
      </w:r>
      <w:r>
        <w:t xml:space="preserve"> EU power plant fleet </w:t>
      </w:r>
      <w:r w:rsidR="00C67671">
        <w:t>thus tends to develop</w:t>
      </w:r>
      <w:r>
        <w:t xml:space="preserve"> towards </w:t>
      </w:r>
      <w:r w:rsidR="00E428D0">
        <w:t xml:space="preserve">a higher share of </w:t>
      </w:r>
      <w:r>
        <w:t>gas fired plants.</w:t>
      </w:r>
      <w:r w:rsidR="00C67671">
        <w:t xml:space="preserve"> </w:t>
      </w:r>
    </w:p>
    <w:p w14:paraId="2DBB5460" w14:textId="23948855" w:rsidR="0080682E" w:rsidRDefault="00C67671" w:rsidP="0080682E">
      <w:r>
        <w:t>In sum</w:t>
      </w:r>
      <w:r w:rsidR="0080682E">
        <w:t xml:space="preserve">, most of the newly installed capacities as well as the planned plants are based on gas. Those plants can be rated to be quite flexible and therefore suitable to accompany a further increase in generation from </w:t>
      </w:r>
      <w:r w:rsidR="00E428D0">
        <w:t xml:space="preserve">variable </w:t>
      </w:r>
      <w:r w:rsidR="0080682E">
        <w:t>RES</w:t>
      </w:r>
      <w:r w:rsidR="00E428D0">
        <w:t>-E</w:t>
      </w:r>
      <w:r w:rsidR="0080682E">
        <w:t>.</w:t>
      </w:r>
    </w:p>
    <w:p w14:paraId="71945301" w14:textId="77777777" w:rsidR="0080682E" w:rsidRPr="00FB3BE9" w:rsidRDefault="0080682E" w:rsidP="0080682E">
      <w:pPr>
        <w:rPr>
          <w:b/>
        </w:rPr>
      </w:pPr>
      <w:r w:rsidRPr="00FB3BE9">
        <w:rPr>
          <w:b/>
        </w:rPr>
        <w:t>Conclusions:</w:t>
      </w:r>
    </w:p>
    <w:p w14:paraId="624132BD" w14:textId="03C24FBC" w:rsidR="0080682E" w:rsidRPr="0080682E" w:rsidRDefault="0080682E" w:rsidP="004A7139">
      <w:pPr>
        <w:pStyle w:val="Standard-Aufzhlung"/>
        <w:rPr>
          <w:lang w:val="en-US"/>
        </w:rPr>
      </w:pPr>
      <w:r w:rsidRPr="0080682E">
        <w:rPr>
          <w:lang w:val="en-US"/>
        </w:rPr>
        <w:t xml:space="preserve">Adaption of plant operation seems to be the first step towards a more flexible generation from the conventional power plant fleet. In Germany for example flexible generation from coal fired plants can be verified. This adaption can be carried out within the technical limits </w:t>
      </w:r>
      <w:r w:rsidR="009F4D78">
        <w:rPr>
          <w:lang w:val="en-US"/>
        </w:rPr>
        <w:t xml:space="preserve">and also through </w:t>
      </w:r>
      <w:r w:rsidRPr="0080682E">
        <w:rPr>
          <w:lang w:val="en-US"/>
        </w:rPr>
        <w:t xml:space="preserve">retro-fit measures. </w:t>
      </w:r>
    </w:p>
    <w:p w14:paraId="454E0606" w14:textId="77777777" w:rsidR="00E57AC7" w:rsidRDefault="0080682E">
      <w:pPr>
        <w:spacing w:after="0" w:line="240" w:lineRule="auto"/>
        <w:jc w:val="left"/>
      </w:pPr>
      <w:r w:rsidRPr="0080682E">
        <w:rPr>
          <w:lang w:val="en-US"/>
        </w:rPr>
        <w:t xml:space="preserve">Power plant fleets with high shares of gas fired plants can be assumed to be more flexible </w:t>
      </w:r>
      <w:r w:rsidR="00271216">
        <w:rPr>
          <w:lang w:val="en-US"/>
        </w:rPr>
        <w:t>due to high load gradients</w:t>
      </w:r>
      <w:r w:rsidR="009F4D78">
        <w:rPr>
          <w:lang w:val="en-US"/>
        </w:rPr>
        <w:t xml:space="preserve"> (see table </w:t>
      </w:r>
      <w:r w:rsidR="009F4D78">
        <w:rPr>
          <w:lang w:val="en-US"/>
        </w:rPr>
        <w:fldChar w:fldCharType="begin"/>
      </w:r>
      <w:r w:rsidR="009F4D78">
        <w:rPr>
          <w:lang w:val="en-US"/>
        </w:rPr>
        <w:instrText xml:space="preserve"> REF _Ref473792922 \h </w:instrText>
      </w:r>
      <w:r w:rsidR="009F4D78">
        <w:rPr>
          <w:lang w:val="en-US"/>
        </w:rPr>
      </w:r>
      <w:r w:rsidR="009F4D78">
        <w:rPr>
          <w:lang w:val="en-US"/>
        </w:rPr>
        <w:fldChar w:fldCharType="separate"/>
      </w:r>
      <w:r w:rsidR="00E57AC7">
        <w:br w:type="page"/>
      </w:r>
    </w:p>
    <w:tbl>
      <w:tblPr>
        <w:tblStyle w:val="TableGrid"/>
        <w:tblW w:w="5000" w:type="pct"/>
        <w:tblBorders>
          <w:top w:val="single" w:sz="4" w:space="0" w:color="4F81BD" w:themeColor="accent1"/>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649"/>
      </w:tblGrid>
      <w:tr w:rsidR="00E57AC7" w14:paraId="79CC9582" w14:textId="77777777" w:rsidTr="004A7139">
        <w:tc>
          <w:tcPr>
            <w:tcW w:w="8382" w:type="dxa"/>
          </w:tcPr>
          <w:p w14:paraId="5D49F86F" w14:textId="77777777" w:rsidR="00E57AC7" w:rsidRDefault="00E57AC7" w:rsidP="00814CF3">
            <w:pPr>
              <w:pStyle w:val="Caption"/>
              <w:keepNext/>
              <w:keepLines/>
            </w:pPr>
            <w:r>
              <w:lastRenderedPageBreak/>
              <w:t xml:space="preserve">Table </w:t>
            </w:r>
            <w:r>
              <w:rPr>
                <w:noProof/>
              </w:rPr>
              <w:t>4</w:t>
            </w:r>
            <w:r>
              <w:noBreakHyphen/>
            </w:r>
            <w:r>
              <w:rPr>
                <w:noProof/>
              </w:rPr>
              <w:t>2</w:t>
            </w:r>
            <w:r>
              <w:t>:</w:t>
            </w:r>
            <w:r>
              <w:tab/>
            </w:r>
            <w:r w:rsidRPr="00807187">
              <w:rPr>
                <w:lang w:val="en-US"/>
              </w:rPr>
              <w:t>Load gradients, minimum load</w:t>
            </w:r>
            <w:r>
              <w:rPr>
                <w:lang w:val="en-US"/>
              </w:rPr>
              <w:t xml:space="preserve"> and start up times of power plants of different technologies</w:t>
            </w:r>
          </w:p>
        </w:tc>
      </w:tr>
    </w:tbl>
    <w:p w14:paraId="7A4473B8" w14:textId="01E062F0" w:rsidR="0080682E" w:rsidRPr="0080682E" w:rsidRDefault="009F4D78" w:rsidP="004A7139">
      <w:pPr>
        <w:pStyle w:val="Standard-Aufzhlung"/>
        <w:rPr>
          <w:lang w:val="en-US"/>
        </w:rPr>
      </w:pPr>
      <w:r>
        <w:rPr>
          <w:lang w:val="en-US"/>
        </w:rPr>
        <w:fldChar w:fldCharType="end"/>
      </w:r>
      <w:r>
        <w:rPr>
          <w:lang w:val="en-US"/>
        </w:rPr>
        <w:t>)</w:t>
      </w:r>
      <w:r w:rsidR="00271216">
        <w:rPr>
          <w:lang w:val="en-US"/>
        </w:rPr>
        <w:t>.</w:t>
      </w:r>
      <w:r w:rsidR="0080682E" w:rsidRPr="0080682E">
        <w:rPr>
          <w:lang w:val="en-US"/>
        </w:rPr>
        <w:t xml:space="preserve"> </w:t>
      </w:r>
      <w:r w:rsidR="00271216">
        <w:rPr>
          <w:lang w:val="en-US"/>
        </w:rPr>
        <w:t>T</w:t>
      </w:r>
      <w:r w:rsidR="00271216" w:rsidRPr="0080682E">
        <w:rPr>
          <w:lang w:val="en-US"/>
        </w:rPr>
        <w:t xml:space="preserve">herefore </w:t>
      </w:r>
      <w:r w:rsidR="0080682E" w:rsidRPr="0080682E">
        <w:rPr>
          <w:lang w:val="en-US"/>
        </w:rPr>
        <w:t>the ability to accompany variable RES-E generation is much higher.</w:t>
      </w:r>
    </w:p>
    <w:p w14:paraId="2F184BBC" w14:textId="17D2E846" w:rsidR="0080682E" w:rsidRPr="0080682E" w:rsidRDefault="0080682E" w:rsidP="004A7139">
      <w:pPr>
        <w:pStyle w:val="Standard-Aufzhlung"/>
        <w:rPr>
          <w:lang w:val="en-US"/>
        </w:rPr>
      </w:pPr>
      <w:r w:rsidRPr="0080682E">
        <w:rPr>
          <w:lang w:val="en-US"/>
        </w:rPr>
        <w:t xml:space="preserve">CHP plants have to follow the demand for heat in most cases and therefore cannot provide much flexibility for the electricity market. However, heat storages can </w:t>
      </w:r>
      <w:r w:rsidR="009F4D78">
        <w:rPr>
          <w:lang w:val="en-US"/>
        </w:rPr>
        <w:t xml:space="preserve">decouple </w:t>
      </w:r>
      <w:r w:rsidRPr="0080682E">
        <w:rPr>
          <w:lang w:val="en-US"/>
        </w:rPr>
        <w:t>electricity generation from heat generation</w:t>
      </w:r>
      <w:r w:rsidR="009F4D78">
        <w:rPr>
          <w:lang w:val="en-US"/>
        </w:rPr>
        <w:t xml:space="preserve"> and therefore increase a plants flexibility</w:t>
      </w:r>
      <w:r w:rsidRPr="0080682E">
        <w:rPr>
          <w:lang w:val="en-US"/>
        </w:rPr>
        <w:t xml:space="preserve">. One could argue, that power plant fleets with high shares of CHP plants have a high potential for providing flexibility. </w:t>
      </w:r>
    </w:p>
    <w:p w14:paraId="521E48BB" w14:textId="116CB2C9" w:rsidR="0080682E" w:rsidRPr="0080682E" w:rsidRDefault="0080682E" w:rsidP="004A7139">
      <w:pPr>
        <w:pStyle w:val="Standard-Aufzhlung"/>
        <w:rPr>
          <w:lang w:val="en-US"/>
        </w:rPr>
      </w:pPr>
      <w:r w:rsidRPr="0080682E">
        <w:rPr>
          <w:lang w:val="en-US"/>
        </w:rPr>
        <w:t xml:space="preserve">The European power plant fleet has increased its share of gas fueled plants. In general, this </w:t>
      </w:r>
      <w:r w:rsidR="00006FEA">
        <w:rPr>
          <w:lang w:val="en-US"/>
        </w:rPr>
        <w:t>points</w:t>
      </w:r>
      <w:r w:rsidRPr="0080682E">
        <w:rPr>
          <w:lang w:val="en-US"/>
        </w:rPr>
        <w:t xml:space="preserve"> towards a mo</w:t>
      </w:r>
      <w:r w:rsidR="00006FEA">
        <w:rPr>
          <w:lang w:val="en-US"/>
        </w:rPr>
        <w:t>re flexible power plant fleet.</w:t>
      </w:r>
    </w:p>
    <w:p w14:paraId="6ED91B2D" w14:textId="77777777" w:rsidR="0080682E" w:rsidRPr="0080682E" w:rsidRDefault="0080682E" w:rsidP="004A7139">
      <w:pPr>
        <w:pStyle w:val="Standard-Aufzhlung"/>
        <w:rPr>
          <w:lang w:val="en-US"/>
        </w:rPr>
      </w:pPr>
      <w:r w:rsidRPr="0080682E">
        <w:rPr>
          <w:lang w:val="en-US"/>
        </w:rPr>
        <w:t xml:space="preserve">Overall it can be concluded that the need of flexibility in most MS has not increased drastically within the last decade and therefore only little changes have occurred within the conventional power plant fleet. Retrofit measures have made coal fired plants more flexible and therefore the need for a strong shift towards flexible gas power plants cannot be verified by the data analysed. </w:t>
      </w:r>
    </w:p>
    <w:p w14:paraId="54EFF717" w14:textId="2F0E0505" w:rsidR="0080682E" w:rsidRPr="00762A61" w:rsidRDefault="0080682E" w:rsidP="004A7139">
      <w:pPr>
        <w:pStyle w:val="Heading2"/>
      </w:pPr>
      <w:bookmarkStart w:id="238" w:name="_Ref456272596"/>
      <w:bookmarkStart w:id="239" w:name="_Toc473277695"/>
      <w:bookmarkStart w:id="240" w:name="_Toc473791310"/>
      <w:bookmarkStart w:id="241" w:name="_Ref474156818"/>
      <w:bookmarkStart w:id="242" w:name="_Ref474156827"/>
      <w:bookmarkStart w:id="243" w:name="_Toc474162179"/>
      <w:bookmarkStart w:id="244" w:name="_Toc474166543"/>
      <w:bookmarkStart w:id="245" w:name="_Toc485817708"/>
      <w:bookmarkStart w:id="246" w:name="_Toc485900202"/>
      <w:bookmarkStart w:id="247" w:name="_Toc485914911"/>
      <w:bookmarkStart w:id="248" w:name="_Toc487284763"/>
      <w:bookmarkEnd w:id="24"/>
      <w:r w:rsidRPr="00762A61">
        <w:t>Storage capacity and development</w:t>
      </w:r>
      <w:bookmarkEnd w:id="238"/>
      <w:bookmarkEnd w:id="239"/>
      <w:bookmarkEnd w:id="240"/>
      <w:bookmarkEnd w:id="241"/>
      <w:bookmarkEnd w:id="242"/>
      <w:bookmarkEnd w:id="243"/>
      <w:bookmarkEnd w:id="244"/>
      <w:bookmarkEnd w:id="245"/>
      <w:bookmarkEnd w:id="246"/>
      <w:bookmarkEnd w:id="247"/>
      <w:bookmarkEnd w:id="248"/>
    </w:p>
    <w:p w14:paraId="14E716DC" w14:textId="54C79117" w:rsidR="0080682E" w:rsidRDefault="0080682E" w:rsidP="0080682E">
      <w:pPr>
        <w:rPr>
          <w:lang w:val="en-US"/>
        </w:rPr>
      </w:pPr>
      <w:r w:rsidRPr="00762A61">
        <w:rPr>
          <w:lang w:val="en-US"/>
        </w:rPr>
        <w:t>Storage</w:t>
      </w:r>
      <w:r>
        <w:rPr>
          <w:lang w:val="en-US"/>
        </w:rPr>
        <w:t xml:space="preserve"> plants as providers of positive and negative flexible capacity will play a major role in an electricity system with large quantities of variable generation from renewable </w:t>
      </w:r>
      <w:r w:rsidRPr="008116C6">
        <w:rPr>
          <w:lang w:val="en-US"/>
        </w:rPr>
        <w:t>sources</w:t>
      </w:r>
      <w:r>
        <w:rPr>
          <w:lang w:val="en-US"/>
        </w:rPr>
        <w:t>. There are different types of storages that can be used to integrate renewable generation of which pumped hydro storage (PHS) is the most mature one. Other technologies such as battery storages or compressed air storages are not yet developed to a competitive level</w:t>
      </w:r>
      <w:r>
        <w:rPr>
          <w:rStyle w:val="FootnoteReference"/>
          <w:szCs w:val="20"/>
          <w:lang w:val="en-US"/>
        </w:rPr>
        <w:footnoteReference w:id="7"/>
      </w:r>
      <w:r>
        <w:rPr>
          <w:lang w:val="en-US"/>
        </w:rPr>
        <w:t>. T</w:t>
      </w:r>
      <w:r w:rsidRPr="00762A61">
        <w:rPr>
          <w:lang w:val="en-US"/>
        </w:rPr>
        <w:t xml:space="preserve">he </w:t>
      </w:r>
      <w:r>
        <w:rPr>
          <w:lang w:val="en-US"/>
        </w:rPr>
        <w:t xml:space="preserve">storage </w:t>
      </w:r>
      <w:r w:rsidRPr="00762A61">
        <w:rPr>
          <w:lang w:val="en-US"/>
        </w:rPr>
        <w:t>capacity development can give an impression o</w:t>
      </w:r>
      <w:r w:rsidR="006941A4">
        <w:rPr>
          <w:lang w:val="en-US"/>
        </w:rPr>
        <w:t>f</w:t>
      </w:r>
      <w:r w:rsidRPr="00762A61">
        <w:rPr>
          <w:lang w:val="en-US"/>
        </w:rPr>
        <w:t xml:space="preserve"> the ability of a system to integrate renewable energy sources.</w:t>
      </w:r>
    </w:p>
    <w:p w14:paraId="00649FD0" w14:textId="01BF6C9D" w:rsidR="0080682E" w:rsidRDefault="0080682E" w:rsidP="0080682E">
      <w:pPr>
        <w:rPr>
          <w:lang w:val="en-US"/>
        </w:rPr>
      </w:pPr>
      <w:r w:rsidRPr="00762A61">
        <w:rPr>
          <w:lang w:val="en-US"/>
        </w:rPr>
        <w:t xml:space="preserve">Pumped hydro storages are present in </w:t>
      </w:r>
      <w:r>
        <w:rPr>
          <w:lang w:val="en-US"/>
        </w:rPr>
        <w:t>fourteen</w:t>
      </w:r>
      <w:r w:rsidRPr="00762A61">
        <w:rPr>
          <w:lang w:val="en-US"/>
        </w:rPr>
        <w:t xml:space="preserve"> European Member States.</w:t>
      </w:r>
      <w:r w:rsidRPr="00C64924">
        <w:rPr>
          <w:lang w:val="en-US"/>
        </w:rPr>
        <w:t xml:space="preserve"> </w:t>
      </w:r>
      <w:r w:rsidR="0091707C">
        <w:rPr>
          <w:lang w:val="en-US"/>
        </w:rPr>
        <w:fldChar w:fldCharType="begin"/>
      </w:r>
      <w:r w:rsidR="0091707C">
        <w:rPr>
          <w:lang w:val="en-US"/>
        </w:rPr>
        <w:instrText xml:space="preserve"> REF _Ref474167748 \h </w:instrText>
      </w:r>
      <w:r w:rsidR="0091707C">
        <w:rPr>
          <w:lang w:val="en-US"/>
        </w:rPr>
      </w:r>
      <w:r w:rsidR="0091707C">
        <w:rPr>
          <w:lang w:val="en-US"/>
        </w:rPr>
        <w:fldChar w:fldCharType="separate"/>
      </w:r>
      <w:r w:rsidR="00E57AC7" w:rsidRPr="00857E0A">
        <w:t xml:space="preserve">Figure </w:t>
      </w:r>
      <w:r w:rsidR="00E57AC7">
        <w:rPr>
          <w:noProof/>
        </w:rPr>
        <w:t>4</w:t>
      </w:r>
      <w:r w:rsidR="00E57AC7" w:rsidRPr="00857E0A">
        <w:noBreakHyphen/>
      </w:r>
      <w:r w:rsidR="00E57AC7">
        <w:rPr>
          <w:noProof/>
        </w:rPr>
        <w:t>6</w:t>
      </w:r>
      <w:r w:rsidR="0091707C">
        <w:rPr>
          <w:lang w:val="en-US"/>
        </w:rPr>
        <w:fldChar w:fldCharType="end"/>
      </w:r>
      <w:r w:rsidR="0091707C">
        <w:rPr>
          <w:lang w:val="en-US"/>
        </w:rPr>
        <w:t xml:space="preserve"> provides</w:t>
      </w:r>
      <w:r w:rsidRPr="00762A61">
        <w:rPr>
          <w:lang w:val="en-US"/>
        </w:rPr>
        <w:t xml:space="preserve"> </w:t>
      </w:r>
      <w:r w:rsidRPr="008116C6">
        <w:rPr>
          <w:lang w:val="en-US"/>
        </w:rPr>
        <w:t>an</w:t>
      </w:r>
      <w:r w:rsidRPr="00762A61">
        <w:rPr>
          <w:lang w:val="en-US"/>
        </w:rPr>
        <w:t xml:space="preserve"> overview of the development of </w:t>
      </w:r>
      <w:r w:rsidR="00C300B1">
        <w:rPr>
          <w:lang w:val="en-US"/>
        </w:rPr>
        <w:t>PHS</w:t>
      </w:r>
      <w:r w:rsidRPr="00762A61">
        <w:rPr>
          <w:lang w:val="en-US"/>
        </w:rPr>
        <w:t xml:space="preserve"> cap</w:t>
      </w:r>
      <w:r>
        <w:rPr>
          <w:lang w:val="en-US"/>
        </w:rPr>
        <w:t>a</w:t>
      </w:r>
      <w:r w:rsidRPr="00762A61">
        <w:rPr>
          <w:lang w:val="en-US"/>
        </w:rPr>
        <w:t>city in Europe</w:t>
      </w:r>
      <w:r w:rsidR="005F0953">
        <w:rPr>
          <w:lang w:val="en-US"/>
        </w:rPr>
        <w:t>an Member States</w:t>
      </w:r>
      <w:r>
        <w:rPr>
          <w:lang w:val="en-US"/>
        </w:rPr>
        <w:t>. The total installed capacity of 24 GW has hardly changed since 2005.</w:t>
      </w:r>
    </w:p>
    <w:p w14:paraId="7F44C88F" w14:textId="77777777" w:rsidR="00BA5FB4" w:rsidRDefault="00BA5FB4">
      <w:pPr>
        <w:spacing w:after="0" w:line="240" w:lineRule="auto"/>
        <w:jc w:val="left"/>
        <w:rPr>
          <w:lang w:val="en-US"/>
        </w:rPr>
      </w:pPr>
      <w:bookmarkStart w:id="250" w:name="_Ref461618387"/>
      <w:bookmarkStart w:id="251" w:name="_Toc473277678"/>
      <w:bookmarkStart w:id="252" w:name="_Toc474162160"/>
      <w:r>
        <w:rPr>
          <w:lang w:val="en-US"/>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49"/>
      </w:tblGrid>
      <w:tr w:rsidR="0080682E" w:rsidRPr="00857E0A" w14:paraId="3D662F06" w14:textId="77777777" w:rsidTr="0080682E">
        <w:tc>
          <w:tcPr>
            <w:tcW w:w="8382" w:type="dxa"/>
            <w:tcBorders>
              <w:top w:val="single" w:sz="4" w:space="0" w:color="4F81BD"/>
            </w:tcBorders>
          </w:tcPr>
          <w:p w14:paraId="33D2E9F5" w14:textId="3C940197" w:rsidR="0080682E" w:rsidRPr="00857E0A" w:rsidRDefault="0080682E" w:rsidP="009041B2">
            <w:pPr>
              <w:pStyle w:val="Caption"/>
              <w:keepLines/>
            </w:pPr>
            <w:bookmarkStart w:id="253" w:name="_Ref474167748"/>
            <w:bookmarkStart w:id="254" w:name="_Toc474166525"/>
            <w:bookmarkStart w:id="255" w:name="_Toc485817675"/>
            <w:bookmarkStart w:id="256" w:name="_Toc485900234"/>
            <w:bookmarkStart w:id="257" w:name="_Toc485914878"/>
            <w:bookmarkStart w:id="258" w:name="_Toc487284792"/>
            <w:r w:rsidRPr="00857E0A">
              <w:lastRenderedPageBreak/>
              <w:t xml:space="preserve">Figure </w:t>
            </w:r>
            <w:r w:rsidRPr="00857E0A">
              <w:fldChar w:fldCharType="begin"/>
            </w:r>
            <w:r w:rsidRPr="00857E0A">
              <w:instrText xml:space="preserve"> STYLEREF 1 \s </w:instrText>
            </w:r>
            <w:r w:rsidRPr="00857E0A">
              <w:fldChar w:fldCharType="separate"/>
            </w:r>
            <w:r w:rsidR="00E57AC7">
              <w:rPr>
                <w:noProof/>
              </w:rPr>
              <w:t>4</w:t>
            </w:r>
            <w:r w:rsidRPr="00857E0A">
              <w:fldChar w:fldCharType="end"/>
            </w:r>
            <w:r w:rsidRPr="00857E0A">
              <w:noBreakHyphen/>
            </w:r>
            <w:r w:rsidRPr="00857E0A">
              <w:fldChar w:fldCharType="begin"/>
            </w:r>
            <w:r w:rsidRPr="00857E0A">
              <w:instrText xml:space="preserve"> SEQ Figure \* ARABIC \s 1 </w:instrText>
            </w:r>
            <w:r w:rsidRPr="00857E0A">
              <w:fldChar w:fldCharType="separate"/>
            </w:r>
            <w:r w:rsidR="00E57AC7">
              <w:rPr>
                <w:noProof/>
              </w:rPr>
              <w:t>6</w:t>
            </w:r>
            <w:r w:rsidRPr="00857E0A">
              <w:rPr>
                <w:noProof/>
              </w:rPr>
              <w:fldChar w:fldCharType="end"/>
            </w:r>
            <w:bookmarkEnd w:id="250"/>
            <w:bookmarkEnd w:id="253"/>
            <w:r w:rsidRPr="00857E0A">
              <w:t>:</w:t>
            </w:r>
            <w:r w:rsidRPr="00857E0A">
              <w:tab/>
            </w:r>
            <w:r>
              <w:t>Development of PHS capacity in EU-28 since 2005</w:t>
            </w:r>
            <w:bookmarkEnd w:id="251"/>
            <w:bookmarkEnd w:id="252"/>
            <w:bookmarkEnd w:id="254"/>
            <w:bookmarkEnd w:id="255"/>
            <w:bookmarkEnd w:id="256"/>
            <w:bookmarkEnd w:id="257"/>
            <w:bookmarkEnd w:id="258"/>
            <w:r>
              <w:t xml:space="preserve"> </w:t>
            </w:r>
          </w:p>
        </w:tc>
      </w:tr>
      <w:tr w:rsidR="0080682E" w:rsidRPr="00857E0A" w14:paraId="31F5A76B" w14:textId="77777777" w:rsidTr="009041B2">
        <w:tc>
          <w:tcPr>
            <w:tcW w:w="8382" w:type="dxa"/>
          </w:tcPr>
          <w:p w14:paraId="1426DCEA" w14:textId="020DD1FB" w:rsidR="0080682E" w:rsidRPr="00857E0A" w:rsidRDefault="0080682E" w:rsidP="009041B2">
            <w:pPr>
              <w:pStyle w:val="Standardtext"/>
              <w:keepNext/>
              <w:rPr>
                <w:lang w:val="en-GB"/>
              </w:rPr>
            </w:pPr>
            <w:r>
              <w:rPr>
                <w:noProof/>
                <w:lang w:val="nl-BE" w:eastAsia="nl-BE"/>
              </w:rPr>
              <w:drawing>
                <wp:inline distT="0" distB="0" distL="0" distR="0" wp14:anchorId="6DC837E4" wp14:editId="7479DC85">
                  <wp:extent cx="5311775" cy="3434715"/>
                  <wp:effectExtent l="0" t="0" r="3175" b="0"/>
                  <wp:docPr id="463"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11775" cy="3434715"/>
                          </a:xfrm>
                          <a:prstGeom prst="rect">
                            <a:avLst/>
                          </a:prstGeom>
                          <a:noFill/>
                          <a:ln>
                            <a:noFill/>
                          </a:ln>
                        </pic:spPr>
                      </pic:pic>
                    </a:graphicData>
                  </a:graphic>
                </wp:inline>
              </w:drawing>
            </w:r>
          </w:p>
        </w:tc>
      </w:tr>
      <w:tr w:rsidR="0080682E" w:rsidRPr="00857E0A" w14:paraId="6C439D76" w14:textId="77777777" w:rsidTr="0080682E">
        <w:tc>
          <w:tcPr>
            <w:tcW w:w="8382" w:type="dxa"/>
            <w:tcBorders>
              <w:bottom w:val="single" w:sz="4" w:space="0" w:color="4F81BD"/>
            </w:tcBorders>
          </w:tcPr>
          <w:p w14:paraId="3824865E" w14:textId="2D1952E3" w:rsidR="0080682E" w:rsidRPr="00857E0A" w:rsidRDefault="0080682E" w:rsidP="009041B2">
            <w:pPr>
              <w:pStyle w:val="QuelleI"/>
              <w:keepNext/>
              <w:keepLines/>
              <w:rPr>
                <w:lang w:val="en-GB" w:eastAsia="de-DE"/>
              </w:rPr>
            </w:pPr>
            <w:r w:rsidRPr="00857E0A">
              <w:rPr>
                <w:lang w:val="en-GB"/>
              </w:rPr>
              <w:t xml:space="preserve">Source: </w:t>
            </w:r>
            <w:r w:rsidR="00E57AC7">
              <w:rPr>
                <w:lang w:val="en-GB"/>
              </w:rPr>
              <w:t>Authors‘ own depiction</w:t>
            </w:r>
            <w:r>
              <w:rPr>
                <w:lang w:val="en-GB"/>
              </w:rPr>
              <w:t xml:space="preserve"> based on </w:t>
            </w:r>
            <w:r>
              <w:rPr>
                <w:lang w:val="en-GB"/>
              </w:rPr>
              <w:fldChar w:fldCharType="begin"/>
            </w:r>
            <w:r w:rsidR="00BD630C">
              <w:rPr>
                <w:lang w:val="en-GB"/>
              </w:rPr>
              <w:instrText>ADDIN CITAVI.PLACEHOLDER 4a232f92-68b0-43f9-983a-ff3c53780b01 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FdXJvcGVhbiBDb21taXNzaW9uIDIwMTViKTwvVGV4dD4NCiAgICA8L1RleHRVbml0Pg0KICA8L1RleHRVbml0cz4NCjwvUGxhY2Vob2xkZXI+</w:instrText>
            </w:r>
            <w:r>
              <w:rPr>
                <w:lang w:val="en-GB"/>
              </w:rPr>
              <w:fldChar w:fldCharType="separate"/>
            </w:r>
            <w:bookmarkStart w:id="259" w:name="_CTVP0014a232f9268b043f9983aff3c53780b01"/>
            <w:r w:rsidR="00BD630C">
              <w:rPr>
                <w:lang w:val="en-GB"/>
              </w:rPr>
              <w:t>(European Commission 2015b)</w:t>
            </w:r>
            <w:bookmarkEnd w:id="259"/>
            <w:r>
              <w:rPr>
                <w:lang w:val="en-GB"/>
              </w:rPr>
              <w:fldChar w:fldCharType="end"/>
            </w:r>
            <w:r>
              <w:rPr>
                <w:lang w:val="en-GB"/>
              </w:rPr>
              <w:t xml:space="preserve">. Member States that are not included do not </w:t>
            </w:r>
          </w:p>
        </w:tc>
      </w:tr>
    </w:tbl>
    <w:p w14:paraId="748222E0" w14:textId="1FA6FC44" w:rsidR="00CC21C5" w:rsidRDefault="0080682E" w:rsidP="00CC21C5">
      <w:pPr>
        <w:spacing w:before="120"/>
        <w:rPr>
          <w:lang w:val="en-US"/>
        </w:rPr>
      </w:pPr>
      <w:r>
        <w:rPr>
          <w:lang w:val="en-US"/>
        </w:rPr>
        <w:t xml:space="preserve">An analysis of European PHS potentials shows that there are still unused potentials, which could be exploited. </w:t>
      </w:r>
      <w:bookmarkStart w:id="260" w:name="_CTVP00176b2f44a2a0f463089cdf507ec8fca34"/>
      <w:r>
        <w:rPr>
          <w:lang w:val="en-US"/>
        </w:rPr>
        <w:fldChar w:fldCharType="begin"/>
      </w:r>
      <w:r w:rsidR="005075F8">
        <w:rPr>
          <w:lang w:val="en-US"/>
        </w:rPr>
        <w:instrText>ADDIN CITAVI.PLACEHOLDER bdd8b52a-35b8-4c90-9b8a-29e5d41d7777 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dpbWVuby1HdXRpw6lycmV6ICZhbXA7IExhY2FsIEFyYW50ZWd1aSAyMDEzKTwvVGV4dD4NCiAgICA8L1RleHRVbml0Pg0KICA8L1RleHRVbml0cz4NCjwvUGxhY2Vob2xkZXI+</w:instrText>
      </w:r>
      <w:r>
        <w:rPr>
          <w:lang w:val="en-US"/>
        </w:rPr>
        <w:fldChar w:fldCharType="separate"/>
      </w:r>
      <w:bookmarkStart w:id="261" w:name="_CTVP001bdd8b52a35b84c909b8a29e5d41d7777"/>
      <w:r w:rsidR="00892960">
        <w:rPr>
          <w:lang w:val="en-US"/>
        </w:rPr>
        <w:t>(Gimeno-Gutiérrez &amp; Lacal Arantegui 2013)</w:t>
      </w:r>
      <w:bookmarkEnd w:id="261"/>
      <w:r>
        <w:rPr>
          <w:lang w:val="en-US"/>
        </w:rPr>
        <w:fldChar w:fldCharType="end"/>
      </w:r>
      <w:bookmarkEnd w:id="260"/>
      <w:r w:rsidRPr="00EF336F">
        <w:rPr>
          <w:lang w:val="en-US"/>
        </w:rPr>
        <w:t xml:space="preserve"> </w:t>
      </w:r>
      <w:r>
        <w:rPr>
          <w:lang w:val="en-US"/>
        </w:rPr>
        <w:t xml:space="preserve">analyzed the number of possible storage sites for different distances between storage reservoirs in Europe. They found </w:t>
      </w:r>
      <w:r w:rsidRPr="00EF336F">
        <w:rPr>
          <w:lang w:val="en-US"/>
        </w:rPr>
        <w:t xml:space="preserve">99 </w:t>
      </w:r>
      <w:r>
        <w:rPr>
          <w:lang w:val="en-US"/>
        </w:rPr>
        <w:t>sites with a reservoir distance of up to 5 km, which would add up to 200 GWh of storage capacity.</w:t>
      </w:r>
      <w:r w:rsidR="00CC21C5">
        <w:rPr>
          <w:lang w:val="en-US"/>
        </w:rPr>
        <w:t xml:space="preserve"> </w:t>
      </w:r>
      <w:r w:rsidR="005F0953">
        <w:rPr>
          <w:lang w:val="en-US"/>
        </w:rPr>
        <w:t xml:space="preserve">For greater distances even larger potentials were </w:t>
      </w:r>
      <w:r w:rsidR="009034B6">
        <w:rPr>
          <w:lang w:val="en-US"/>
        </w:rPr>
        <w:t>identified</w:t>
      </w:r>
      <w:r w:rsidR="005F0953">
        <w:rPr>
          <w:lang w:val="en-US"/>
        </w:rPr>
        <w:t xml:space="preserve">. The </w:t>
      </w:r>
      <w:r w:rsidR="009034B6">
        <w:rPr>
          <w:lang w:val="en-US"/>
        </w:rPr>
        <w:t>capacity</w:t>
      </w:r>
      <w:r w:rsidR="005F0953">
        <w:rPr>
          <w:lang w:val="en-US"/>
        </w:rPr>
        <w:t xml:space="preserve"> of turbines and pumps can be varied independently of the reservoir capacity to fit the operator’s needs.</w:t>
      </w:r>
      <w:r w:rsidR="00CC21C5">
        <w:rPr>
          <w:lang w:val="en-US"/>
        </w:rPr>
        <w:t xml:space="preserve"> </w:t>
      </w:r>
      <w:r w:rsidR="00296AB2">
        <w:rPr>
          <w:lang w:val="en-US"/>
        </w:rPr>
        <w:t>With an exemplary capacity/storage capacity racio of 1/5</w:t>
      </w:r>
      <w:r w:rsidR="00A90C22">
        <w:rPr>
          <w:lang w:val="en-US"/>
        </w:rPr>
        <w:t xml:space="preserve">, which can be observed </w:t>
      </w:r>
      <w:r w:rsidR="009034B6">
        <w:rPr>
          <w:lang w:val="en-US"/>
        </w:rPr>
        <w:t>for</w:t>
      </w:r>
      <w:r w:rsidR="00A90C22">
        <w:rPr>
          <w:lang w:val="en-US"/>
        </w:rPr>
        <w:t xml:space="preserve"> PHS in practice, </w:t>
      </w:r>
      <w:r w:rsidR="00296AB2">
        <w:rPr>
          <w:lang w:val="en-US"/>
        </w:rPr>
        <w:t>an exploitation of the entire</w:t>
      </w:r>
      <w:r w:rsidR="00A90C22">
        <w:rPr>
          <w:lang w:val="en-US"/>
        </w:rPr>
        <w:t xml:space="preserve"> storage capacity</w:t>
      </w:r>
      <w:r w:rsidR="00296AB2">
        <w:rPr>
          <w:lang w:val="en-US"/>
        </w:rPr>
        <w:t xml:space="preserve"> potential could yield a capacity of 40</w:t>
      </w:r>
      <w:r w:rsidR="009034B6">
        <w:rPr>
          <w:lang w:val="en-US"/>
        </w:rPr>
        <w:t xml:space="preserve"> </w:t>
      </w:r>
      <w:r w:rsidR="00296AB2">
        <w:rPr>
          <w:lang w:val="en-US"/>
        </w:rPr>
        <w:t xml:space="preserve">GW. </w:t>
      </w:r>
      <w:r w:rsidR="005F0953">
        <w:rPr>
          <w:lang w:val="en-US"/>
        </w:rPr>
        <w:t xml:space="preserve">It has to be noted that although </w:t>
      </w:r>
      <w:r>
        <w:rPr>
          <w:lang w:val="en-US"/>
        </w:rPr>
        <w:t xml:space="preserve">PHS can </w:t>
      </w:r>
      <w:r w:rsidR="005F0953">
        <w:rPr>
          <w:lang w:val="en-US"/>
        </w:rPr>
        <w:t>already</w:t>
      </w:r>
      <w:r>
        <w:rPr>
          <w:lang w:val="en-US"/>
        </w:rPr>
        <w:t xml:space="preserve"> be operated economically today</w:t>
      </w:r>
      <w:r w:rsidR="00CC21C5">
        <w:rPr>
          <w:lang w:val="en-US"/>
        </w:rPr>
        <w:t>, new investments are often difficult, for economic and acceptance reasons.</w:t>
      </w:r>
    </w:p>
    <w:p w14:paraId="0F657C5D" w14:textId="67D456A5" w:rsidR="0080682E" w:rsidRDefault="0080682E" w:rsidP="00CC21C5">
      <w:pPr>
        <w:spacing w:before="120"/>
        <w:rPr>
          <w:lang w:val="en-US"/>
        </w:rPr>
      </w:pPr>
      <w:r>
        <w:rPr>
          <w:lang w:val="en-US"/>
        </w:rPr>
        <w:t>B</w:t>
      </w:r>
      <w:r w:rsidRPr="0065530F">
        <w:rPr>
          <w:lang w:val="en-US"/>
        </w:rPr>
        <w:t>attery stora</w:t>
      </w:r>
      <w:r>
        <w:rPr>
          <w:lang w:val="en-US"/>
        </w:rPr>
        <w:t xml:space="preserve">ge </w:t>
      </w:r>
      <w:r w:rsidR="00CC21C5">
        <w:rPr>
          <w:lang w:val="en-US"/>
        </w:rPr>
        <w:t>is</w:t>
      </w:r>
      <w:r>
        <w:rPr>
          <w:lang w:val="en-US"/>
        </w:rPr>
        <w:t xml:space="preserve"> a technology </w:t>
      </w:r>
      <w:r w:rsidR="00CC21C5">
        <w:rPr>
          <w:lang w:val="en-US"/>
        </w:rPr>
        <w:t>that increasingly becomes attractive especially when it can support self-consumption options.</w:t>
      </w:r>
      <w:r>
        <w:rPr>
          <w:lang w:val="en-US"/>
        </w:rPr>
        <w:t xml:space="preserve"> Currently battery storages are installed in Germany primarily in combination with small scale PV systems. Since 2013 numbers are increasing as can be seen </w:t>
      </w:r>
      <w:r w:rsidR="0091707C">
        <w:rPr>
          <w:lang w:val="en-US"/>
        </w:rPr>
        <w:t xml:space="preserve">in </w:t>
      </w:r>
      <w:r w:rsidR="0091707C">
        <w:rPr>
          <w:lang w:val="en-US"/>
        </w:rPr>
        <w:fldChar w:fldCharType="begin"/>
      </w:r>
      <w:r w:rsidR="0091707C">
        <w:rPr>
          <w:lang w:val="en-US"/>
        </w:rPr>
        <w:instrText xml:space="preserve"> REF _Ref474167777 \h </w:instrText>
      </w:r>
      <w:r w:rsidR="0091707C">
        <w:rPr>
          <w:lang w:val="en-US"/>
        </w:rPr>
      </w:r>
      <w:r w:rsidR="0091707C">
        <w:rPr>
          <w:lang w:val="en-US"/>
        </w:rPr>
        <w:fldChar w:fldCharType="separate"/>
      </w:r>
      <w:r w:rsidR="00E57AC7" w:rsidRPr="00857E0A">
        <w:t xml:space="preserve">Figure </w:t>
      </w:r>
      <w:r w:rsidR="00E57AC7">
        <w:rPr>
          <w:noProof/>
        </w:rPr>
        <w:t>4</w:t>
      </w:r>
      <w:r w:rsidR="00E57AC7" w:rsidRPr="00857E0A">
        <w:noBreakHyphen/>
      </w:r>
      <w:r w:rsidR="00E57AC7">
        <w:rPr>
          <w:noProof/>
        </w:rPr>
        <w:t>7</w:t>
      </w:r>
      <w:r w:rsidR="0091707C">
        <w:rPr>
          <w:lang w:val="en-US"/>
        </w:rPr>
        <w:fldChar w:fldCharType="end"/>
      </w:r>
      <w:r>
        <w:rPr>
          <w:lang w:val="en-US"/>
        </w:rPr>
        <w:t xml:space="preserve">. This can be explained by the current </w:t>
      </w:r>
      <w:r w:rsidRPr="008116C6">
        <w:rPr>
          <w:lang w:val="en-US"/>
        </w:rPr>
        <w:t>support</w:t>
      </w:r>
      <w:r>
        <w:rPr>
          <w:lang w:val="en-US"/>
        </w:rPr>
        <w:t xml:space="preserve"> scheme for PV battery storages which was introduced in 2012 </w:t>
      </w:r>
      <w:r>
        <w:rPr>
          <w:lang w:val="en-US"/>
        </w:rPr>
        <w:fldChar w:fldCharType="begin"/>
      </w:r>
      <w:r>
        <w:rPr>
          <w:lang w:val="en-US"/>
        </w:rPr>
        <w:instrText>ADDIN CITAVI.PLACEHOLDER acebf173-ef51-4e31-8a56-e424df912326 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3JlZGl0YW5zdGFsdCBmw7xyIFdpZWRlcmF1ZmJhdSAyMDE2KTwvVGV4dD4NCiAgICA8L1RleHRVbml0Pg0KICA8L1RleHRVbml0cz4NCjwvUGxhY2Vob2xkZXI+</w:instrText>
      </w:r>
      <w:r>
        <w:rPr>
          <w:lang w:val="en-US"/>
        </w:rPr>
        <w:fldChar w:fldCharType="separate"/>
      </w:r>
      <w:bookmarkStart w:id="262" w:name="_CTVP001acebf173ef514e318a56e424df912326"/>
      <w:r>
        <w:rPr>
          <w:lang w:val="en-US"/>
        </w:rPr>
        <w:t>(Kreditanstalt für Wiederaufbau 2016)</w:t>
      </w:r>
      <w:bookmarkEnd w:id="262"/>
      <w:r>
        <w:rPr>
          <w:lang w:val="en-US"/>
        </w:rPr>
        <w:fldChar w:fldCharType="end"/>
      </w:r>
      <w:r>
        <w:rPr>
          <w:lang w:val="en-US"/>
        </w:rPr>
        <w:t xml:space="preserve"> and provides investment support for PV battery storages through low interest rates</w:t>
      </w:r>
      <w:r w:rsidR="00F4275F">
        <w:rPr>
          <w:lang w:val="en-US"/>
        </w:rPr>
        <w:t xml:space="preserve"> and a financial support</w:t>
      </w:r>
      <w:r>
        <w:rPr>
          <w:lang w:val="en-US"/>
        </w:rPr>
        <w:t xml:space="preserve">. According to </w:t>
      </w:r>
      <w:r w:rsidRPr="005D6E77">
        <w:rPr>
          <w:lang w:val="en-US"/>
        </w:rPr>
        <w:fldChar w:fldCharType="begin"/>
      </w:r>
      <w:r w:rsidR="005075F8">
        <w:rPr>
          <w:lang w:val="en-US"/>
        </w:rPr>
        <w:instrText>ADDIN CITAVI.PLACEHOLDER f85adc84-727d-489d-b01d-5a4bfb46e1cc 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JU0VBIFJXVEggQWFjaGVuIDIwMTYpPC9UZXh0Pg0KICAgIDwvVGV4dFVuaXQ+DQogIDwvVGV4dFVuaXRzPg0KPC9QbGFjZWhvbGRlcj4=</w:instrText>
      </w:r>
      <w:r w:rsidRPr="005D6E77">
        <w:rPr>
          <w:lang w:val="en-US"/>
        </w:rPr>
        <w:fldChar w:fldCharType="separate"/>
      </w:r>
      <w:bookmarkStart w:id="263" w:name="_CTVP001f85adc84727d489db01d5a4bfb46e1cc"/>
      <w:r>
        <w:rPr>
          <w:lang w:val="en-US"/>
        </w:rPr>
        <w:t>(ISEA RWTH Aachen 2016)</w:t>
      </w:r>
      <w:bookmarkEnd w:id="263"/>
      <w:r w:rsidRPr="005D6E77">
        <w:rPr>
          <w:lang w:val="en-US"/>
        </w:rPr>
        <w:fldChar w:fldCharType="end"/>
      </w:r>
      <w:r>
        <w:rPr>
          <w:lang w:val="en-US"/>
        </w:rPr>
        <w:t xml:space="preserve"> </w:t>
      </w:r>
      <w:r w:rsidRPr="005D6E77">
        <w:rPr>
          <w:lang w:val="en-US"/>
        </w:rPr>
        <w:t xml:space="preserve">the total </w:t>
      </w:r>
      <w:r>
        <w:rPr>
          <w:lang w:val="en-US"/>
        </w:rPr>
        <w:t xml:space="preserve">storage </w:t>
      </w:r>
      <w:r w:rsidRPr="005D6E77">
        <w:rPr>
          <w:lang w:val="en-US"/>
        </w:rPr>
        <w:t>capacity adds up to approximately 60 MWh</w:t>
      </w:r>
      <w:r>
        <w:rPr>
          <w:lang w:val="en-US"/>
        </w:rPr>
        <w:t xml:space="preserve"> as of January 2016 as individual storages provide around 5.8 kWh of storage capacity.</w:t>
      </w:r>
    </w:p>
    <w:p w14:paraId="40DBDA19" w14:textId="77777777" w:rsidR="00BA5FB4" w:rsidRDefault="00BA5FB4">
      <w:pPr>
        <w:spacing w:after="0" w:line="240" w:lineRule="auto"/>
        <w:jc w:val="left"/>
        <w:rPr>
          <w:lang w:val="en-US"/>
        </w:rPr>
      </w:pPr>
      <w:bookmarkStart w:id="264" w:name="_Ref461627270"/>
      <w:bookmarkStart w:id="265" w:name="_Toc473277679"/>
      <w:bookmarkStart w:id="266" w:name="_Toc474162161"/>
      <w:r>
        <w:rPr>
          <w:lang w:val="en-US"/>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49"/>
      </w:tblGrid>
      <w:tr w:rsidR="0080682E" w:rsidRPr="00857E0A" w14:paraId="55B7E9FA" w14:textId="77777777" w:rsidTr="0080682E">
        <w:tc>
          <w:tcPr>
            <w:tcW w:w="8382" w:type="dxa"/>
            <w:tcBorders>
              <w:top w:val="single" w:sz="4" w:space="0" w:color="4F81BD"/>
            </w:tcBorders>
          </w:tcPr>
          <w:p w14:paraId="6E1C7B6D" w14:textId="167A4C7D" w:rsidR="0080682E" w:rsidRPr="00857E0A" w:rsidRDefault="0080682E" w:rsidP="009041B2">
            <w:pPr>
              <w:pStyle w:val="Caption"/>
              <w:keepLines/>
            </w:pPr>
            <w:bookmarkStart w:id="267" w:name="_Ref474167777"/>
            <w:bookmarkStart w:id="268" w:name="_Toc474166526"/>
            <w:bookmarkStart w:id="269" w:name="_Toc485817676"/>
            <w:bookmarkStart w:id="270" w:name="_Toc485900235"/>
            <w:bookmarkStart w:id="271" w:name="_Toc485914879"/>
            <w:bookmarkStart w:id="272" w:name="_Toc487284793"/>
            <w:r w:rsidRPr="00857E0A">
              <w:lastRenderedPageBreak/>
              <w:t xml:space="preserve">Figure </w:t>
            </w:r>
            <w:r w:rsidRPr="00857E0A">
              <w:fldChar w:fldCharType="begin"/>
            </w:r>
            <w:r w:rsidRPr="00857E0A">
              <w:instrText xml:space="preserve"> STYLEREF 1 \s </w:instrText>
            </w:r>
            <w:r w:rsidRPr="00857E0A">
              <w:fldChar w:fldCharType="separate"/>
            </w:r>
            <w:r w:rsidR="00E57AC7">
              <w:rPr>
                <w:noProof/>
              </w:rPr>
              <w:t>4</w:t>
            </w:r>
            <w:r w:rsidRPr="00857E0A">
              <w:fldChar w:fldCharType="end"/>
            </w:r>
            <w:r w:rsidRPr="00857E0A">
              <w:noBreakHyphen/>
            </w:r>
            <w:r w:rsidRPr="00857E0A">
              <w:fldChar w:fldCharType="begin"/>
            </w:r>
            <w:r w:rsidRPr="00857E0A">
              <w:instrText xml:space="preserve"> SEQ Figure \* ARABIC \s 1 </w:instrText>
            </w:r>
            <w:r w:rsidRPr="00857E0A">
              <w:fldChar w:fldCharType="separate"/>
            </w:r>
            <w:r w:rsidR="00E57AC7">
              <w:rPr>
                <w:noProof/>
              </w:rPr>
              <w:t>7</w:t>
            </w:r>
            <w:r w:rsidRPr="00857E0A">
              <w:rPr>
                <w:noProof/>
              </w:rPr>
              <w:fldChar w:fldCharType="end"/>
            </w:r>
            <w:bookmarkEnd w:id="264"/>
            <w:bookmarkEnd w:id="267"/>
            <w:r w:rsidRPr="00857E0A">
              <w:t>:</w:t>
            </w:r>
            <w:r w:rsidRPr="00857E0A">
              <w:tab/>
            </w:r>
            <w:r>
              <w:t>Number of installed PV-storages in Germany</w:t>
            </w:r>
            <w:bookmarkEnd w:id="265"/>
            <w:bookmarkEnd w:id="266"/>
            <w:bookmarkEnd w:id="268"/>
            <w:bookmarkEnd w:id="269"/>
            <w:bookmarkEnd w:id="270"/>
            <w:bookmarkEnd w:id="271"/>
            <w:bookmarkEnd w:id="272"/>
          </w:p>
        </w:tc>
      </w:tr>
      <w:tr w:rsidR="0080682E" w:rsidRPr="00857E0A" w14:paraId="5E5975D8" w14:textId="77777777" w:rsidTr="009041B2">
        <w:tc>
          <w:tcPr>
            <w:tcW w:w="8382" w:type="dxa"/>
          </w:tcPr>
          <w:p w14:paraId="0B97EC86" w14:textId="24AC5C7D" w:rsidR="0080682E" w:rsidRPr="00857E0A" w:rsidRDefault="0080682E" w:rsidP="009041B2">
            <w:pPr>
              <w:pStyle w:val="Standardtext"/>
              <w:keepNext/>
              <w:rPr>
                <w:lang w:val="en-GB"/>
              </w:rPr>
            </w:pPr>
            <w:r>
              <w:rPr>
                <w:noProof/>
                <w:lang w:val="nl-BE" w:eastAsia="nl-BE"/>
              </w:rPr>
              <w:drawing>
                <wp:inline distT="0" distB="0" distL="0" distR="0" wp14:anchorId="351510FA" wp14:editId="681C671B">
                  <wp:extent cx="5279390" cy="3084830"/>
                  <wp:effectExtent l="0" t="0" r="0" b="1270"/>
                  <wp:docPr id="462"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9390" cy="3084830"/>
                          </a:xfrm>
                          <a:prstGeom prst="rect">
                            <a:avLst/>
                          </a:prstGeom>
                          <a:noFill/>
                          <a:ln>
                            <a:noFill/>
                          </a:ln>
                        </pic:spPr>
                      </pic:pic>
                    </a:graphicData>
                  </a:graphic>
                </wp:inline>
              </w:drawing>
            </w:r>
          </w:p>
        </w:tc>
      </w:tr>
      <w:tr w:rsidR="0080682E" w:rsidRPr="00857E0A" w14:paraId="1BFDD72A" w14:textId="77777777" w:rsidTr="0080682E">
        <w:tc>
          <w:tcPr>
            <w:tcW w:w="8382" w:type="dxa"/>
            <w:tcBorders>
              <w:bottom w:val="single" w:sz="4" w:space="0" w:color="4F81BD"/>
            </w:tcBorders>
          </w:tcPr>
          <w:p w14:paraId="290ABCE8" w14:textId="54361F7C" w:rsidR="0080682E" w:rsidRPr="00857E0A" w:rsidRDefault="0080682E" w:rsidP="009041B2">
            <w:pPr>
              <w:pStyle w:val="QuelleI"/>
              <w:keepNext/>
              <w:keepLines/>
              <w:rPr>
                <w:lang w:val="en-GB" w:eastAsia="de-DE"/>
              </w:rPr>
            </w:pPr>
            <w:r w:rsidRPr="00857E0A">
              <w:rPr>
                <w:lang w:val="en-GB"/>
              </w:rPr>
              <w:t xml:space="preserve">Source: </w:t>
            </w:r>
            <w:r>
              <w:rPr>
                <w:lang w:val="en-GB"/>
              </w:rPr>
              <w:t xml:space="preserve">Taken from </w:t>
            </w:r>
            <w:r>
              <w:rPr>
                <w:lang w:val="en-GB"/>
              </w:rPr>
              <w:fldChar w:fldCharType="begin"/>
            </w:r>
            <w:r w:rsidR="005075F8">
              <w:rPr>
                <w:lang w:val="en-GB"/>
              </w:rPr>
              <w:instrText>ADDIN CITAVI.PLACEHOLDER a41cf840-5c63-403b-a4f3-052bec688b72 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JU0VBIFJXVEggQWFjaGVuIDIwMTYpPC9UZXh0Pg0KICAgIDwvVGV4dFVuaXQ+DQogIDwvVGV4dFVuaXRzPg0KPC9QbGFjZWhvbGRlcj4=</w:instrText>
            </w:r>
            <w:r>
              <w:rPr>
                <w:lang w:val="en-GB"/>
              </w:rPr>
              <w:fldChar w:fldCharType="separate"/>
            </w:r>
            <w:bookmarkStart w:id="273" w:name="_CTVP001a41cf8405c63403ba4f3052bec688b72"/>
            <w:r>
              <w:rPr>
                <w:lang w:val="en-GB"/>
              </w:rPr>
              <w:t>(ISEA RWTH Aachen 2016)</w:t>
            </w:r>
            <w:bookmarkEnd w:id="273"/>
            <w:r>
              <w:rPr>
                <w:lang w:val="en-GB"/>
              </w:rPr>
              <w:fldChar w:fldCharType="end"/>
            </w:r>
            <w:r>
              <w:rPr>
                <w:lang w:val="en-GB"/>
              </w:rPr>
              <w:t xml:space="preserve">. English translation added by author. </w:t>
            </w:r>
          </w:p>
        </w:tc>
      </w:tr>
    </w:tbl>
    <w:p w14:paraId="5DCD7B76" w14:textId="05EE58C6" w:rsidR="0080682E" w:rsidRDefault="00D00169" w:rsidP="0080682E">
      <w:pPr>
        <w:spacing w:before="120"/>
        <w:rPr>
          <w:lang w:val="en-US"/>
        </w:rPr>
      </w:pPr>
      <w:r>
        <w:rPr>
          <w:lang w:val="en-US"/>
        </w:rPr>
        <w:fldChar w:fldCharType="begin"/>
      </w:r>
      <w:r>
        <w:rPr>
          <w:lang w:val="en-US"/>
        </w:rPr>
        <w:instrText xml:space="preserve"> REF _Ref474165960 \h </w:instrText>
      </w:r>
      <w:r>
        <w:rPr>
          <w:lang w:val="en-US"/>
        </w:rPr>
      </w:r>
      <w:r>
        <w:rPr>
          <w:lang w:val="en-US"/>
        </w:rPr>
        <w:fldChar w:fldCharType="separate"/>
      </w:r>
      <w:r w:rsidR="00E57AC7" w:rsidRPr="00857E0A">
        <w:t xml:space="preserve">Figure </w:t>
      </w:r>
      <w:r w:rsidR="00E57AC7">
        <w:rPr>
          <w:noProof/>
        </w:rPr>
        <w:t>4</w:t>
      </w:r>
      <w:r w:rsidR="00E57AC7" w:rsidRPr="00857E0A">
        <w:noBreakHyphen/>
      </w:r>
      <w:r w:rsidR="00E57AC7">
        <w:rPr>
          <w:noProof/>
        </w:rPr>
        <w:t>8</w:t>
      </w:r>
      <w:r>
        <w:rPr>
          <w:lang w:val="en-US"/>
        </w:rPr>
        <w:fldChar w:fldCharType="end"/>
      </w:r>
      <w:r w:rsidR="0080682E" w:rsidRPr="001718FE">
        <w:rPr>
          <w:lang w:val="en-US"/>
        </w:rPr>
        <w:t xml:space="preserve"> shows </w:t>
      </w:r>
      <w:r w:rsidR="0080682E">
        <w:rPr>
          <w:lang w:val="en-US"/>
        </w:rPr>
        <w:t xml:space="preserve">the development of </w:t>
      </w:r>
      <w:r w:rsidR="0080682E" w:rsidRPr="001718FE">
        <w:rPr>
          <w:lang w:val="en-US"/>
        </w:rPr>
        <w:t xml:space="preserve">the total cumulated </w:t>
      </w:r>
      <w:r w:rsidR="0080682E">
        <w:rPr>
          <w:lang w:val="en-US"/>
        </w:rPr>
        <w:t xml:space="preserve">battery </w:t>
      </w:r>
      <w:r w:rsidR="0080682E" w:rsidRPr="001718FE">
        <w:rPr>
          <w:lang w:val="en-US"/>
        </w:rPr>
        <w:t xml:space="preserve">storage capacity in Europe since 2012. </w:t>
      </w:r>
      <w:r w:rsidR="0080682E" w:rsidRPr="008116C6">
        <w:rPr>
          <w:lang w:val="en-US"/>
        </w:rPr>
        <w:t xml:space="preserve">The figure is based on data from the Global Energy Storage Database </w:t>
      </w:r>
      <w:r w:rsidR="0080682E">
        <w:fldChar w:fldCharType="begin"/>
      </w:r>
      <w:r w:rsidR="0080682E">
        <w:rPr>
          <w:lang w:val="en-US"/>
        </w:rPr>
        <w:instrText>ADDIN CITAVI.PLACEHOLDER 01194742-da36-4481-ba0e-d6e8151d9618 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TYW5kaWEgTmF0aW9uYWwgTGFib3JhdG9yaWVzIDIwMTYpPC9UZXh0Pg0KICAgIDwvVGV4dFVuaXQ+DQogIDwvVGV4dFVuaXRzPg0KPC9QbGFjZWhvbGRlcj4=</w:instrText>
      </w:r>
      <w:r w:rsidR="0080682E">
        <w:fldChar w:fldCharType="separate"/>
      </w:r>
      <w:bookmarkStart w:id="274" w:name="_CTVP00101194742da364481ba0ed6e8151d9618"/>
      <w:r w:rsidR="0080682E" w:rsidRPr="005B1005">
        <w:rPr>
          <w:lang w:val="en-US"/>
        </w:rPr>
        <w:t>(Sandia National Laboratories 2016)</w:t>
      </w:r>
      <w:bookmarkEnd w:id="274"/>
      <w:r w:rsidR="0080682E">
        <w:fldChar w:fldCharType="end"/>
      </w:r>
      <w:r w:rsidR="0091196F">
        <w:t xml:space="preserve"> </w:t>
      </w:r>
      <w:r w:rsidR="0091196F">
        <w:rPr>
          <w:lang w:val="en-US"/>
        </w:rPr>
        <w:t xml:space="preserve">and </w:t>
      </w:r>
      <w:r w:rsidR="0080682E" w:rsidRPr="00BF590F">
        <w:rPr>
          <w:lang w:val="en-US"/>
        </w:rPr>
        <w:t xml:space="preserve">includes data of storages with a charging capacity </w:t>
      </w:r>
      <w:r w:rsidR="0080682E">
        <w:rPr>
          <w:lang w:val="en-US"/>
        </w:rPr>
        <w:t>above</w:t>
      </w:r>
      <w:r w:rsidR="0080682E" w:rsidRPr="00BF590F">
        <w:rPr>
          <w:lang w:val="en-US"/>
        </w:rPr>
        <w:t xml:space="preserve"> 15 kW</w:t>
      </w:r>
      <w:r w:rsidR="0080682E">
        <w:rPr>
          <w:lang w:val="en-US"/>
        </w:rPr>
        <w:t xml:space="preserve"> that are already realised or are planned to start operation in the future</w:t>
      </w:r>
      <w:r w:rsidR="0080682E" w:rsidRPr="00BF590F">
        <w:rPr>
          <w:lang w:val="en-US"/>
        </w:rPr>
        <w:t xml:space="preserve">. </w:t>
      </w:r>
      <w:r w:rsidR="0080682E">
        <w:rPr>
          <w:lang w:val="en-US"/>
        </w:rPr>
        <w:t xml:space="preserve">As can be seen </w:t>
      </w:r>
      <w:r w:rsidR="00CC21C5">
        <w:rPr>
          <w:lang w:val="en-US"/>
        </w:rPr>
        <w:t xml:space="preserve">both </w:t>
      </w:r>
      <w:r w:rsidR="0080682E">
        <w:rPr>
          <w:lang w:val="en-US"/>
        </w:rPr>
        <w:t xml:space="preserve">the </w:t>
      </w:r>
      <w:r w:rsidR="00CC21C5">
        <w:rPr>
          <w:lang w:val="en-US"/>
        </w:rPr>
        <w:t xml:space="preserve">storage and the </w:t>
      </w:r>
      <w:r w:rsidR="0080682E" w:rsidRPr="00BF590F">
        <w:rPr>
          <w:lang w:val="en-US"/>
        </w:rPr>
        <w:t xml:space="preserve">charging capacity </w:t>
      </w:r>
      <w:r w:rsidR="00CC21C5">
        <w:rPr>
          <w:lang w:val="en-US"/>
        </w:rPr>
        <w:t xml:space="preserve">have </w:t>
      </w:r>
      <w:r w:rsidR="0080682E" w:rsidRPr="00BF590F">
        <w:rPr>
          <w:lang w:val="en-US"/>
        </w:rPr>
        <w:t>increas</w:t>
      </w:r>
      <w:r w:rsidR="0080682E">
        <w:rPr>
          <w:lang w:val="en-US"/>
        </w:rPr>
        <w:t>e</w:t>
      </w:r>
      <w:r w:rsidR="00CC21C5">
        <w:rPr>
          <w:lang w:val="en-US"/>
        </w:rPr>
        <w:t>d</w:t>
      </w:r>
      <w:r w:rsidR="0080682E" w:rsidRPr="00BF590F">
        <w:rPr>
          <w:lang w:val="en-US"/>
        </w:rPr>
        <w:t xml:space="preserve"> until 2017</w:t>
      </w:r>
      <w:r w:rsidR="0080682E">
        <w:rPr>
          <w:lang w:val="en-US"/>
        </w:rPr>
        <w:t>, thus</w:t>
      </w:r>
      <w:r w:rsidR="0080682E" w:rsidRPr="00BF590F">
        <w:rPr>
          <w:lang w:val="en-US"/>
        </w:rPr>
        <w:t xml:space="preserve"> providing an increasing amount of flexibility</w:t>
      </w:r>
      <w:r w:rsidR="0080682E" w:rsidRPr="008116C6">
        <w:rPr>
          <w:lang w:val="en-US"/>
        </w:rPr>
        <w:t xml:space="preserve"> to the system. For projects </w:t>
      </w:r>
      <w:r w:rsidR="0080682E">
        <w:rPr>
          <w:lang w:val="en-US"/>
        </w:rPr>
        <w:t>with a total capacity of</w:t>
      </w:r>
      <w:r w:rsidR="0080682E" w:rsidRPr="008116C6">
        <w:rPr>
          <w:lang w:val="en-US"/>
        </w:rPr>
        <w:t xml:space="preserve"> 8</w:t>
      </w:r>
      <w:r w:rsidR="0080682E">
        <w:rPr>
          <w:lang w:val="en-US"/>
        </w:rPr>
        <w:t>6</w:t>
      </w:r>
      <w:r w:rsidR="0080682E" w:rsidRPr="008116C6">
        <w:rPr>
          <w:lang w:val="en-US"/>
        </w:rPr>
        <w:t xml:space="preserve"> MW information on the commissioning date</w:t>
      </w:r>
      <w:r w:rsidR="0080682E">
        <w:rPr>
          <w:lang w:val="en-US"/>
        </w:rPr>
        <w:t xml:space="preserve"> was not provided. Therefore their capacities were added to the 2017 values as dotted lines if possible</w:t>
      </w:r>
      <w:r w:rsidR="0080682E">
        <w:rPr>
          <w:rStyle w:val="FootnoteReference"/>
          <w:lang w:val="en-US"/>
        </w:rPr>
        <w:footnoteReference w:id="8"/>
      </w:r>
      <w:r w:rsidR="0080682E">
        <w:rPr>
          <w:lang w:val="en-US"/>
        </w:rPr>
        <w:t>.</w:t>
      </w:r>
    </w:p>
    <w:p w14:paraId="196A6E37" w14:textId="77777777" w:rsidR="007F7396" w:rsidRDefault="007F7396">
      <w:bookmarkStart w:id="275" w:name="_Ref462039264"/>
      <w:bookmarkStart w:id="276" w:name="_Toc473277680"/>
      <w:r>
        <w:rPr>
          <w:b/>
          <w:bCs/>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49"/>
      </w:tblGrid>
      <w:tr w:rsidR="0080682E" w:rsidRPr="00857E0A" w14:paraId="523E12A6" w14:textId="77777777" w:rsidTr="008C2E36">
        <w:trPr>
          <w:cantSplit/>
        </w:trPr>
        <w:tc>
          <w:tcPr>
            <w:tcW w:w="8382" w:type="dxa"/>
            <w:tcBorders>
              <w:top w:val="single" w:sz="4" w:space="0" w:color="4F81BD"/>
            </w:tcBorders>
          </w:tcPr>
          <w:p w14:paraId="6A2CC2E7" w14:textId="7B87A560" w:rsidR="0080682E" w:rsidRPr="00857E0A" w:rsidRDefault="0080682E" w:rsidP="009041B2">
            <w:pPr>
              <w:pStyle w:val="Caption"/>
              <w:keepLines/>
            </w:pPr>
            <w:r>
              <w:rPr>
                <w:lang w:val="en-US"/>
              </w:rPr>
              <w:lastRenderedPageBreak/>
              <w:br w:type="page"/>
            </w:r>
            <w:bookmarkStart w:id="277" w:name="_Ref474165960"/>
            <w:bookmarkStart w:id="278" w:name="_Toc474162162"/>
            <w:bookmarkStart w:id="279" w:name="_Toc474166527"/>
            <w:bookmarkStart w:id="280" w:name="_Toc485817677"/>
            <w:bookmarkStart w:id="281" w:name="_Toc485900236"/>
            <w:bookmarkStart w:id="282" w:name="_Toc485914880"/>
            <w:bookmarkStart w:id="283" w:name="_Toc487284794"/>
            <w:r w:rsidRPr="00857E0A">
              <w:t xml:space="preserve">Figure </w:t>
            </w:r>
            <w:r w:rsidRPr="00857E0A">
              <w:fldChar w:fldCharType="begin"/>
            </w:r>
            <w:r w:rsidRPr="00857E0A">
              <w:instrText xml:space="preserve"> STYLEREF 1 \s </w:instrText>
            </w:r>
            <w:r w:rsidRPr="00857E0A">
              <w:fldChar w:fldCharType="separate"/>
            </w:r>
            <w:r w:rsidR="00E57AC7">
              <w:rPr>
                <w:noProof/>
              </w:rPr>
              <w:t>4</w:t>
            </w:r>
            <w:r w:rsidRPr="00857E0A">
              <w:fldChar w:fldCharType="end"/>
            </w:r>
            <w:r w:rsidRPr="00857E0A">
              <w:noBreakHyphen/>
            </w:r>
            <w:r w:rsidRPr="00857E0A">
              <w:fldChar w:fldCharType="begin"/>
            </w:r>
            <w:r w:rsidRPr="00857E0A">
              <w:instrText xml:space="preserve"> SEQ Figure \* ARABIC \s 1 </w:instrText>
            </w:r>
            <w:r w:rsidRPr="00857E0A">
              <w:fldChar w:fldCharType="separate"/>
            </w:r>
            <w:r w:rsidR="00E57AC7">
              <w:rPr>
                <w:noProof/>
              </w:rPr>
              <w:t>8</w:t>
            </w:r>
            <w:r w:rsidRPr="00857E0A">
              <w:rPr>
                <w:noProof/>
              </w:rPr>
              <w:fldChar w:fldCharType="end"/>
            </w:r>
            <w:bookmarkEnd w:id="275"/>
            <w:bookmarkEnd w:id="277"/>
            <w:r w:rsidRPr="00857E0A">
              <w:t>:</w:t>
            </w:r>
            <w:r w:rsidRPr="00857E0A">
              <w:tab/>
            </w:r>
            <w:r>
              <w:t>Cumulated battery storage capacity in European Member States  since 2012 (including storages 15 kW and larger)</w:t>
            </w:r>
            <w:bookmarkEnd w:id="276"/>
            <w:r>
              <w:t xml:space="preserve"> *)</w:t>
            </w:r>
            <w:bookmarkEnd w:id="278"/>
            <w:bookmarkEnd w:id="279"/>
            <w:bookmarkEnd w:id="280"/>
            <w:bookmarkEnd w:id="281"/>
            <w:bookmarkEnd w:id="282"/>
            <w:bookmarkEnd w:id="283"/>
            <w:r>
              <w:t xml:space="preserve"> </w:t>
            </w:r>
          </w:p>
        </w:tc>
      </w:tr>
      <w:tr w:rsidR="0080682E" w:rsidRPr="00857E0A" w14:paraId="68712E31" w14:textId="77777777" w:rsidTr="008C2E36">
        <w:trPr>
          <w:cantSplit/>
        </w:trPr>
        <w:tc>
          <w:tcPr>
            <w:tcW w:w="8382" w:type="dxa"/>
          </w:tcPr>
          <w:p w14:paraId="325E5860" w14:textId="0607BF57" w:rsidR="0080682E" w:rsidRPr="00857E0A" w:rsidRDefault="0080682E" w:rsidP="009041B2">
            <w:pPr>
              <w:pStyle w:val="Standardtext"/>
              <w:keepNext/>
              <w:jc w:val="center"/>
              <w:rPr>
                <w:lang w:val="en-GB"/>
              </w:rPr>
            </w:pPr>
            <w:r>
              <w:rPr>
                <w:noProof/>
                <w:lang w:val="nl-BE" w:eastAsia="nl-BE"/>
              </w:rPr>
              <w:drawing>
                <wp:inline distT="0" distB="0" distL="0" distR="0" wp14:anchorId="04392276" wp14:editId="2D64907C">
                  <wp:extent cx="5319395" cy="3442970"/>
                  <wp:effectExtent l="0" t="0" r="0" b="5080"/>
                  <wp:docPr id="461"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19395" cy="3442970"/>
                          </a:xfrm>
                          <a:prstGeom prst="rect">
                            <a:avLst/>
                          </a:prstGeom>
                          <a:noFill/>
                          <a:ln>
                            <a:noFill/>
                          </a:ln>
                        </pic:spPr>
                      </pic:pic>
                    </a:graphicData>
                  </a:graphic>
                </wp:inline>
              </w:drawing>
            </w:r>
          </w:p>
        </w:tc>
      </w:tr>
      <w:tr w:rsidR="0080682E" w:rsidRPr="00857E0A" w14:paraId="4AACC7FF" w14:textId="77777777" w:rsidTr="008C2E36">
        <w:trPr>
          <w:cantSplit/>
        </w:trPr>
        <w:tc>
          <w:tcPr>
            <w:tcW w:w="8382" w:type="dxa"/>
            <w:tcBorders>
              <w:bottom w:val="single" w:sz="4" w:space="0" w:color="4F81BD"/>
            </w:tcBorders>
          </w:tcPr>
          <w:p w14:paraId="59060D67" w14:textId="350931D7" w:rsidR="0080682E" w:rsidRDefault="0080682E" w:rsidP="009041B2">
            <w:pPr>
              <w:pStyle w:val="QuelleI"/>
              <w:keepNext/>
              <w:keepLines/>
              <w:spacing w:after="0"/>
              <w:rPr>
                <w:lang w:val="en-GB"/>
              </w:rPr>
            </w:pPr>
            <w:r w:rsidRPr="00857E0A">
              <w:rPr>
                <w:lang w:val="en-GB"/>
              </w:rPr>
              <w:t xml:space="preserve">Source: </w:t>
            </w:r>
            <w:r w:rsidR="00E57AC7">
              <w:rPr>
                <w:lang w:val="en-GB"/>
              </w:rPr>
              <w:t>Authors‘ own depiction</w:t>
            </w:r>
            <w:r>
              <w:rPr>
                <w:lang w:val="en-GB"/>
              </w:rPr>
              <w:t xml:space="preserve"> based on </w:t>
            </w:r>
            <w:r w:rsidRPr="00E250B4">
              <w:rPr>
                <w:lang w:val="en-US"/>
              </w:rPr>
              <w:fldChar w:fldCharType="begin"/>
            </w:r>
            <w:r>
              <w:rPr>
                <w:lang w:val="en-US"/>
              </w:rPr>
              <w:instrText>ADDIN CITAVI.PLACEHOLDER 99222e77-0abd-42f6-9261-41ac3e75fb15 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TYW5kaWEgTmF0aW9uYWwgTGFib3JhdG9yaWVzIDIwMTYpPC9UZXh0Pg0KICAgIDwvVGV4dFVuaXQ+DQogIDwvVGV4dFVuaXRzPg0KPC9QbGFjZWhvbGRlcj4=</w:instrText>
            </w:r>
            <w:r w:rsidRPr="00E250B4">
              <w:rPr>
                <w:lang w:val="en-US"/>
              </w:rPr>
              <w:fldChar w:fldCharType="separate"/>
            </w:r>
            <w:bookmarkStart w:id="284" w:name="_CTVP00199222e770abd42f6926141ac3e75fb15"/>
            <w:r>
              <w:rPr>
                <w:lang w:val="en-US"/>
              </w:rPr>
              <w:t>(Sandia National Laboratories 2016)</w:t>
            </w:r>
            <w:bookmarkEnd w:id="284"/>
            <w:r w:rsidRPr="00E250B4">
              <w:rPr>
                <w:lang w:val="en-GB"/>
              </w:rPr>
              <w:fldChar w:fldCharType="end"/>
            </w:r>
          </w:p>
          <w:p w14:paraId="583D0F12" w14:textId="77777777" w:rsidR="0080682E" w:rsidRDefault="0080682E" w:rsidP="009041B2">
            <w:pPr>
              <w:pStyle w:val="QuelleI"/>
              <w:keepNext/>
              <w:keepLines/>
              <w:rPr>
                <w:lang w:val="en-GB"/>
              </w:rPr>
            </w:pPr>
            <w:r>
              <w:rPr>
                <w:lang w:val="en-GB"/>
              </w:rPr>
              <w:t>Capacity in 2017 is based on planned commissioning date. Dotted line indicates storage projects with no commissioning date, which could be realized in 2017. No claim to completeness.</w:t>
            </w:r>
          </w:p>
          <w:p w14:paraId="3977F989" w14:textId="77777777" w:rsidR="0080682E" w:rsidRPr="00E250B4" w:rsidRDefault="0080682E" w:rsidP="009041B2">
            <w:pPr>
              <w:pStyle w:val="QuelleI"/>
              <w:keepNext/>
              <w:keepLines/>
              <w:rPr>
                <w:lang w:val="en-US" w:eastAsia="de-DE"/>
              </w:rPr>
            </w:pPr>
            <w:r>
              <w:rPr>
                <w:lang w:val="en-GB"/>
              </w:rPr>
              <w:t>*) This includes the following Member States: Denmark, Finland, France, Germany, Greece, Hungary, Ireland, Italy, Netherlands, Portugal, Spain, Sweden, United Kingdom.</w:t>
            </w:r>
          </w:p>
        </w:tc>
      </w:tr>
    </w:tbl>
    <w:p w14:paraId="6181698F" w14:textId="221A73CC" w:rsidR="0080682E" w:rsidRDefault="0080682E" w:rsidP="0080682E">
      <w:pPr>
        <w:spacing w:before="120"/>
        <w:rPr>
          <w:lang w:val="en-US"/>
        </w:rPr>
      </w:pPr>
      <w:r>
        <w:rPr>
          <w:lang w:val="en-US"/>
        </w:rPr>
        <w:t xml:space="preserve">It can be concluded that the largest share of </w:t>
      </w:r>
      <w:r w:rsidR="00B83B98">
        <w:rPr>
          <w:lang w:val="en-US"/>
        </w:rPr>
        <w:t xml:space="preserve">European storage </w:t>
      </w:r>
      <w:r>
        <w:rPr>
          <w:lang w:val="en-US"/>
        </w:rPr>
        <w:t xml:space="preserve">capacity can be assigned to PHS with a total of close to 25 GW. Although the capacity of all electro chemical storages, which amounts to approximately 346 MW in </w:t>
      </w:r>
      <w:r w:rsidR="00B83B98" w:rsidRPr="008116C6">
        <w:rPr>
          <w:lang w:val="en-US"/>
        </w:rPr>
        <w:t>201</w:t>
      </w:r>
      <w:r w:rsidR="00B83B98">
        <w:rPr>
          <w:lang w:val="en-US"/>
        </w:rPr>
        <w:t>7</w:t>
      </w:r>
      <w:r>
        <w:rPr>
          <w:lang w:val="en-US"/>
        </w:rPr>
        <w:t>, is far lower. Its capacity has been increasing since 2012 and is expected to further increase with technological progress.</w:t>
      </w:r>
    </w:p>
    <w:p w14:paraId="566F763C" w14:textId="77777777" w:rsidR="007F7396" w:rsidRDefault="007F7396" w:rsidP="007F7396">
      <w:pPr>
        <w:pStyle w:val="Casestudy"/>
        <w:pBdr>
          <w:bottom w:val="single" w:sz="4" w:space="1" w:color="auto"/>
        </w:pBdr>
        <w:rPr>
          <w:lang w:val="en-US"/>
        </w:rPr>
      </w:pPr>
      <w:bookmarkStart w:id="285" w:name="_Toc485817709"/>
      <w:bookmarkStart w:id="286" w:name="_Toc485900203"/>
      <w:bookmarkStart w:id="287" w:name="_Toc485914912"/>
      <w:bookmarkStart w:id="288" w:name="_Toc487284764"/>
      <w:r>
        <w:t>Case study 3 – Large scale battery storages</w:t>
      </w:r>
      <w:bookmarkEnd w:id="285"/>
      <w:bookmarkEnd w:id="286"/>
      <w:bookmarkEnd w:id="287"/>
      <w:bookmarkEnd w:id="288"/>
    </w:p>
    <w:p w14:paraId="0D17B03F" w14:textId="609D494D" w:rsidR="007F7396" w:rsidRDefault="007F7396" w:rsidP="007F7396">
      <w:pPr>
        <w:pStyle w:val="Casestudy-Text"/>
        <w:rPr>
          <w:lang w:val="en-US"/>
        </w:rPr>
      </w:pPr>
      <w:r>
        <w:rPr>
          <w:lang w:val="en-US"/>
        </w:rPr>
        <w:t>Next to battery storages with low capacities that are installed in combination with a solar panel on a household level also storages on a larger scale are already connected to the grid and operating. In practice these are subsumed with other technologies under the term “grid energy storages”.</w:t>
      </w:r>
    </w:p>
    <w:p w14:paraId="60D10932" w14:textId="77777777" w:rsidR="007F7396" w:rsidRDefault="007F7396" w:rsidP="007F7396">
      <w:pPr>
        <w:pStyle w:val="Casestudy-Text"/>
        <w:rPr>
          <w:lang w:val="en-US"/>
        </w:rPr>
      </w:pPr>
      <w:r>
        <w:rPr>
          <w:lang w:val="en-US"/>
        </w:rPr>
        <w:t>Although these storages are not as common as other storage technologies the following two examples illustrate their practical application:</w:t>
      </w:r>
    </w:p>
    <w:p w14:paraId="4E5AB8BA" w14:textId="77777777" w:rsidR="007F7396" w:rsidRPr="00ED2B0C" w:rsidRDefault="007F7396" w:rsidP="007F7396">
      <w:pPr>
        <w:pStyle w:val="Casestudy-Text"/>
        <w:rPr>
          <w:b/>
          <w:lang w:val="en-US"/>
        </w:rPr>
      </w:pPr>
      <w:r w:rsidRPr="00ED2B0C">
        <w:rPr>
          <w:b/>
          <w:lang w:val="en-US"/>
        </w:rPr>
        <w:t>Feldheim battery storage</w:t>
      </w:r>
    </w:p>
    <w:p w14:paraId="096D9130" w14:textId="202B3593" w:rsidR="007F7396" w:rsidRDefault="007F7396" w:rsidP="007F7396">
      <w:pPr>
        <w:pStyle w:val="Casestudy-Text"/>
        <w:rPr>
          <w:lang w:val="en-US"/>
        </w:rPr>
      </w:pPr>
      <w:r>
        <w:rPr>
          <w:lang w:val="en-US"/>
        </w:rPr>
        <w:t xml:space="preserve">The Feldheim battery storage is located in Brandenburg, Germany which is an area characterized </w:t>
      </w:r>
      <w:r w:rsidR="007F0886">
        <w:rPr>
          <w:lang w:val="en-US"/>
        </w:rPr>
        <w:t>b</w:t>
      </w:r>
      <w:r>
        <w:rPr>
          <w:lang w:val="en-US"/>
        </w:rPr>
        <w:t xml:space="preserve">y high shares of wind generation. The battery storage provides 10 MW of capacity and 10 MWh of storage capacity in the reserve market </w:t>
      </w:r>
      <w:r>
        <w:rPr>
          <w:lang w:val="en-US"/>
        </w:rPr>
        <w:fldChar w:fldCharType="begin"/>
      </w:r>
      <w:r w:rsidR="00B23CEA">
        <w:rPr>
          <w:lang w:val="en-US"/>
        </w:rPr>
        <w:instrText>ADDIN CITAVI.PLACEHOLDER 87551f4d-ac5f-4472-bd3d-2154099eae2b 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Hd3dy5lbmVyZ2llenVrdW5mdC5ldSAyMDE1KTwvVGV4dD4NCiAgICA8L1RleHRVbml0Pg0KICA8L1RleHRVbml0cz4NCjwvUGxhY2Vob2xkZXI+</w:instrText>
      </w:r>
      <w:r>
        <w:rPr>
          <w:lang w:val="en-US"/>
        </w:rPr>
        <w:fldChar w:fldCharType="separate"/>
      </w:r>
      <w:bookmarkStart w:id="289" w:name="_CTVP00187551f4dac5f4472bd3d2154099eae2b"/>
      <w:r w:rsidR="00B23CEA">
        <w:rPr>
          <w:lang w:val="en-US"/>
        </w:rPr>
        <w:t>(www.energiezukunft.eu 2015)</w:t>
      </w:r>
      <w:bookmarkEnd w:id="289"/>
      <w:r>
        <w:rPr>
          <w:lang w:val="en-US"/>
        </w:rPr>
        <w:fldChar w:fldCharType="end"/>
      </w:r>
      <w:r>
        <w:rPr>
          <w:lang w:val="en-US"/>
        </w:rPr>
        <w:t>.</w:t>
      </w:r>
    </w:p>
    <w:p w14:paraId="415862B9" w14:textId="77777777" w:rsidR="007F7396" w:rsidRPr="00ED2B0C" w:rsidRDefault="007F7396" w:rsidP="007F7396">
      <w:pPr>
        <w:pStyle w:val="Casestudy-Text"/>
        <w:rPr>
          <w:lang w:val="en-US"/>
        </w:rPr>
      </w:pPr>
    </w:p>
    <w:p w14:paraId="4B679B34" w14:textId="77777777" w:rsidR="007F7396" w:rsidRDefault="007F7396" w:rsidP="007F7396">
      <w:pPr>
        <w:pStyle w:val="Casestudy-Text"/>
        <w:rPr>
          <w:b/>
          <w:lang w:val="en-US"/>
        </w:rPr>
      </w:pPr>
      <w:r w:rsidRPr="004C0688">
        <w:rPr>
          <w:b/>
          <w:lang w:val="en-US"/>
        </w:rPr>
        <w:t>Fukushima prefecture battery storage</w:t>
      </w:r>
    </w:p>
    <w:p w14:paraId="60B9FFA4" w14:textId="77777777" w:rsidR="007F7396" w:rsidRPr="004C0688" w:rsidRDefault="007F7396" w:rsidP="007F7396">
      <w:pPr>
        <w:pStyle w:val="Casestudy-Text"/>
        <w:pBdr>
          <w:bottom w:val="single" w:sz="4" w:space="1" w:color="auto"/>
        </w:pBdr>
        <w:rPr>
          <w:lang w:val="en-US"/>
        </w:rPr>
      </w:pPr>
      <w:r w:rsidRPr="004C0688">
        <w:rPr>
          <w:lang w:val="en-US"/>
        </w:rPr>
        <w:lastRenderedPageBreak/>
        <w:t xml:space="preserve">The </w:t>
      </w:r>
      <w:r>
        <w:rPr>
          <w:lang w:val="en-US"/>
        </w:rPr>
        <w:t xml:space="preserve">Fukushima battery storage that is operated by Tohoku Electric Power Company is one of the largest battery storage technologies in the world. It provides 40 MW of capacity and 40 MWh of storage capacity </w:t>
      </w:r>
      <w:r>
        <w:rPr>
          <w:lang w:val="en-US"/>
        </w:rPr>
        <w:fldChar w:fldCharType="begin"/>
      </w:r>
      <w:r>
        <w:rPr>
          <w:lang w:val="en-US"/>
        </w:rPr>
        <w:instrText>ADDIN CITAVI.PLACEHOLDER ed253290-f89b-4eac-823a-29791ad31899 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G9zaGliYSAyMDE2KTwvVGV4dD4NCiAgICA8L1RleHRVbml0Pg0KICA8L1RleHRVbml0cz4NCjwvUGxhY2Vob2xkZXI+</w:instrText>
      </w:r>
      <w:r>
        <w:rPr>
          <w:lang w:val="en-US"/>
        </w:rPr>
        <w:fldChar w:fldCharType="separate"/>
      </w:r>
      <w:bookmarkStart w:id="290" w:name="_CTVP001ed253290f89b4eac823a29791ad31899"/>
      <w:r>
        <w:rPr>
          <w:lang w:val="en-US"/>
        </w:rPr>
        <w:t>(Toshiba 2016)</w:t>
      </w:r>
      <w:bookmarkEnd w:id="290"/>
      <w:r>
        <w:rPr>
          <w:lang w:val="en-US"/>
        </w:rPr>
        <w:fldChar w:fldCharType="end"/>
      </w:r>
      <w:r>
        <w:rPr>
          <w:lang w:val="en-US"/>
        </w:rPr>
        <w:t>.</w:t>
      </w:r>
    </w:p>
    <w:p w14:paraId="3CBB90AE" w14:textId="314EA53B" w:rsidR="0080682E" w:rsidRPr="00F317CF" w:rsidRDefault="0080682E" w:rsidP="009041B2">
      <w:pPr>
        <w:pStyle w:val="Heading2"/>
        <w:rPr>
          <w:lang w:val="en-US"/>
        </w:rPr>
      </w:pPr>
      <w:bookmarkStart w:id="291" w:name="_Ref456272599"/>
      <w:bookmarkStart w:id="292" w:name="_Ref457309346"/>
      <w:bookmarkStart w:id="293" w:name="_Toc473277696"/>
      <w:bookmarkStart w:id="294" w:name="_Toc473791311"/>
      <w:bookmarkStart w:id="295" w:name="_Ref473796302"/>
      <w:bookmarkStart w:id="296" w:name="_Toc474162180"/>
      <w:bookmarkStart w:id="297" w:name="_Toc474166544"/>
      <w:bookmarkStart w:id="298" w:name="_Toc485817710"/>
      <w:bookmarkStart w:id="299" w:name="_Toc485900204"/>
      <w:bookmarkStart w:id="300" w:name="_Toc485914913"/>
      <w:bookmarkStart w:id="301" w:name="_Toc487284765"/>
      <w:r w:rsidRPr="00F317CF">
        <w:rPr>
          <w:lang w:val="en-US"/>
        </w:rPr>
        <w:t>D</w:t>
      </w:r>
      <w:bookmarkEnd w:id="291"/>
      <w:r w:rsidRPr="00F317CF">
        <w:rPr>
          <w:lang w:val="en-US"/>
        </w:rPr>
        <w:t>emand side flexibility</w:t>
      </w:r>
      <w:bookmarkEnd w:id="292"/>
      <w:bookmarkEnd w:id="293"/>
      <w:bookmarkEnd w:id="294"/>
      <w:r w:rsidR="00966952">
        <w:rPr>
          <w:lang w:val="en-US"/>
        </w:rPr>
        <w:t xml:space="preserve"> capacity</w:t>
      </w:r>
      <w:bookmarkEnd w:id="295"/>
      <w:bookmarkEnd w:id="296"/>
      <w:bookmarkEnd w:id="297"/>
      <w:bookmarkEnd w:id="298"/>
      <w:bookmarkEnd w:id="299"/>
      <w:bookmarkEnd w:id="300"/>
      <w:bookmarkEnd w:id="301"/>
    </w:p>
    <w:p w14:paraId="02AA351D" w14:textId="77777777" w:rsidR="0080682E" w:rsidRPr="00F317CF" w:rsidRDefault="0080682E" w:rsidP="0080682E">
      <w:pPr>
        <w:rPr>
          <w:lang w:val="en-US"/>
        </w:rPr>
      </w:pPr>
      <w:r w:rsidRPr="00F317CF">
        <w:rPr>
          <w:lang w:val="en-US"/>
        </w:rPr>
        <w:t>The ability of co</w:t>
      </w:r>
      <w:r>
        <w:rPr>
          <w:lang w:val="en-US"/>
        </w:rPr>
        <w:t>nsumers</w:t>
      </w:r>
      <w:r w:rsidRPr="00F317CF">
        <w:rPr>
          <w:lang w:val="en-US"/>
        </w:rPr>
        <w:t xml:space="preserve"> to adjust their consumption to the generation of renewable generation will be important to integrate renewable electricity into the system. Both large and small consumers </w:t>
      </w:r>
      <w:r>
        <w:rPr>
          <w:lang w:val="en-US"/>
        </w:rPr>
        <w:t>can</w:t>
      </w:r>
      <w:r w:rsidRPr="00F317CF">
        <w:rPr>
          <w:lang w:val="en-US"/>
        </w:rPr>
        <w:t xml:space="preserve"> be more flexible in the future.</w:t>
      </w:r>
    </w:p>
    <w:p w14:paraId="56C43B1A" w14:textId="6E82BD92" w:rsidR="0080682E" w:rsidRPr="008116C6" w:rsidRDefault="0080682E" w:rsidP="0080682E">
      <w:pPr>
        <w:rPr>
          <w:lang w:val="en-US"/>
        </w:rPr>
      </w:pPr>
      <w:r w:rsidRPr="008116C6">
        <w:rPr>
          <w:lang w:val="en-US"/>
        </w:rPr>
        <w:t xml:space="preserve">Larger consumers, which are </w:t>
      </w:r>
      <w:r w:rsidR="00865FDF">
        <w:rPr>
          <w:lang w:val="en-US"/>
        </w:rPr>
        <w:t>primarily</w:t>
      </w:r>
      <w:r w:rsidRPr="008116C6">
        <w:rPr>
          <w:lang w:val="en-US"/>
        </w:rPr>
        <w:t xml:space="preserve"> located in the industrial </w:t>
      </w:r>
      <w:r>
        <w:rPr>
          <w:lang w:val="en-US"/>
        </w:rPr>
        <w:t xml:space="preserve">and trade </w:t>
      </w:r>
      <w:r w:rsidRPr="008116C6">
        <w:rPr>
          <w:lang w:val="en-US"/>
        </w:rPr>
        <w:t>sector, can already participate in certain European reserve markets and offer their flexib</w:t>
      </w:r>
      <w:r w:rsidR="00C942D3">
        <w:rPr>
          <w:lang w:val="en-US"/>
        </w:rPr>
        <w:t>i</w:t>
      </w:r>
      <w:r w:rsidRPr="008116C6">
        <w:rPr>
          <w:lang w:val="en-US"/>
        </w:rPr>
        <w:t>l</w:t>
      </w:r>
      <w:r w:rsidR="00C942D3">
        <w:rPr>
          <w:lang w:val="en-US"/>
        </w:rPr>
        <w:t>ity</w:t>
      </w:r>
      <w:r w:rsidRPr="008116C6">
        <w:rPr>
          <w:lang w:val="en-US"/>
        </w:rPr>
        <w:t xml:space="preserve">. Small consumers, such as households, on the other hand </w:t>
      </w:r>
      <w:r>
        <w:rPr>
          <w:lang w:val="en-US"/>
        </w:rPr>
        <w:t>can</w:t>
      </w:r>
      <w:r w:rsidRPr="008116C6">
        <w:rPr>
          <w:lang w:val="en-US"/>
        </w:rPr>
        <w:t xml:space="preserve"> </w:t>
      </w:r>
      <w:r>
        <w:rPr>
          <w:lang w:val="en-US"/>
        </w:rPr>
        <w:t>currently hardly participate in markets.</w:t>
      </w:r>
    </w:p>
    <w:p w14:paraId="411C3CAC" w14:textId="1E2ABCA3" w:rsidR="0080682E" w:rsidRDefault="0080682E" w:rsidP="0080682E">
      <w:pPr>
        <w:rPr>
          <w:lang w:val="en-US"/>
        </w:rPr>
      </w:pPr>
      <w:r w:rsidRPr="008116C6">
        <w:rPr>
          <w:lang w:val="en-US"/>
        </w:rPr>
        <w:t>The most accurate indicator for the ability of a system to integrate fluctuating ge</w:t>
      </w:r>
      <w:r>
        <w:rPr>
          <w:lang w:val="en-US"/>
        </w:rPr>
        <w:t>neration through demand side ad</w:t>
      </w:r>
      <w:r w:rsidRPr="008116C6">
        <w:rPr>
          <w:lang w:val="en-US"/>
        </w:rPr>
        <w:t>a</w:t>
      </w:r>
      <w:r>
        <w:rPr>
          <w:lang w:val="en-US"/>
        </w:rPr>
        <w:t>p</w:t>
      </w:r>
      <w:r w:rsidRPr="008116C6">
        <w:rPr>
          <w:lang w:val="en-US"/>
        </w:rPr>
        <w:t xml:space="preserve">tation is the </w:t>
      </w:r>
      <w:r>
        <w:rPr>
          <w:lang w:val="en-US"/>
        </w:rPr>
        <w:t xml:space="preserve">actual </w:t>
      </w:r>
      <w:r w:rsidRPr="008116C6">
        <w:rPr>
          <w:lang w:val="en-US"/>
        </w:rPr>
        <w:t>flexible demand capaci</w:t>
      </w:r>
      <w:r>
        <w:rPr>
          <w:lang w:val="en-US"/>
        </w:rPr>
        <w:t>t</w:t>
      </w:r>
      <w:r w:rsidRPr="008116C6">
        <w:rPr>
          <w:lang w:val="en-US"/>
        </w:rPr>
        <w:t>y.</w:t>
      </w:r>
      <w:r>
        <w:rPr>
          <w:lang w:val="en-US"/>
        </w:rPr>
        <w:t xml:space="preserve"> It has to be noted that this type of capacity is constrained by other factors that do not apply to conventional flexible capacities from e.g. gas power plants. Flexible consumption is always</w:t>
      </w:r>
      <w:r w:rsidR="00865FDF">
        <w:rPr>
          <w:lang w:val="en-US"/>
        </w:rPr>
        <w:t xml:space="preserve"> constrained by consumption patterns and human behaviour</w:t>
      </w:r>
      <w:r>
        <w:rPr>
          <w:lang w:val="en-US"/>
        </w:rPr>
        <w:t xml:space="preserve">. </w:t>
      </w:r>
      <w:r w:rsidR="00865FDF">
        <w:rPr>
          <w:lang w:val="en-US"/>
        </w:rPr>
        <w:t>Moreover,</w:t>
      </w:r>
      <w:r>
        <w:rPr>
          <w:lang w:val="en-US"/>
        </w:rPr>
        <w:t xml:space="preserve"> demand side flexibilit</w:t>
      </w:r>
      <w:r w:rsidR="00865FDF">
        <w:rPr>
          <w:lang w:val="en-US"/>
        </w:rPr>
        <w:t>y</w:t>
      </w:r>
      <w:r>
        <w:rPr>
          <w:lang w:val="en-US"/>
        </w:rPr>
        <w:t xml:space="preserve"> </w:t>
      </w:r>
      <w:r w:rsidR="00865FDF">
        <w:rPr>
          <w:lang w:val="en-US"/>
        </w:rPr>
        <w:t xml:space="preserve">options </w:t>
      </w:r>
      <w:r>
        <w:rPr>
          <w:lang w:val="en-US"/>
        </w:rPr>
        <w:t>are available for shorter periods or allow only short shifts of these periods in time.</w:t>
      </w:r>
    </w:p>
    <w:p w14:paraId="70D9AC7E" w14:textId="1B4FCCA4" w:rsidR="0080682E" w:rsidRPr="00F317CF" w:rsidRDefault="00C942D3" w:rsidP="00C942D3">
      <w:pPr>
        <w:rPr>
          <w:lang w:val="en-US"/>
        </w:rPr>
      </w:pPr>
      <w:r>
        <w:rPr>
          <w:lang w:val="en-US"/>
        </w:rPr>
        <w:t>Smart meter</w:t>
      </w:r>
      <w:r w:rsidR="006C4D3D">
        <w:rPr>
          <w:lang w:val="en-US"/>
        </w:rPr>
        <w:t>s</w:t>
      </w:r>
      <w:r>
        <w:rPr>
          <w:lang w:val="en-US"/>
        </w:rPr>
        <w:t xml:space="preserve"> are the basis for the communication of prices and incentives from the market to consumers</w:t>
      </w:r>
      <w:r w:rsidR="00E40AB1">
        <w:rPr>
          <w:lang w:val="en-US"/>
        </w:rPr>
        <w:t xml:space="preserve"> and therefore a step towards the</w:t>
      </w:r>
      <w:r w:rsidR="006D0649">
        <w:rPr>
          <w:lang w:val="en-US"/>
        </w:rPr>
        <w:t xml:space="preserve"> flexibilisation of demand. T</w:t>
      </w:r>
      <w:r w:rsidR="006D0649" w:rsidRPr="008116C6">
        <w:rPr>
          <w:lang w:val="en-US"/>
        </w:rPr>
        <w:t xml:space="preserve">he </w:t>
      </w:r>
      <w:r w:rsidR="006D0649">
        <w:rPr>
          <w:lang w:val="en-US"/>
        </w:rPr>
        <w:t xml:space="preserve">state and the </w:t>
      </w:r>
      <w:r w:rsidR="006D0649" w:rsidRPr="008116C6">
        <w:rPr>
          <w:lang w:val="en-US"/>
        </w:rPr>
        <w:t xml:space="preserve">policies of </w:t>
      </w:r>
      <w:r w:rsidR="006D0649">
        <w:rPr>
          <w:lang w:val="en-US"/>
        </w:rPr>
        <w:t xml:space="preserve">a </w:t>
      </w:r>
      <w:r w:rsidR="006D0649" w:rsidRPr="008116C6">
        <w:rPr>
          <w:lang w:val="en-US"/>
        </w:rPr>
        <w:t>European Member State smart meter roll</w:t>
      </w:r>
      <w:r w:rsidR="006D0649">
        <w:rPr>
          <w:lang w:val="en-US"/>
        </w:rPr>
        <w:t>-</w:t>
      </w:r>
      <w:r w:rsidR="006D0649" w:rsidRPr="008116C6">
        <w:rPr>
          <w:lang w:val="en-US"/>
        </w:rPr>
        <w:t>out</w:t>
      </w:r>
      <w:r w:rsidR="006D0649">
        <w:rPr>
          <w:lang w:val="en-US"/>
        </w:rPr>
        <w:t xml:space="preserve"> can </w:t>
      </w:r>
      <w:r w:rsidR="00E40AB1">
        <w:rPr>
          <w:lang w:val="en-US"/>
        </w:rPr>
        <w:t xml:space="preserve">therefore point out </w:t>
      </w:r>
      <w:r w:rsidR="006D0649">
        <w:rPr>
          <w:lang w:val="en-US"/>
        </w:rPr>
        <w:t xml:space="preserve">the </w:t>
      </w:r>
      <w:r w:rsidR="00E40AB1">
        <w:rPr>
          <w:lang w:val="en-US"/>
        </w:rPr>
        <w:t xml:space="preserve">progress of the </w:t>
      </w:r>
      <w:r w:rsidR="006D0649">
        <w:rPr>
          <w:lang w:val="en-US"/>
        </w:rPr>
        <w:t>flexibilisation of demand.</w:t>
      </w:r>
    </w:p>
    <w:p w14:paraId="69BB4E63" w14:textId="7F612498" w:rsidR="0080682E" w:rsidRDefault="00823FD3" w:rsidP="00580DDE">
      <w:pPr>
        <w:rPr>
          <w:lang w:val="en-US"/>
        </w:rPr>
      </w:pPr>
      <w:r>
        <w:rPr>
          <w:lang w:val="en-US"/>
        </w:rPr>
        <w:fldChar w:fldCharType="begin"/>
      </w:r>
      <w:r>
        <w:rPr>
          <w:lang w:val="en-US"/>
        </w:rPr>
        <w:instrText xml:space="preserve"> REF _Ref474164550 \h </w:instrText>
      </w:r>
      <w:r>
        <w:rPr>
          <w:lang w:val="en-US"/>
        </w:rPr>
      </w:r>
      <w:r>
        <w:rPr>
          <w:lang w:val="en-US"/>
        </w:rPr>
        <w:fldChar w:fldCharType="separate"/>
      </w:r>
      <w:r w:rsidR="00E57AC7" w:rsidRPr="00762A61">
        <w:t xml:space="preserve">Figure </w:t>
      </w:r>
      <w:r w:rsidR="00E57AC7">
        <w:rPr>
          <w:noProof/>
        </w:rPr>
        <w:t>4</w:t>
      </w:r>
      <w:r w:rsidR="00E57AC7" w:rsidRPr="00762A61">
        <w:noBreakHyphen/>
      </w:r>
      <w:r w:rsidR="00E57AC7">
        <w:rPr>
          <w:noProof/>
        </w:rPr>
        <w:t>9</w:t>
      </w:r>
      <w:r>
        <w:rPr>
          <w:lang w:val="en-US"/>
        </w:rPr>
        <w:fldChar w:fldCharType="end"/>
      </w:r>
      <w:r w:rsidR="0080682E">
        <w:rPr>
          <w:lang w:val="en-US"/>
        </w:rPr>
        <w:t xml:space="preserve"> </w:t>
      </w:r>
      <w:r w:rsidR="0080682E" w:rsidRPr="008116C6">
        <w:rPr>
          <w:lang w:val="en-US"/>
        </w:rPr>
        <w:t>show</w:t>
      </w:r>
      <w:r w:rsidR="0080682E">
        <w:rPr>
          <w:lang w:val="en-US"/>
        </w:rPr>
        <w:t xml:space="preserve">s an overview of Member State discussions and decisions on a smart meter roll out from 2010 to 2013. </w:t>
      </w:r>
      <w:r w:rsidR="0080682E" w:rsidRPr="008116C6">
        <w:rPr>
          <w:lang w:val="en-US"/>
        </w:rPr>
        <w:t xml:space="preserve">In </w:t>
      </w:r>
      <w:r w:rsidR="0080682E">
        <w:rPr>
          <w:lang w:val="en-US"/>
        </w:rPr>
        <w:t xml:space="preserve">2010 </w:t>
      </w:r>
      <w:r w:rsidR="0080682E" w:rsidRPr="008116C6">
        <w:rPr>
          <w:lang w:val="en-US"/>
        </w:rPr>
        <w:t>some countries did not report any activity in this area</w:t>
      </w:r>
      <w:r w:rsidR="0080682E">
        <w:rPr>
          <w:lang w:val="en-US"/>
        </w:rPr>
        <w:t xml:space="preserve">, meaning that there were </w:t>
      </w:r>
      <w:r w:rsidR="00033BBA">
        <w:rPr>
          <w:lang w:val="en-US"/>
        </w:rPr>
        <w:t xml:space="preserve">no </w:t>
      </w:r>
      <w:r w:rsidR="0080682E">
        <w:rPr>
          <w:lang w:val="en-US"/>
        </w:rPr>
        <w:t xml:space="preserve">intentions to implement a smart meter roll out. These were Slovakia, Ungary, Romania, Bulgaria, Estonia and Lithuania. </w:t>
      </w:r>
      <w:r w:rsidR="00033BBA">
        <w:rPr>
          <w:lang w:val="en-US"/>
        </w:rPr>
        <w:t>Nonetheless i</w:t>
      </w:r>
      <w:r w:rsidR="0080682E">
        <w:rPr>
          <w:lang w:val="en-US"/>
        </w:rPr>
        <w:t>n 2013 Romania and Estonia decided towards a roll out among other states</w:t>
      </w:r>
      <w:r w:rsidR="00033BBA">
        <w:rPr>
          <w:lang w:val="en-US"/>
        </w:rPr>
        <w:t xml:space="preserve">, which indicates </w:t>
      </w:r>
      <w:r w:rsidR="0080682E">
        <w:rPr>
          <w:lang w:val="en-US"/>
        </w:rPr>
        <w:t xml:space="preserve">that </w:t>
      </w:r>
      <w:r w:rsidR="00033BBA">
        <w:rPr>
          <w:lang w:val="en-US"/>
        </w:rPr>
        <w:t xml:space="preserve">these were in the </w:t>
      </w:r>
      <w:r w:rsidR="0080682E">
        <w:rPr>
          <w:lang w:val="en-US"/>
        </w:rPr>
        <w:t>process of a discussion. Others reentered the political discussion on this topic</w:t>
      </w:r>
      <w:r w:rsidR="00033BBA">
        <w:rPr>
          <w:lang w:val="en-US"/>
        </w:rPr>
        <w:t>, e.g. Slovakia,</w:t>
      </w:r>
      <w:r w:rsidR="0080682E">
        <w:rPr>
          <w:lang w:val="en-US"/>
        </w:rPr>
        <w:t xml:space="preserve"> or decided against its realisation</w:t>
      </w:r>
      <w:r w:rsidR="00033BBA">
        <w:rPr>
          <w:lang w:val="en-US"/>
        </w:rPr>
        <w:t>, e.g. the Czech Republic</w:t>
      </w:r>
      <w:r w:rsidR="0080682E">
        <w:rPr>
          <w:lang w:val="en-US"/>
        </w:rPr>
        <w:t xml:space="preserve">. </w:t>
      </w:r>
      <w:r w:rsidR="006C4D3D">
        <w:rPr>
          <w:lang w:val="en-US"/>
        </w:rPr>
        <w:t>F</w:t>
      </w:r>
      <w:r w:rsidR="0080682E">
        <w:rPr>
          <w:lang w:val="en-US"/>
        </w:rPr>
        <w:t xml:space="preserve">our Member States did not </w:t>
      </w:r>
      <w:r w:rsidR="006C4D3D">
        <w:rPr>
          <w:lang w:val="en-US"/>
        </w:rPr>
        <w:t>opt for</w:t>
      </w:r>
      <w:r w:rsidR="0080682E">
        <w:rPr>
          <w:lang w:val="en-US"/>
        </w:rPr>
        <w:t xml:space="preserve"> a roll out</w:t>
      </w:r>
      <w:r w:rsidR="006C4D3D">
        <w:rPr>
          <w:lang w:val="en-US"/>
        </w:rPr>
        <w:t>, yet</w:t>
      </w:r>
      <w:r w:rsidR="0080682E">
        <w:rPr>
          <w:lang w:val="en-US"/>
        </w:rPr>
        <w:t xml:space="preserve"> the majority of Member States did so.</w:t>
      </w:r>
    </w:p>
    <w:p w14:paraId="60E39D9B" w14:textId="77777777" w:rsidR="00FE2D52" w:rsidRDefault="00FE2D52">
      <w:pPr>
        <w:spacing w:after="0" w:line="240" w:lineRule="auto"/>
        <w:jc w:val="left"/>
        <w:rPr>
          <w:lang w:val="en-US"/>
        </w:rPr>
      </w:pPr>
      <w:bookmarkStart w:id="302" w:name="_Ref456342405"/>
      <w:bookmarkStart w:id="303" w:name="_Toc473277682"/>
      <w:r>
        <w:rPr>
          <w:lang w:val="en-US"/>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24"/>
        <w:gridCol w:w="5325"/>
      </w:tblGrid>
      <w:tr w:rsidR="0080682E" w:rsidRPr="00762A61" w14:paraId="14A5BEC7" w14:textId="77777777" w:rsidTr="0080682E">
        <w:tc>
          <w:tcPr>
            <w:tcW w:w="8382" w:type="dxa"/>
            <w:gridSpan w:val="2"/>
            <w:tcBorders>
              <w:top w:val="single" w:sz="4" w:space="0" w:color="4F81BD"/>
            </w:tcBorders>
          </w:tcPr>
          <w:p w14:paraId="51BB2C77" w14:textId="0F9901D4" w:rsidR="0080682E" w:rsidRPr="00762A61" w:rsidRDefault="0080682E" w:rsidP="009041B2">
            <w:pPr>
              <w:pStyle w:val="Caption"/>
              <w:keepLines/>
            </w:pPr>
            <w:bookmarkStart w:id="304" w:name="_Ref474164550"/>
            <w:bookmarkStart w:id="305" w:name="_Toc474162163"/>
            <w:bookmarkStart w:id="306" w:name="_Toc474166528"/>
            <w:bookmarkStart w:id="307" w:name="_Toc485817678"/>
            <w:bookmarkStart w:id="308" w:name="_Toc485900237"/>
            <w:bookmarkStart w:id="309" w:name="_Toc485914881"/>
            <w:bookmarkStart w:id="310" w:name="_Toc487284795"/>
            <w:r w:rsidRPr="00762A61">
              <w:lastRenderedPageBreak/>
              <w:t xml:space="preserve">Figure </w:t>
            </w:r>
            <w:r w:rsidRPr="00762A61">
              <w:fldChar w:fldCharType="begin"/>
            </w:r>
            <w:r w:rsidRPr="00762A61">
              <w:instrText xml:space="preserve"> STYLEREF 1 \s </w:instrText>
            </w:r>
            <w:r w:rsidRPr="00762A61">
              <w:fldChar w:fldCharType="separate"/>
            </w:r>
            <w:r w:rsidR="00E57AC7">
              <w:rPr>
                <w:noProof/>
              </w:rPr>
              <w:t>4</w:t>
            </w:r>
            <w:r w:rsidRPr="00762A61">
              <w:fldChar w:fldCharType="end"/>
            </w:r>
            <w:r w:rsidRPr="00762A61">
              <w:noBreakHyphen/>
            </w:r>
            <w:r w:rsidRPr="00762A61">
              <w:fldChar w:fldCharType="begin"/>
            </w:r>
            <w:r w:rsidRPr="00762A61">
              <w:instrText xml:space="preserve"> SEQ Figure \* ARABIC \s 1 </w:instrText>
            </w:r>
            <w:r w:rsidRPr="00762A61">
              <w:fldChar w:fldCharType="separate"/>
            </w:r>
            <w:r w:rsidR="00E57AC7">
              <w:rPr>
                <w:noProof/>
              </w:rPr>
              <w:t>9</w:t>
            </w:r>
            <w:r w:rsidRPr="00762A61">
              <w:rPr>
                <w:noProof/>
              </w:rPr>
              <w:fldChar w:fldCharType="end"/>
            </w:r>
            <w:bookmarkEnd w:id="302"/>
            <w:bookmarkEnd w:id="304"/>
            <w:r w:rsidRPr="00762A61">
              <w:t>:</w:t>
            </w:r>
            <w:r w:rsidRPr="00762A61">
              <w:tab/>
              <w:t>State of European Member States considering a smart meter roll out (information as of 2010)</w:t>
            </w:r>
            <w:bookmarkEnd w:id="303"/>
            <w:bookmarkEnd w:id="305"/>
            <w:bookmarkEnd w:id="306"/>
            <w:bookmarkEnd w:id="307"/>
            <w:bookmarkEnd w:id="308"/>
            <w:bookmarkEnd w:id="309"/>
            <w:bookmarkEnd w:id="310"/>
          </w:p>
        </w:tc>
      </w:tr>
      <w:tr w:rsidR="0080682E" w:rsidRPr="00762A61" w14:paraId="664C0847" w14:textId="77777777" w:rsidTr="009041B2">
        <w:tc>
          <w:tcPr>
            <w:tcW w:w="4191" w:type="dxa"/>
            <w:vAlign w:val="center"/>
          </w:tcPr>
          <w:p w14:paraId="3594A133" w14:textId="77777777" w:rsidR="0080682E" w:rsidRPr="0097055C" w:rsidRDefault="0080682E" w:rsidP="009041B2">
            <w:pPr>
              <w:pStyle w:val="Standardtext"/>
              <w:keepNext/>
              <w:jc w:val="center"/>
              <w:rPr>
                <w:rFonts w:ascii="Verdana" w:hAnsi="Verdana"/>
                <w:b/>
                <w:sz w:val="18"/>
                <w:lang w:val="en-US"/>
              </w:rPr>
            </w:pPr>
            <w:r w:rsidRPr="0097055C">
              <w:rPr>
                <w:rFonts w:ascii="Verdana" w:hAnsi="Verdana"/>
                <w:b/>
                <w:sz w:val="18"/>
                <w:lang w:val="en-US"/>
              </w:rPr>
              <w:t>2010</w:t>
            </w:r>
          </w:p>
        </w:tc>
        <w:tc>
          <w:tcPr>
            <w:tcW w:w="4191" w:type="dxa"/>
            <w:vAlign w:val="center"/>
          </w:tcPr>
          <w:p w14:paraId="21F8F141" w14:textId="77777777" w:rsidR="0080682E" w:rsidRPr="0097055C" w:rsidRDefault="0080682E" w:rsidP="009041B2">
            <w:pPr>
              <w:pStyle w:val="Standardtext"/>
              <w:keepNext/>
              <w:jc w:val="center"/>
              <w:rPr>
                <w:rFonts w:ascii="Verdana" w:hAnsi="Verdana"/>
                <w:b/>
                <w:sz w:val="18"/>
                <w:lang w:val="en-US"/>
              </w:rPr>
            </w:pPr>
            <w:r w:rsidRPr="0097055C">
              <w:rPr>
                <w:rFonts w:ascii="Verdana" w:hAnsi="Verdana"/>
                <w:b/>
                <w:sz w:val="18"/>
                <w:lang w:val="en-US"/>
              </w:rPr>
              <w:t>2013</w:t>
            </w:r>
          </w:p>
        </w:tc>
      </w:tr>
      <w:tr w:rsidR="0080682E" w:rsidRPr="00762A61" w14:paraId="75AAC59F" w14:textId="77777777" w:rsidTr="009041B2">
        <w:tc>
          <w:tcPr>
            <w:tcW w:w="4191" w:type="dxa"/>
          </w:tcPr>
          <w:p w14:paraId="0DE67871" w14:textId="3AA86B9A" w:rsidR="0080682E" w:rsidRPr="0097055C" w:rsidRDefault="0080682E" w:rsidP="009041B2">
            <w:pPr>
              <w:pStyle w:val="Standardtext"/>
              <w:keepNext/>
              <w:jc w:val="center"/>
              <w:rPr>
                <w:rFonts w:ascii="Verdana" w:hAnsi="Verdana"/>
                <w:lang w:val="en-US"/>
              </w:rPr>
            </w:pPr>
            <w:r>
              <w:rPr>
                <w:rFonts w:ascii="Verdana" w:hAnsi="Verdana"/>
                <w:noProof/>
                <w:lang w:val="nl-BE" w:eastAsia="nl-BE"/>
              </w:rPr>
              <w:drawing>
                <wp:inline distT="0" distB="0" distL="0" distR="0" wp14:anchorId="1EEBC1F7" wp14:editId="4B814E5F">
                  <wp:extent cx="2234565" cy="2465070"/>
                  <wp:effectExtent l="0" t="0" r="0" b="0"/>
                  <wp:docPr id="460"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4565" cy="2465070"/>
                          </a:xfrm>
                          <a:prstGeom prst="rect">
                            <a:avLst/>
                          </a:prstGeom>
                          <a:noFill/>
                          <a:ln>
                            <a:noFill/>
                          </a:ln>
                        </pic:spPr>
                      </pic:pic>
                    </a:graphicData>
                  </a:graphic>
                </wp:inline>
              </w:drawing>
            </w:r>
          </w:p>
        </w:tc>
        <w:tc>
          <w:tcPr>
            <w:tcW w:w="4191" w:type="dxa"/>
          </w:tcPr>
          <w:p w14:paraId="5DA74910" w14:textId="575EFE2C" w:rsidR="0080682E" w:rsidRPr="0097055C" w:rsidRDefault="0080682E" w:rsidP="009041B2">
            <w:pPr>
              <w:pStyle w:val="Standardtext"/>
              <w:keepNext/>
              <w:jc w:val="center"/>
              <w:rPr>
                <w:rFonts w:ascii="Verdana" w:hAnsi="Verdana"/>
                <w:lang w:val="en-US" w:eastAsia="de-DE"/>
              </w:rPr>
            </w:pPr>
            <w:r>
              <w:rPr>
                <w:rFonts w:ascii="Verdana" w:hAnsi="Verdana"/>
                <w:noProof/>
                <w:lang w:val="nl-BE" w:eastAsia="nl-BE"/>
              </w:rPr>
              <w:drawing>
                <wp:inline distT="0" distB="0" distL="0" distR="0" wp14:anchorId="557CE3F1" wp14:editId="137DACE8">
                  <wp:extent cx="2218690" cy="2465070"/>
                  <wp:effectExtent l="0" t="0" r="0" b="0"/>
                  <wp:docPr id="459"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18690" cy="2465070"/>
                          </a:xfrm>
                          <a:prstGeom prst="rect">
                            <a:avLst/>
                          </a:prstGeom>
                          <a:noFill/>
                          <a:ln>
                            <a:noFill/>
                          </a:ln>
                        </pic:spPr>
                      </pic:pic>
                    </a:graphicData>
                  </a:graphic>
                </wp:inline>
              </w:drawing>
            </w:r>
          </w:p>
        </w:tc>
      </w:tr>
      <w:tr w:rsidR="0080682E" w:rsidRPr="00762A61" w14:paraId="61449FA6" w14:textId="77777777" w:rsidTr="0080682E">
        <w:tc>
          <w:tcPr>
            <w:tcW w:w="8382" w:type="dxa"/>
            <w:gridSpan w:val="2"/>
            <w:tcBorders>
              <w:bottom w:val="single" w:sz="4" w:space="0" w:color="4F81BD"/>
            </w:tcBorders>
          </w:tcPr>
          <w:p w14:paraId="336C6AA9" w14:textId="27E7F6AC" w:rsidR="0080682E" w:rsidRPr="00762A61" w:rsidRDefault="0080682E" w:rsidP="009041B2">
            <w:pPr>
              <w:pStyle w:val="QuelleI"/>
              <w:keepNext/>
              <w:keepLines/>
              <w:rPr>
                <w:rFonts w:ascii="Verdana" w:hAnsi="Verdana"/>
                <w:lang w:val="en-US"/>
              </w:rPr>
            </w:pPr>
            <w:r w:rsidRPr="00762A61">
              <w:rPr>
                <w:rFonts w:ascii="Verdana" w:hAnsi="Verdana"/>
                <w:lang w:val="en-US"/>
              </w:rPr>
              <w:t>Source:</w:t>
            </w:r>
            <w:r w:rsidR="006C4D3D">
              <w:rPr>
                <w:rFonts w:ascii="Verdana" w:hAnsi="Verdana"/>
                <w:lang w:val="en-US"/>
              </w:rPr>
              <w:t xml:space="preserve"> </w:t>
            </w:r>
            <w:r w:rsidR="00E57AC7">
              <w:rPr>
                <w:rFonts w:ascii="Verdana" w:hAnsi="Verdana"/>
                <w:lang w:val="en-US"/>
              </w:rPr>
              <w:t>Authors‘ own depiction</w:t>
            </w:r>
            <w:r w:rsidRPr="00762A61">
              <w:rPr>
                <w:rFonts w:ascii="Verdana" w:hAnsi="Verdana"/>
                <w:lang w:val="en-US"/>
              </w:rPr>
              <w:t xml:space="preserve"> based on </w:t>
            </w:r>
            <w:r w:rsidRPr="00762A61">
              <w:rPr>
                <w:rFonts w:ascii="Verdana" w:hAnsi="Verdana"/>
              </w:rPr>
              <w:fldChar w:fldCharType="begin"/>
            </w:r>
            <w:r w:rsidR="005075F8">
              <w:rPr>
                <w:rFonts w:ascii="Verdana" w:hAnsi="Verdana"/>
                <w:lang w:val="en-US"/>
              </w:rPr>
              <w:instrText>ADDIN CITAVI.PLACEHOLDER 439ab120-922e-469d-879f-2d57f53b615f 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HRU9ERSAyMDEzOyBHaWdsaW9saSBldCBhbC4gMjAxMCk8L1RleHQ+DQogICAgPC9UZXh0VW5pdD4NCiAgPC9UZXh0VW5pdHM+DQo8L1BsYWNlaG9sZGVyPg==</w:instrText>
            </w:r>
            <w:r w:rsidRPr="00762A61">
              <w:rPr>
                <w:rFonts w:ascii="Verdana" w:hAnsi="Verdana"/>
              </w:rPr>
              <w:fldChar w:fldCharType="separate"/>
            </w:r>
            <w:bookmarkStart w:id="311" w:name="_CTVP001439ab120922e469d879f2d57f53b615f"/>
            <w:r w:rsidR="00892960" w:rsidRPr="00892960">
              <w:rPr>
                <w:rFonts w:ascii="Verdana" w:hAnsi="Verdana"/>
                <w:lang w:val="en-US"/>
              </w:rPr>
              <w:t>(GEODE 2013; Giglioli et al. 2010)</w:t>
            </w:r>
            <w:bookmarkEnd w:id="311"/>
            <w:r w:rsidRPr="00762A61">
              <w:rPr>
                <w:rFonts w:ascii="Verdana" w:hAnsi="Verdana"/>
              </w:rPr>
              <w:fldChar w:fldCharType="end"/>
            </w:r>
            <w:r w:rsidRPr="00762A61">
              <w:rPr>
                <w:rFonts w:ascii="Verdana" w:hAnsi="Verdana"/>
                <w:lang w:val="en-US"/>
              </w:rPr>
              <w:t>;</w:t>
            </w:r>
            <w:r>
              <w:rPr>
                <w:rFonts w:ascii="Verdana" w:hAnsi="Verdana"/>
                <w:lang w:val="en-US"/>
              </w:rPr>
              <w:t xml:space="preserve"> Red = No activity; Yellow = No decision yet; </w:t>
            </w:r>
            <w:r w:rsidRPr="00762A61">
              <w:rPr>
                <w:rFonts w:ascii="Verdana" w:hAnsi="Verdana"/>
                <w:lang w:val="en-US"/>
              </w:rPr>
              <w:t>Green = Going ahead</w:t>
            </w:r>
            <w:r>
              <w:rPr>
                <w:rFonts w:ascii="Verdana" w:hAnsi="Verdana"/>
                <w:lang w:val="en-US"/>
              </w:rPr>
              <w:t>; Grey = N/A</w:t>
            </w:r>
          </w:p>
        </w:tc>
      </w:tr>
    </w:tbl>
    <w:p w14:paraId="20AD7D5F" w14:textId="3628655C" w:rsidR="0080682E" w:rsidRDefault="0080682E" w:rsidP="0080682E">
      <w:pPr>
        <w:spacing w:before="120"/>
        <w:rPr>
          <w:lang w:val="en-US"/>
        </w:rPr>
      </w:pPr>
      <w:r>
        <w:t xml:space="preserve">The planned time period of roll out policies of different European Member States can be seen in </w:t>
      </w:r>
      <w:r w:rsidR="00823FD3">
        <w:rPr>
          <w:lang w:val="en-US"/>
        </w:rPr>
        <w:fldChar w:fldCharType="begin"/>
      </w:r>
      <w:r w:rsidR="00823FD3">
        <w:instrText xml:space="preserve"> REF _Ref474164579 \h </w:instrText>
      </w:r>
      <w:r w:rsidR="00823FD3">
        <w:rPr>
          <w:lang w:val="en-US"/>
        </w:rPr>
      </w:r>
      <w:r w:rsidR="00823FD3">
        <w:rPr>
          <w:lang w:val="en-US"/>
        </w:rPr>
        <w:fldChar w:fldCharType="separate"/>
      </w:r>
      <w:r w:rsidR="00E57AC7" w:rsidRPr="00762A61">
        <w:t xml:space="preserve">Figure </w:t>
      </w:r>
      <w:r w:rsidR="00E57AC7">
        <w:rPr>
          <w:noProof/>
        </w:rPr>
        <w:t>4</w:t>
      </w:r>
      <w:r w:rsidR="00E57AC7" w:rsidRPr="00762A61">
        <w:noBreakHyphen/>
      </w:r>
      <w:r w:rsidR="00E57AC7">
        <w:rPr>
          <w:noProof/>
        </w:rPr>
        <w:t>10</w:t>
      </w:r>
      <w:r w:rsidR="00823FD3">
        <w:rPr>
          <w:lang w:val="en-US"/>
        </w:rPr>
        <w:fldChar w:fldCharType="end"/>
      </w:r>
      <w:r w:rsidR="00FB188D">
        <w:rPr>
          <w:lang w:val="en-US"/>
        </w:rPr>
        <w:t>.</w:t>
      </w:r>
      <w:r>
        <w:rPr>
          <w:lang w:val="en-US"/>
        </w:rPr>
        <w:t xml:space="preserve"> </w:t>
      </w:r>
      <w:r w:rsidRPr="008116C6">
        <w:rPr>
          <w:lang w:val="en-US"/>
        </w:rPr>
        <w:t xml:space="preserve">16 Member States decided </w:t>
      </w:r>
      <w:r>
        <w:rPr>
          <w:lang w:val="en-US"/>
        </w:rPr>
        <w:t>to implement</w:t>
      </w:r>
      <w:r w:rsidRPr="008116C6">
        <w:rPr>
          <w:lang w:val="en-US"/>
        </w:rPr>
        <w:t xml:space="preserve"> a roll out, which are more than half of European Member States.</w:t>
      </w:r>
      <w:r w:rsidRPr="001718FE">
        <w:rPr>
          <w:lang w:val="en-US"/>
        </w:rPr>
        <w:t xml:space="preserve"> </w:t>
      </w:r>
      <w:r>
        <w:rPr>
          <w:lang w:val="en-US"/>
        </w:rPr>
        <w:t xml:space="preserve">Sweden and Italy </w:t>
      </w:r>
      <w:r w:rsidRPr="008116C6">
        <w:rPr>
          <w:lang w:val="en-US"/>
        </w:rPr>
        <w:t>already completed the roll out for at least 80</w:t>
      </w:r>
      <w:r w:rsidR="006C4D3D">
        <w:rPr>
          <w:lang w:val="en-US"/>
        </w:rPr>
        <w:t> </w:t>
      </w:r>
      <w:r w:rsidRPr="008116C6">
        <w:rPr>
          <w:lang w:val="en-US"/>
        </w:rPr>
        <w:t>% of electricity consumers</w:t>
      </w:r>
      <w:r>
        <w:rPr>
          <w:lang w:val="en-US"/>
        </w:rPr>
        <w:t xml:space="preserve"> as stated in the European Commission staff working document </w:t>
      </w:r>
      <w:r w:rsidRPr="00572D00">
        <w:fldChar w:fldCharType="begin"/>
      </w:r>
      <w:r w:rsidR="005075F8">
        <w:rPr>
          <w:lang w:val="en-US"/>
        </w:rPr>
        <w:instrText>ADDIN CITAVI.PLACEHOLDER 3f913758-27e7-4cbb-a2be-9deff4469d2d 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FdXJvcGVhbiBDb21taXNzaW9uIDIwMTRhKTwvVGV4dD4NCiAgICA8L1RleHRVbml0Pg0KICA8L1RleHRVbml0cz4NCjwvUGxhY2Vob2xkZXI+</w:instrText>
      </w:r>
      <w:r w:rsidRPr="00572D00">
        <w:fldChar w:fldCharType="separate"/>
      </w:r>
      <w:bookmarkStart w:id="312" w:name="_CTVP0013f91375827e74cbba2be9deff4469d2d"/>
      <w:r w:rsidRPr="005B1005">
        <w:rPr>
          <w:lang w:val="en-US"/>
        </w:rPr>
        <w:t>(European Commission 2014a)</w:t>
      </w:r>
      <w:bookmarkEnd w:id="312"/>
      <w:r w:rsidRPr="00572D00">
        <w:fldChar w:fldCharType="end"/>
      </w:r>
      <w:r>
        <w:rPr>
          <w:rStyle w:val="FootnoteReference"/>
        </w:rPr>
        <w:footnoteReference w:id="9"/>
      </w:r>
      <w:r w:rsidRPr="008116C6">
        <w:rPr>
          <w:lang w:val="en-US"/>
        </w:rPr>
        <w:t xml:space="preserve">. </w:t>
      </w:r>
      <w:r>
        <w:rPr>
          <w:lang w:val="en-US"/>
        </w:rPr>
        <w:t xml:space="preserve">Although Malta did not manage to complete its rollout in 2014, the majority of consumers were provided with a smart meter </w:t>
      </w:r>
      <w:r>
        <w:rPr>
          <w:lang w:val="en-US"/>
        </w:rPr>
        <w:fldChar w:fldCharType="begin"/>
      </w:r>
      <w:r w:rsidR="005075F8">
        <w:rPr>
          <w:lang w:val="en-US"/>
        </w:rPr>
        <w:instrText>ADDIN CITAVI.PLACEHOLDER 2772c23e-6265-4ee1-8809-d0b7baa74b86 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CdXR0aWdpZWcgMjAxNSk8L1RleHQ+DQogICAgPC9UZXh0VW5pdD4NCiAgPC9UZXh0VW5pdHM+DQo8L1BsYWNlaG9sZGVyPg==</w:instrText>
      </w:r>
      <w:r>
        <w:rPr>
          <w:lang w:val="en-US"/>
        </w:rPr>
        <w:fldChar w:fldCharType="separate"/>
      </w:r>
      <w:bookmarkStart w:id="314" w:name="_CTVP0012772c23e62654ee18809d0b7baa74b86"/>
      <w:r>
        <w:rPr>
          <w:lang w:val="en-US"/>
        </w:rPr>
        <w:t>(Buttigieg 2015)</w:t>
      </w:r>
      <w:bookmarkEnd w:id="314"/>
      <w:r>
        <w:rPr>
          <w:lang w:val="en-US"/>
        </w:rPr>
        <w:fldChar w:fldCharType="end"/>
      </w:r>
      <w:r>
        <w:rPr>
          <w:lang w:val="en-US"/>
        </w:rPr>
        <w:t>.</w:t>
      </w:r>
    </w:p>
    <w:p w14:paraId="7F32134E" w14:textId="77777777" w:rsidR="00556930" w:rsidRDefault="00556930">
      <w:pPr>
        <w:spacing w:after="0" w:line="240" w:lineRule="auto"/>
        <w:jc w:val="left"/>
        <w:rPr>
          <w:lang w:val="en-US"/>
        </w:rPr>
      </w:pPr>
      <w:bookmarkStart w:id="315" w:name="_Ref457379917"/>
      <w:bookmarkStart w:id="316" w:name="_Toc473277681"/>
      <w:r>
        <w:rPr>
          <w:lang w:val="en-US"/>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49"/>
      </w:tblGrid>
      <w:tr w:rsidR="0080682E" w:rsidRPr="00762A61" w14:paraId="75DE5D98" w14:textId="77777777" w:rsidTr="0080682E">
        <w:tc>
          <w:tcPr>
            <w:tcW w:w="8382" w:type="dxa"/>
            <w:tcBorders>
              <w:top w:val="single" w:sz="4" w:space="0" w:color="4F81BD"/>
            </w:tcBorders>
          </w:tcPr>
          <w:p w14:paraId="3AAF65BA" w14:textId="47887E69" w:rsidR="0080682E" w:rsidRPr="00762A61" w:rsidRDefault="0080682E" w:rsidP="009041B2">
            <w:pPr>
              <w:pStyle w:val="Caption"/>
              <w:keepLines/>
            </w:pPr>
            <w:bookmarkStart w:id="317" w:name="_Ref474164579"/>
            <w:bookmarkStart w:id="318" w:name="_Toc474162164"/>
            <w:bookmarkStart w:id="319" w:name="_Toc474166529"/>
            <w:bookmarkStart w:id="320" w:name="_Toc485817679"/>
            <w:bookmarkStart w:id="321" w:name="_Toc485900238"/>
            <w:bookmarkStart w:id="322" w:name="_Toc485914882"/>
            <w:bookmarkStart w:id="323" w:name="_Toc487284796"/>
            <w:r w:rsidRPr="00762A61">
              <w:lastRenderedPageBreak/>
              <w:t xml:space="preserve">Figure </w:t>
            </w:r>
            <w:r w:rsidRPr="00762A61">
              <w:fldChar w:fldCharType="begin"/>
            </w:r>
            <w:r w:rsidRPr="00762A61">
              <w:instrText xml:space="preserve"> STYLEREF 1 \s </w:instrText>
            </w:r>
            <w:r w:rsidRPr="00762A61">
              <w:fldChar w:fldCharType="separate"/>
            </w:r>
            <w:r w:rsidR="00E57AC7">
              <w:rPr>
                <w:noProof/>
              </w:rPr>
              <w:t>4</w:t>
            </w:r>
            <w:r w:rsidRPr="00762A61">
              <w:fldChar w:fldCharType="end"/>
            </w:r>
            <w:r w:rsidRPr="00762A61">
              <w:noBreakHyphen/>
            </w:r>
            <w:r w:rsidRPr="00762A61">
              <w:fldChar w:fldCharType="begin"/>
            </w:r>
            <w:r w:rsidRPr="00762A61">
              <w:instrText xml:space="preserve"> SEQ Figure \* ARABIC \s 1 </w:instrText>
            </w:r>
            <w:r w:rsidRPr="00762A61">
              <w:fldChar w:fldCharType="separate"/>
            </w:r>
            <w:r w:rsidR="00E57AC7">
              <w:rPr>
                <w:noProof/>
              </w:rPr>
              <w:t>10</w:t>
            </w:r>
            <w:r w:rsidRPr="00762A61">
              <w:rPr>
                <w:noProof/>
              </w:rPr>
              <w:fldChar w:fldCharType="end"/>
            </w:r>
            <w:bookmarkEnd w:id="315"/>
            <w:bookmarkEnd w:id="317"/>
            <w:r w:rsidRPr="00762A61">
              <w:t>:</w:t>
            </w:r>
            <w:r w:rsidRPr="00762A61">
              <w:tab/>
              <w:t>Smart meter roll out policies in different European Member Stataes</w:t>
            </w:r>
            <w:bookmarkEnd w:id="316"/>
            <w:bookmarkEnd w:id="318"/>
            <w:bookmarkEnd w:id="319"/>
            <w:bookmarkEnd w:id="320"/>
            <w:bookmarkEnd w:id="321"/>
            <w:bookmarkEnd w:id="322"/>
            <w:bookmarkEnd w:id="323"/>
          </w:p>
        </w:tc>
      </w:tr>
      <w:tr w:rsidR="0080682E" w:rsidRPr="00762A61" w14:paraId="5E53E316" w14:textId="77777777" w:rsidTr="009041B2">
        <w:tc>
          <w:tcPr>
            <w:tcW w:w="8382" w:type="dxa"/>
          </w:tcPr>
          <w:p w14:paraId="6EB985EE" w14:textId="24DE1826" w:rsidR="0080682E" w:rsidRPr="00762A61" w:rsidRDefault="0080682E" w:rsidP="009041B2">
            <w:pPr>
              <w:pStyle w:val="Standardtext"/>
              <w:keepNext/>
              <w:jc w:val="center"/>
              <w:rPr>
                <w:rFonts w:ascii="Verdana" w:hAnsi="Verdana"/>
                <w:lang w:val="en-US"/>
              </w:rPr>
            </w:pPr>
            <w:r>
              <w:rPr>
                <w:rFonts w:ascii="Verdana" w:hAnsi="Verdana"/>
                <w:noProof/>
                <w:lang w:val="nl-BE" w:eastAsia="nl-BE"/>
              </w:rPr>
              <w:drawing>
                <wp:inline distT="0" distB="0" distL="0" distR="0" wp14:anchorId="33416BC5" wp14:editId="56200148">
                  <wp:extent cx="5064760" cy="2154555"/>
                  <wp:effectExtent l="0" t="0" r="2540" b="0"/>
                  <wp:docPr id="458"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
                          <pic:cNvPicPr>
                            <a:picLocks noChangeAspect="1" noChangeArrowheads="1"/>
                          </pic:cNvPicPr>
                        </pic:nvPicPr>
                        <pic:blipFill>
                          <a:blip r:embed="rId44" cstate="print">
                            <a:extLst>
                              <a:ext uri="{28A0092B-C50C-407E-A947-70E740481C1C}">
                                <a14:useLocalDpi xmlns:a14="http://schemas.microsoft.com/office/drawing/2010/main" val="0"/>
                              </a:ext>
                            </a:extLst>
                          </a:blip>
                          <a:srcRect r="4945"/>
                          <a:stretch>
                            <a:fillRect/>
                          </a:stretch>
                        </pic:blipFill>
                        <pic:spPr bwMode="auto">
                          <a:xfrm>
                            <a:off x="0" y="0"/>
                            <a:ext cx="5064760" cy="2154555"/>
                          </a:xfrm>
                          <a:prstGeom prst="rect">
                            <a:avLst/>
                          </a:prstGeom>
                          <a:noFill/>
                          <a:ln>
                            <a:noFill/>
                          </a:ln>
                        </pic:spPr>
                      </pic:pic>
                    </a:graphicData>
                  </a:graphic>
                </wp:inline>
              </w:drawing>
            </w:r>
          </w:p>
        </w:tc>
      </w:tr>
      <w:tr w:rsidR="0080682E" w:rsidRPr="00762A61" w14:paraId="3232DB16" w14:textId="77777777" w:rsidTr="0080682E">
        <w:tc>
          <w:tcPr>
            <w:tcW w:w="8382" w:type="dxa"/>
            <w:tcBorders>
              <w:bottom w:val="single" w:sz="4" w:space="0" w:color="4F81BD"/>
            </w:tcBorders>
          </w:tcPr>
          <w:p w14:paraId="533BA4EC" w14:textId="53158E08" w:rsidR="0080682E" w:rsidRPr="00762A61" w:rsidRDefault="0080682E" w:rsidP="009041B2">
            <w:pPr>
              <w:pStyle w:val="QuelleI"/>
              <w:keepNext/>
              <w:keepLines/>
              <w:rPr>
                <w:rFonts w:ascii="Verdana" w:hAnsi="Verdana"/>
                <w:lang w:val="en-US" w:eastAsia="de-DE"/>
              </w:rPr>
            </w:pPr>
            <w:r w:rsidRPr="00762A61">
              <w:rPr>
                <w:rFonts w:ascii="Verdana" w:hAnsi="Verdana"/>
                <w:lang w:val="en-US"/>
              </w:rPr>
              <w:t xml:space="preserve">Source: </w:t>
            </w:r>
            <w:r w:rsidR="00E57AC7">
              <w:rPr>
                <w:rFonts w:ascii="Verdana" w:hAnsi="Verdana"/>
                <w:lang w:val="en-US"/>
              </w:rPr>
              <w:t>Authors‘ own depiction</w:t>
            </w:r>
            <w:r w:rsidRPr="00762A61">
              <w:rPr>
                <w:rFonts w:ascii="Verdana" w:hAnsi="Verdana"/>
                <w:lang w:val="en-US"/>
              </w:rPr>
              <w:t xml:space="preserve"> based on </w:t>
            </w:r>
            <w:r w:rsidRPr="00762A61">
              <w:rPr>
                <w:rFonts w:ascii="Verdana" w:hAnsi="Verdana"/>
                <w:lang w:val="en-US"/>
              </w:rPr>
              <w:fldChar w:fldCharType="begin"/>
            </w:r>
            <w:r w:rsidR="005075F8">
              <w:rPr>
                <w:rFonts w:ascii="Verdana" w:hAnsi="Verdana"/>
                <w:lang w:val="en-US"/>
              </w:rPr>
              <w:instrText>ADDIN CITAVI.PLACEHOLDER 096cfe2b-3d3b-4ed5-ac57-a7732a31ba47 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FdXJvcGVhbiBDb21taXNzaW9uIDIwMTRhKTwvVGV4dD4NCiAgICA8L1RleHRVbml0Pg0KICA8L1RleHRVbml0cz4NCjwvUGxhY2Vob2xkZXI+</w:instrText>
            </w:r>
            <w:r w:rsidRPr="00762A61">
              <w:rPr>
                <w:rFonts w:ascii="Verdana" w:hAnsi="Verdana"/>
                <w:lang w:val="en-US"/>
              </w:rPr>
              <w:fldChar w:fldCharType="separate"/>
            </w:r>
            <w:bookmarkStart w:id="324" w:name="_CTVP001096cfe2b3d3b4ed5ac57a7732a31ba47"/>
            <w:r>
              <w:rPr>
                <w:rFonts w:ascii="Verdana" w:hAnsi="Verdana"/>
                <w:lang w:val="en-US"/>
              </w:rPr>
              <w:t>(European Commission 2014a)</w:t>
            </w:r>
            <w:bookmarkEnd w:id="324"/>
            <w:r w:rsidRPr="00762A61">
              <w:rPr>
                <w:rFonts w:ascii="Verdana" w:hAnsi="Verdana"/>
              </w:rPr>
              <w:fldChar w:fldCharType="end"/>
            </w:r>
          </w:p>
        </w:tc>
      </w:tr>
    </w:tbl>
    <w:p w14:paraId="640B9D4D" w14:textId="61E8D0A8" w:rsidR="0080682E" w:rsidRDefault="0080682E" w:rsidP="0080682E">
      <w:pPr>
        <w:spacing w:before="120"/>
        <w:rPr>
          <w:lang w:val="en-US"/>
        </w:rPr>
      </w:pPr>
      <w:r>
        <w:rPr>
          <w:lang w:val="en-US"/>
        </w:rPr>
        <w:t xml:space="preserve">It is important to note that </w:t>
      </w:r>
      <w:r w:rsidR="006C4D3D">
        <w:rPr>
          <w:lang w:val="en-US"/>
        </w:rPr>
        <w:t>merely</w:t>
      </w:r>
      <w:r>
        <w:rPr>
          <w:lang w:val="en-US"/>
        </w:rPr>
        <w:t xml:space="preserve"> roll</w:t>
      </w:r>
      <w:r w:rsidR="006C4D3D">
        <w:rPr>
          <w:lang w:val="en-US"/>
        </w:rPr>
        <w:t>ing</w:t>
      </w:r>
      <w:r>
        <w:rPr>
          <w:lang w:val="en-US"/>
        </w:rPr>
        <w:t xml:space="preserve"> out smart meters does not necessarily lead to </w:t>
      </w:r>
      <w:r w:rsidR="006C4D3D">
        <w:rPr>
          <w:lang w:val="en-US"/>
        </w:rPr>
        <w:t xml:space="preserve">significant </w:t>
      </w:r>
      <w:r>
        <w:rPr>
          <w:lang w:val="en-US"/>
        </w:rPr>
        <w:t>increase in system flexibility. R</w:t>
      </w:r>
      <w:r w:rsidRPr="008116C6">
        <w:rPr>
          <w:lang w:val="en-US"/>
        </w:rPr>
        <w:t xml:space="preserve">esearch </w:t>
      </w:r>
      <w:r>
        <w:rPr>
          <w:lang w:val="en-US"/>
        </w:rPr>
        <w:t>on</w:t>
      </w:r>
      <w:r w:rsidRPr="008116C6">
        <w:rPr>
          <w:lang w:val="en-US"/>
        </w:rPr>
        <w:t xml:space="preserve"> </w:t>
      </w:r>
      <w:r>
        <w:rPr>
          <w:lang w:val="en-US"/>
        </w:rPr>
        <w:t xml:space="preserve">flexibilized household consumption </w:t>
      </w:r>
      <w:r w:rsidRPr="008116C6">
        <w:rPr>
          <w:lang w:val="en-US"/>
        </w:rPr>
        <w:t xml:space="preserve">comes to </w:t>
      </w:r>
      <w:r>
        <w:rPr>
          <w:lang w:val="en-US"/>
        </w:rPr>
        <w:t xml:space="preserve">rather conservative </w:t>
      </w:r>
      <w:r w:rsidRPr="008116C6">
        <w:rPr>
          <w:lang w:val="en-US"/>
        </w:rPr>
        <w:t>results</w:t>
      </w:r>
      <w:r w:rsidR="00232CB6">
        <w:rPr>
          <w:lang w:val="en-US"/>
        </w:rPr>
        <w:t xml:space="preserve"> as regards the actual flexibility</w:t>
      </w:r>
      <w:r w:rsidRPr="008116C6">
        <w:rPr>
          <w:lang w:val="en-US"/>
        </w:rPr>
        <w:t xml:space="preserve">. </w:t>
      </w:r>
      <w:r w:rsidRPr="00762A61">
        <w:fldChar w:fldCharType="begin"/>
      </w:r>
      <w:r w:rsidR="00892960">
        <w:rPr>
          <w:lang w:val="en-US"/>
        </w:rPr>
        <w:instrText>ADDIN CITAVI.PLACEHOLDER a0c88be9-f84c-474a-8825-30e63fc5de36 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Ccm9iZXJnICZhbXA7IFBlcnNzb24gMjAxNik8L1RleHQ+DQogICAgPC9UZXh0VW5pdD4NCiAgPC9UZXh0VW5pdHM+DQo8L1BsYWNlaG9sZGVyPg==</w:instrText>
      </w:r>
      <w:r w:rsidRPr="00762A61">
        <w:fldChar w:fldCharType="separate"/>
      </w:r>
      <w:bookmarkStart w:id="325" w:name="_CTVP001a0c88be9f84c474a882530e63fc5de36"/>
      <w:r w:rsidR="00892960" w:rsidRPr="00892960">
        <w:rPr>
          <w:lang w:val="en-US"/>
        </w:rPr>
        <w:t>(Broberg &amp; Persson 2016)</w:t>
      </w:r>
      <w:bookmarkEnd w:id="325"/>
      <w:r w:rsidRPr="00762A61">
        <w:fldChar w:fldCharType="end"/>
      </w:r>
      <w:r w:rsidRPr="008116C6">
        <w:rPr>
          <w:lang w:val="en-US"/>
        </w:rPr>
        <w:t xml:space="preserve"> conducted a survey among Swedish households to evaluate their preferences concerning external control of household heating and electricity. The results show that consumer highly value the absence of external control. Flexibility of households </w:t>
      </w:r>
      <w:r>
        <w:rPr>
          <w:lang w:val="en-US"/>
        </w:rPr>
        <w:t xml:space="preserve">therefore could also </w:t>
      </w:r>
      <w:r w:rsidRPr="008116C6">
        <w:rPr>
          <w:lang w:val="en-US"/>
        </w:rPr>
        <w:t>be realized by the introduction of flexible tarif</w:t>
      </w:r>
      <w:r w:rsidR="00232CB6">
        <w:rPr>
          <w:lang w:val="en-US"/>
        </w:rPr>
        <w:t>f</w:t>
      </w:r>
      <w:r w:rsidRPr="008116C6">
        <w:rPr>
          <w:lang w:val="en-US"/>
        </w:rPr>
        <w:t xml:space="preserve">s and less by direct control. Nonetheless households tend to react poorly to changes in </w:t>
      </w:r>
      <w:r>
        <w:rPr>
          <w:lang w:val="en-US"/>
        </w:rPr>
        <w:t xml:space="preserve">the </w:t>
      </w:r>
      <w:r w:rsidRPr="008116C6">
        <w:rPr>
          <w:lang w:val="en-US"/>
        </w:rPr>
        <w:t xml:space="preserve">electricity price </w:t>
      </w:r>
      <w:r w:rsidRPr="00762A61">
        <w:fldChar w:fldCharType="begin"/>
      </w:r>
      <w:r w:rsidR="005075F8">
        <w:rPr>
          <w:lang w:val="en-US"/>
        </w:rPr>
        <w:instrText>ADDIN CITAVI.PLACEHOLDER f60e6831-9113-4acf-9ac5-b0a3fd6c1324 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MYWJhbmRlaXJhIGV0IGFsLiAyMDEwKTwvVGV4dD4NCiAgICA8L1RleHRVbml0Pg0KICA8L1RleHRVbml0cz4NCjwvUGxhY2Vob2xkZXI+</w:instrText>
      </w:r>
      <w:r w:rsidRPr="00762A61">
        <w:fldChar w:fldCharType="separate"/>
      </w:r>
      <w:bookmarkStart w:id="326" w:name="_CTVP001f60e683191134acf9ac5b0a3fd6c1324"/>
      <w:r w:rsidRPr="005B1005">
        <w:rPr>
          <w:lang w:val="en-US"/>
        </w:rPr>
        <w:t>(Labandeira et al. 2010)</w:t>
      </w:r>
      <w:bookmarkEnd w:id="326"/>
      <w:r w:rsidRPr="00762A61">
        <w:fldChar w:fldCharType="end"/>
      </w:r>
      <w:r w:rsidRPr="008116C6">
        <w:rPr>
          <w:lang w:val="en-US"/>
        </w:rPr>
        <w:t>. In Sweden households show only little interest in time</w:t>
      </w:r>
      <w:r>
        <w:rPr>
          <w:lang w:val="en-US"/>
        </w:rPr>
        <w:t>-</w:t>
      </w:r>
      <w:r w:rsidRPr="008116C6">
        <w:rPr>
          <w:lang w:val="en-US"/>
        </w:rPr>
        <w:t>of</w:t>
      </w:r>
      <w:r>
        <w:rPr>
          <w:lang w:val="en-US"/>
        </w:rPr>
        <w:t>-</w:t>
      </w:r>
      <w:r w:rsidRPr="008116C6">
        <w:rPr>
          <w:lang w:val="en-US"/>
        </w:rPr>
        <w:t xml:space="preserve">use tariffs. Only 0.2% of all </w:t>
      </w:r>
      <w:r>
        <w:rPr>
          <w:lang w:val="en-US"/>
        </w:rPr>
        <w:t xml:space="preserve">Swedish </w:t>
      </w:r>
      <w:r w:rsidRPr="008116C6">
        <w:rPr>
          <w:lang w:val="en-US"/>
        </w:rPr>
        <w:t xml:space="preserve">households signed real time contracts, which need to be provided on demand by the electricity </w:t>
      </w:r>
      <w:r>
        <w:rPr>
          <w:lang w:val="en-US"/>
        </w:rPr>
        <w:t>supplier</w:t>
      </w:r>
      <w:r w:rsidRPr="008116C6">
        <w:rPr>
          <w:lang w:val="en-US"/>
        </w:rPr>
        <w:t xml:space="preserve"> </w:t>
      </w:r>
      <w:r w:rsidRPr="00762A61">
        <w:fldChar w:fldCharType="begin"/>
      </w:r>
      <w:r w:rsidR="005075F8">
        <w:rPr>
          <w:lang w:val="en-US"/>
        </w:rPr>
        <w:instrText>ADDIN CITAVI.PLACEHOLDER 3ae3f133-5bee-4681-93ea-a8e8ebd795ce 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U3dlZGlzaCBFbmVyZ3kgTWFya2V0cyBJbnNwZWN0b3JhdGUgMjAxNCk8L1RleHQ+DQogICAgPC9UZXh0VW5pdD4NCiAgPC9UZXh0VW5pdHM+DQo8L1BsYWNlaG9sZGVyPg==</w:instrText>
      </w:r>
      <w:r w:rsidRPr="00762A61">
        <w:fldChar w:fldCharType="separate"/>
      </w:r>
      <w:bookmarkStart w:id="327" w:name="_CTVP0013ae3f1335bee468193eaa8e8ebd795ce"/>
      <w:r w:rsidRPr="005B1005">
        <w:rPr>
          <w:lang w:val="en-US"/>
        </w:rPr>
        <w:t>(Swedish Energy Markets Inspectorate 2014)</w:t>
      </w:r>
      <w:bookmarkEnd w:id="327"/>
      <w:r w:rsidRPr="00762A61">
        <w:fldChar w:fldCharType="end"/>
      </w:r>
      <w:r w:rsidRPr="008116C6">
        <w:rPr>
          <w:lang w:val="en-US"/>
        </w:rPr>
        <w:t>. In some cases the introduction of time</w:t>
      </w:r>
      <w:r>
        <w:rPr>
          <w:lang w:val="en-US"/>
        </w:rPr>
        <w:t>-</w:t>
      </w:r>
      <w:r w:rsidRPr="008116C6">
        <w:rPr>
          <w:lang w:val="en-US"/>
        </w:rPr>
        <w:t>of</w:t>
      </w:r>
      <w:r>
        <w:rPr>
          <w:lang w:val="en-US"/>
        </w:rPr>
        <w:t>-</w:t>
      </w:r>
      <w:r w:rsidRPr="008116C6">
        <w:rPr>
          <w:lang w:val="en-US"/>
        </w:rPr>
        <w:t>use tarif</w:t>
      </w:r>
      <w:r>
        <w:rPr>
          <w:lang w:val="en-US"/>
        </w:rPr>
        <w:t>f</w:t>
      </w:r>
      <w:r w:rsidRPr="008116C6">
        <w:rPr>
          <w:lang w:val="en-US"/>
        </w:rPr>
        <w:t>s can</w:t>
      </w:r>
      <w:r>
        <w:rPr>
          <w:lang w:val="en-US"/>
        </w:rPr>
        <w:t xml:space="preserve"> even lead to</w:t>
      </w:r>
      <w:r w:rsidRPr="008116C6">
        <w:rPr>
          <w:lang w:val="en-US"/>
        </w:rPr>
        <w:t xml:space="preserve"> counter intuitive </w:t>
      </w:r>
      <w:r>
        <w:rPr>
          <w:lang w:val="en-US"/>
        </w:rPr>
        <w:t xml:space="preserve">consumption patterns not oriented by time-of-use prices, as found by by </w:t>
      </w:r>
      <w:r w:rsidRPr="00762A61">
        <w:fldChar w:fldCharType="begin"/>
      </w:r>
      <w:r w:rsidR="00021BDC">
        <w:rPr>
          <w:lang w:val="en-US"/>
        </w:rPr>
        <w:instrText>ADDIN CITAVI.PLACEHOLDER 8058589b-12d1-43f7-8845-cbd2a4c6940c 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Ub3JyaXRpIDIwMTIpPC9UZXh0Pg0KICAgIDwvVGV4dFVuaXQ+DQogIDwvVGV4dFVuaXRzPg0KPC9QbGFjZWhvbGRlcj4=</w:instrText>
      </w:r>
      <w:r w:rsidRPr="00762A61">
        <w:fldChar w:fldCharType="separate"/>
      </w:r>
      <w:bookmarkStart w:id="328" w:name="_CTVP0018058589b12d143f78845cbd2a4c6940c"/>
      <w:r w:rsidR="00021BDC" w:rsidRPr="00021BDC">
        <w:rPr>
          <w:lang w:val="en-US"/>
        </w:rPr>
        <w:t>(Torriti 2012)</w:t>
      </w:r>
      <w:bookmarkEnd w:id="328"/>
      <w:r w:rsidRPr="00762A61">
        <w:fldChar w:fldCharType="end"/>
      </w:r>
      <w:r>
        <w:rPr>
          <w:lang w:val="en-US"/>
        </w:rPr>
        <w:t xml:space="preserve"> in an Italian study. Additional consumption peaks emerged during the day after time-of-use tariffs were introduced failing to address peak consumption issues. </w:t>
      </w:r>
    </w:p>
    <w:p w14:paraId="2C9E89A9" w14:textId="74D0D190" w:rsidR="0080682E" w:rsidRDefault="0080682E" w:rsidP="0080682E">
      <w:pPr>
        <w:rPr>
          <w:lang w:val="en-US"/>
        </w:rPr>
      </w:pPr>
      <w:r>
        <w:rPr>
          <w:lang w:val="en-US"/>
        </w:rPr>
        <w:t xml:space="preserve">When interpreting the development of smart meter roll outs in Europe these </w:t>
      </w:r>
      <w:r w:rsidR="003A68CA">
        <w:rPr>
          <w:lang w:val="en-US"/>
        </w:rPr>
        <w:t>effects</w:t>
      </w:r>
      <w:r>
        <w:rPr>
          <w:lang w:val="en-US"/>
        </w:rPr>
        <w:t xml:space="preserve"> should be taken into account. An increase in system flexibility may follow from this, but the overall effects may also be relatively small.</w:t>
      </w:r>
    </w:p>
    <w:p w14:paraId="40AF3415" w14:textId="0A0467AB" w:rsidR="00556930" w:rsidRDefault="00556930" w:rsidP="00F1617E">
      <w:pPr>
        <w:spacing w:before="120"/>
      </w:pPr>
      <w:r>
        <w:t xml:space="preserve">Demand side flexibility </w:t>
      </w:r>
      <w:r w:rsidR="00F1617E">
        <w:t xml:space="preserve">may also </w:t>
      </w:r>
      <w:r>
        <w:t>be provided through the flexibilisation of</w:t>
      </w:r>
      <w:r w:rsidR="008A60BE">
        <w:t xml:space="preserve"> a number of industrial processes. Especially viable are processes that can shift consumption in time </w:t>
      </w:r>
      <w:r w:rsidR="008A60BE">
        <w:fldChar w:fldCharType="begin"/>
      </w:r>
      <w:r w:rsidR="008A60BE">
        <w:instrText>ADDIN CITAVI.PLACEHOLDER 50834171-5006-4b9e-a82e-7617d50846b5 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hcnRrb3BmIGV0IGFsLiAyMDEyKTwvVGV4dD4NCiAgICA8L1RleHRVbml0Pg0KICA8L1RleHRVbml0cz4NCjwvUGxhY2Vob2xkZXI+</w:instrText>
      </w:r>
      <w:r w:rsidR="008A60BE">
        <w:fldChar w:fldCharType="separate"/>
      </w:r>
      <w:bookmarkStart w:id="329" w:name="_CTVP0015083417150064b9ea82e7617d50846b5"/>
      <w:r w:rsidR="008A60BE">
        <w:t>(Hartkopf et al. 2012)</w:t>
      </w:r>
      <w:bookmarkEnd w:id="329"/>
      <w:r w:rsidR="008A60BE">
        <w:fldChar w:fldCharType="end"/>
      </w:r>
      <w:r w:rsidR="008A60BE">
        <w:t>. I</w:t>
      </w:r>
      <w:r w:rsidR="00FB413D">
        <w:t>n practice the</w:t>
      </w:r>
      <w:r w:rsidR="008A60BE">
        <w:t>s</w:t>
      </w:r>
      <w:r w:rsidR="00FB413D">
        <w:t>e</w:t>
      </w:r>
      <w:r w:rsidR="008A60BE">
        <w:t xml:space="preserve"> are especially processes that can store a final or intermediate product</w:t>
      </w:r>
      <w:r w:rsidR="00FB413D">
        <w:t xml:space="preserve"> to inter</w:t>
      </w:r>
      <w:r w:rsidR="00AC20E4">
        <w:t>r</w:t>
      </w:r>
      <w:r w:rsidR="00FB413D">
        <w:t xml:space="preserve">upt </w:t>
      </w:r>
      <w:r w:rsidR="00E8398B">
        <w:t xml:space="preserve">or increase </w:t>
      </w:r>
      <w:r w:rsidR="00FB413D">
        <w:t xml:space="preserve">the process and </w:t>
      </w:r>
      <w:r w:rsidR="000C4450">
        <w:t>thereby consumption of electricity.</w:t>
      </w:r>
      <w:r w:rsidR="008A60BE">
        <w:t xml:space="preserve"> Examples </w:t>
      </w:r>
      <w:r w:rsidR="00AC20E4">
        <w:t>include:</w:t>
      </w:r>
    </w:p>
    <w:p w14:paraId="141A998B" w14:textId="72797452" w:rsidR="008A60BE" w:rsidRDefault="008A60BE" w:rsidP="008537E1">
      <w:pPr>
        <w:pStyle w:val="Standard-Aufzhlung"/>
        <w:spacing w:after="0"/>
      </w:pPr>
      <w:r>
        <w:t>Aluminium production</w:t>
      </w:r>
    </w:p>
    <w:p w14:paraId="26D5C87F" w14:textId="14E28C65" w:rsidR="008A60BE" w:rsidRDefault="008A60BE" w:rsidP="008537E1">
      <w:pPr>
        <w:pStyle w:val="Standard-Aufzhlung"/>
        <w:spacing w:after="0"/>
      </w:pPr>
      <w:r>
        <w:t>Chlorine production</w:t>
      </w:r>
    </w:p>
    <w:p w14:paraId="22FB11B2" w14:textId="7D848F37" w:rsidR="008A60BE" w:rsidRDefault="008A60BE" w:rsidP="008537E1">
      <w:pPr>
        <w:pStyle w:val="Standard-Aufzhlung"/>
        <w:spacing w:after="0"/>
      </w:pPr>
      <w:r>
        <w:t>Paper production</w:t>
      </w:r>
    </w:p>
    <w:p w14:paraId="51387245" w14:textId="467BA5B8" w:rsidR="008A60BE" w:rsidRDefault="008A60BE" w:rsidP="008537E1">
      <w:pPr>
        <w:pStyle w:val="Standard-Aufzhlung"/>
        <w:spacing w:after="0"/>
      </w:pPr>
      <w:r>
        <w:t xml:space="preserve">Steel production </w:t>
      </w:r>
      <w:r w:rsidR="00E8398B">
        <w:t>through</w:t>
      </w:r>
      <w:r>
        <w:t xml:space="preserve"> an electrical process</w:t>
      </w:r>
    </w:p>
    <w:p w14:paraId="0640F876" w14:textId="1D8A6B16" w:rsidR="008A60BE" w:rsidRDefault="008A60BE">
      <w:pPr>
        <w:pStyle w:val="Standard-Aufzhlung"/>
        <w:spacing w:after="0"/>
      </w:pPr>
      <w:r>
        <w:t>Waste water treatment</w:t>
      </w:r>
    </w:p>
    <w:p w14:paraId="14FBDE43" w14:textId="09E266A4" w:rsidR="008A60BE" w:rsidRDefault="008A60BE">
      <w:pPr>
        <w:pStyle w:val="Standard-Aufzhlung"/>
      </w:pPr>
      <w:r>
        <w:t>Cement production</w:t>
      </w:r>
    </w:p>
    <w:p w14:paraId="6D10FB50" w14:textId="545D77A9" w:rsidR="001A7A58" w:rsidRDefault="002F0385" w:rsidP="0091196F">
      <w:pPr>
        <w:rPr>
          <w:lang w:val="en-US"/>
        </w:rPr>
      </w:pPr>
      <w:r>
        <w:t xml:space="preserve">An integration of small and large consumers into electricity markets can increase the flexibility provided </w:t>
      </w:r>
      <w:r w:rsidR="009034B6">
        <w:t>to</w:t>
      </w:r>
      <w:r>
        <w:t xml:space="preserve"> the system. </w:t>
      </w:r>
      <w:r w:rsidR="0080682E" w:rsidRPr="00AD0C37">
        <w:t>In European Member States different states of consumer</w:t>
      </w:r>
      <w:r w:rsidR="009D3FA4">
        <w:t xml:space="preserve"> integration</w:t>
      </w:r>
      <w:r w:rsidR="00BC57F3">
        <w:t xml:space="preserve"> </w:t>
      </w:r>
      <w:r w:rsidR="0080682E" w:rsidRPr="00AD0C37">
        <w:t>to electricity</w:t>
      </w:r>
      <w:r w:rsidR="00BC57F3">
        <w:t xml:space="preserve"> </w:t>
      </w:r>
      <w:r w:rsidR="0080682E" w:rsidRPr="00AD0C37">
        <w:t>market</w:t>
      </w:r>
      <w:r w:rsidR="00BC57F3">
        <w:t>s</w:t>
      </w:r>
      <w:r w:rsidR="0080682E" w:rsidRPr="00AD0C37">
        <w:t xml:space="preserve"> can be observed. </w:t>
      </w:r>
      <w:bookmarkStart w:id="330" w:name="_Ref457221647"/>
      <w:bookmarkStart w:id="331" w:name="_Ref474160414"/>
      <w:bookmarkStart w:id="332" w:name="_Toc473277683"/>
      <w:bookmarkStart w:id="333" w:name="_Toc47416216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324"/>
        <w:gridCol w:w="5325"/>
      </w:tblGrid>
      <w:tr w:rsidR="00D129A0" w:rsidRPr="00762A61" w14:paraId="781A71B3" w14:textId="77777777" w:rsidTr="0065579D">
        <w:tc>
          <w:tcPr>
            <w:tcW w:w="8382" w:type="dxa"/>
            <w:gridSpan w:val="2"/>
            <w:tcBorders>
              <w:top w:val="single" w:sz="4" w:space="0" w:color="4F81BD"/>
            </w:tcBorders>
          </w:tcPr>
          <w:p w14:paraId="46326797" w14:textId="6006A752" w:rsidR="0065579D" w:rsidRPr="00762A61" w:rsidRDefault="0065579D" w:rsidP="00580DDE">
            <w:pPr>
              <w:pStyle w:val="Caption"/>
              <w:keepLines/>
            </w:pPr>
            <w:bookmarkStart w:id="334" w:name="_Toc485900239"/>
            <w:bookmarkStart w:id="335" w:name="_Toc485914883"/>
            <w:bookmarkStart w:id="336" w:name="_Toc487284797"/>
            <w:r w:rsidRPr="00762A61">
              <w:lastRenderedPageBreak/>
              <w:t xml:space="preserve">Figure </w:t>
            </w:r>
            <w:r w:rsidR="003B26FD">
              <w:fldChar w:fldCharType="begin"/>
            </w:r>
            <w:r w:rsidR="003B26FD">
              <w:instrText xml:space="preserve"> STYLEREF 1 \s </w:instrText>
            </w:r>
            <w:r w:rsidR="003B26FD">
              <w:fldChar w:fldCharType="separate"/>
            </w:r>
            <w:r w:rsidR="00E57AC7">
              <w:rPr>
                <w:noProof/>
              </w:rPr>
              <w:t>4</w:t>
            </w:r>
            <w:r w:rsidR="003B26FD">
              <w:fldChar w:fldCharType="end"/>
            </w:r>
            <w:r w:rsidR="003B26FD">
              <w:noBreakHyphen/>
            </w:r>
            <w:r w:rsidR="003B26FD">
              <w:fldChar w:fldCharType="begin"/>
            </w:r>
            <w:r w:rsidR="003B26FD">
              <w:instrText xml:space="preserve"> SEQ Figure \* ARABIC \s 1 </w:instrText>
            </w:r>
            <w:r w:rsidR="003B26FD">
              <w:fldChar w:fldCharType="separate"/>
            </w:r>
            <w:r w:rsidR="00E57AC7">
              <w:rPr>
                <w:noProof/>
              </w:rPr>
              <w:t>11</w:t>
            </w:r>
            <w:r w:rsidR="003B26FD">
              <w:fldChar w:fldCharType="end"/>
            </w:r>
            <w:r w:rsidRPr="00762A61">
              <w:t>:</w:t>
            </w:r>
            <w:r w:rsidRPr="00762A61">
              <w:tab/>
              <w:t xml:space="preserve">Development of </w:t>
            </w:r>
            <w:r>
              <w:t xml:space="preserve">the introduction of </w:t>
            </w:r>
            <w:r w:rsidRPr="00762A61">
              <w:t>demand side flexibility to electricity markets in Europe from 2013 to 201</w:t>
            </w:r>
            <w:r w:rsidR="00580DDE">
              <w:t>7</w:t>
            </w:r>
            <w:bookmarkEnd w:id="334"/>
            <w:bookmarkEnd w:id="335"/>
            <w:bookmarkEnd w:id="336"/>
          </w:p>
        </w:tc>
      </w:tr>
      <w:tr w:rsidR="00D129A0" w:rsidRPr="00762A61" w14:paraId="7447E451" w14:textId="77777777" w:rsidTr="00747668">
        <w:tc>
          <w:tcPr>
            <w:tcW w:w="4191" w:type="dxa"/>
            <w:vAlign w:val="center"/>
          </w:tcPr>
          <w:p w14:paraId="035F8590" w14:textId="068057AA" w:rsidR="00D129A0" w:rsidRPr="00F579F0" w:rsidRDefault="0065579D" w:rsidP="0065579D">
            <w:pPr>
              <w:pStyle w:val="Standardtext"/>
              <w:keepNext/>
              <w:spacing w:after="0"/>
              <w:jc w:val="center"/>
              <w:rPr>
                <w:rFonts w:ascii="Verdana" w:hAnsi="Verdana"/>
                <w:b/>
                <w:sz w:val="18"/>
              </w:rPr>
            </w:pPr>
            <w:r w:rsidRPr="00F579F0">
              <w:rPr>
                <w:rFonts w:ascii="Verdana" w:hAnsi="Verdana"/>
                <w:b/>
                <w:sz w:val="18"/>
              </w:rPr>
              <w:t>2013</w:t>
            </w:r>
          </w:p>
        </w:tc>
        <w:tc>
          <w:tcPr>
            <w:tcW w:w="4191" w:type="dxa"/>
            <w:vAlign w:val="center"/>
          </w:tcPr>
          <w:p w14:paraId="709CAEF3" w14:textId="7A7E3183" w:rsidR="0065579D" w:rsidRDefault="0065579D" w:rsidP="0065579D">
            <w:pPr>
              <w:pStyle w:val="Standardtext"/>
              <w:keepNext/>
              <w:spacing w:after="0"/>
              <w:jc w:val="center"/>
              <w:rPr>
                <w:rFonts w:ascii="Verdana" w:hAnsi="Verdana"/>
                <w:b/>
                <w:sz w:val="18"/>
              </w:rPr>
            </w:pPr>
            <w:r>
              <w:rPr>
                <w:rFonts w:ascii="Verdana" w:hAnsi="Verdana"/>
                <w:b/>
                <w:sz w:val="18"/>
              </w:rPr>
              <w:t>2014</w:t>
            </w:r>
          </w:p>
        </w:tc>
      </w:tr>
      <w:tr w:rsidR="00D129A0" w:rsidRPr="00762A61" w14:paraId="10D303CB" w14:textId="77777777" w:rsidTr="0065579D">
        <w:trPr>
          <w:trHeight w:val="3963"/>
        </w:trPr>
        <w:tc>
          <w:tcPr>
            <w:tcW w:w="4191" w:type="dxa"/>
          </w:tcPr>
          <w:p w14:paraId="2AA91F4E" w14:textId="63D26757" w:rsidR="00D129A0" w:rsidRPr="00762A61" w:rsidRDefault="0065579D" w:rsidP="0065579D">
            <w:pPr>
              <w:pStyle w:val="Standardtext"/>
              <w:keepNext/>
              <w:spacing w:after="0"/>
              <w:jc w:val="center"/>
              <w:rPr>
                <w:rFonts w:ascii="Verdana" w:hAnsi="Verdana"/>
              </w:rPr>
            </w:pPr>
            <w:r>
              <w:rPr>
                <w:rFonts w:ascii="Verdana" w:hAnsi="Verdana"/>
                <w:noProof/>
                <w:lang w:val="nl-BE" w:eastAsia="nl-BE"/>
              </w:rPr>
              <w:drawing>
                <wp:inline distT="0" distB="0" distL="0" distR="0" wp14:anchorId="1A5CC60E" wp14:editId="1B4FFDE1">
                  <wp:extent cx="2052000" cy="2526884"/>
                  <wp:effectExtent l="0" t="0" r="5715" b="6985"/>
                  <wp:docPr id="457"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52000" cy="2526884"/>
                          </a:xfrm>
                          <a:prstGeom prst="rect">
                            <a:avLst/>
                          </a:prstGeom>
                          <a:noFill/>
                          <a:ln>
                            <a:noFill/>
                          </a:ln>
                        </pic:spPr>
                      </pic:pic>
                    </a:graphicData>
                  </a:graphic>
                </wp:inline>
              </w:drawing>
            </w:r>
          </w:p>
        </w:tc>
        <w:tc>
          <w:tcPr>
            <w:tcW w:w="4191" w:type="dxa"/>
          </w:tcPr>
          <w:p w14:paraId="2B8F8D78" w14:textId="427E2ADF" w:rsidR="0065579D" w:rsidRDefault="0065579D" w:rsidP="0065579D">
            <w:pPr>
              <w:pStyle w:val="Standardtext"/>
              <w:keepNext/>
              <w:spacing w:after="0"/>
              <w:jc w:val="center"/>
              <w:rPr>
                <w:rFonts w:ascii="Verdana" w:hAnsi="Verdana"/>
                <w:noProof/>
                <w:lang w:eastAsia="de-DE"/>
              </w:rPr>
            </w:pPr>
            <w:r>
              <w:rPr>
                <w:rFonts w:ascii="Verdana" w:hAnsi="Verdana"/>
                <w:noProof/>
                <w:lang w:val="nl-BE" w:eastAsia="nl-BE"/>
              </w:rPr>
              <w:drawing>
                <wp:inline distT="0" distB="0" distL="0" distR="0" wp14:anchorId="264A2859" wp14:editId="068BA835">
                  <wp:extent cx="2052000" cy="2503738"/>
                  <wp:effectExtent l="0" t="0" r="5715" b="0"/>
                  <wp:docPr id="456"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46" cstate="print">
                            <a:extLst>
                              <a:ext uri="{28A0092B-C50C-407E-A947-70E740481C1C}">
                                <a14:useLocalDpi xmlns:a14="http://schemas.microsoft.com/office/drawing/2010/main" val="0"/>
                              </a:ext>
                            </a:extLst>
                          </a:blip>
                          <a:srcRect l="2" r="1949"/>
                          <a:stretch>
                            <a:fillRect/>
                          </a:stretch>
                        </pic:blipFill>
                        <pic:spPr bwMode="auto">
                          <a:xfrm>
                            <a:off x="0" y="0"/>
                            <a:ext cx="2052000" cy="2503738"/>
                          </a:xfrm>
                          <a:prstGeom prst="rect">
                            <a:avLst/>
                          </a:prstGeom>
                          <a:noFill/>
                          <a:ln>
                            <a:noFill/>
                          </a:ln>
                        </pic:spPr>
                      </pic:pic>
                    </a:graphicData>
                  </a:graphic>
                </wp:inline>
              </w:drawing>
            </w:r>
          </w:p>
        </w:tc>
      </w:tr>
      <w:tr w:rsidR="0065579D" w:rsidRPr="00762A61" w14:paraId="12F70941" w14:textId="77777777" w:rsidTr="00747668">
        <w:tc>
          <w:tcPr>
            <w:tcW w:w="4191" w:type="dxa"/>
          </w:tcPr>
          <w:p w14:paraId="3FF958CF" w14:textId="2C74B0BC" w:rsidR="0065579D" w:rsidRDefault="0065579D" w:rsidP="0065579D">
            <w:pPr>
              <w:pStyle w:val="Standardtext"/>
              <w:keepNext/>
              <w:spacing w:after="0"/>
              <w:jc w:val="center"/>
              <w:rPr>
                <w:rFonts w:ascii="Verdana" w:hAnsi="Verdana"/>
                <w:noProof/>
                <w:lang w:val="en-US"/>
              </w:rPr>
            </w:pPr>
            <w:r w:rsidRPr="0065579D">
              <w:rPr>
                <w:rFonts w:ascii="Verdana" w:hAnsi="Verdana"/>
                <w:b/>
                <w:sz w:val="18"/>
              </w:rPr>
              <w:t>2015</w:t>
            </w:r>
          </w:p>
        </w:tc>
        <w:tc>
          <w:tcPr>
            <w:tcW w:w="4191" w:type="dxa"/>
          </w:tcPr>
          <w:p w14:paraId="743E3EAB" w14:textId="6FC4A7F7" w:rsidR="0065579D" w:rsidRDefault="0065579D" w:rsidP="0065579D">
            <w:pPr>
              <w:pStyle w:val="Standardtext"/>
              <w:keepNext/>
              <w:spacing w:after="0"/>
              <w:jc w:val="center"/>
              <w:rPr>
                <w:noProof/>
                <w:lang w:val="en-US"/>
              </w:rPr>
            </w:pPr>
            <w:r w:rsidRPr="0065579D">
              <w:rPr>
                <w:rFonts w:ascii="Verdana" w:hAnsi="Verdana"/>
                <w:b/>
                <w:sz w:val="18"/>
              </w:rPr>
              <w:t>2017</w:t>
            </w:r>
          </w:p>
        </w:tc>
      </w:tr>
      <w:tr w:rsidR="0065579D" w:rsidRPr="00762A61" w14:paraId="575CD383" w14:textId="77777777" w:rsidTr="00747668">
        <w:tc>
          <w:tcPr>
            <w:tcW w:w="4191" w:type="dxa"/>
          </w:tcPr>
          <w:p w14:paraId="45644D56" w14:textId="517F2678" w:rsidR="0065579D" w:rsidRDefault="0065579D" w:rsidP="0063056E">
            <w:pPr>
              <w:pStyle w:val="Standardtext"/>
              <w:keepNext/>
              <w:spacing w:after="0"/>
              <w:jc w:val="center"/>
              <w:rPr>
                <w:rFonts w:ascii="Verdana" w:hAnsi="Verdana"/>
                <w:noProof/>
                <w:lang w:val="en-US"/>
              </w:rPr>
            </w:pPr>
            <w:r>
              <w:rPr>
                <w:noProof/>
                <w:lang w:val="nl-BE" w:eastAsia="nl-BE"/>
              </w:rPr>
              <w:drawing>
                <wp:inline distT="0" distB="0" distL="0" distR="0" wp14:anchorId="16914A8A" wp14:editId="632C297C">
                  <wp:extent cx="2052000" cy="2503817"/>
                  <wp:effectExtent l="0" t="0" r="571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r="13333" b="4480"/>
                          <a:stretch/>
                        </pic:blipFill>
                        <pic:spPr bwMode="auto">
                          <a:xfrm>
                            <a:off x="0" y="0"/>
                            <a:ext cx="2052000" cy="2503817"/>
                          </a:xfrm>
                          <a:prstGeom prst="rect">
                            <a:avLst/>
                          </a:prstGeom>
                          <a:ln>
                            <a:noFill/>
                          </a:ln>
                          <a:extLst>
                            <a:ext uri="{53640926-AAD7-44D8-BBD7-CCE9431645EC}">
                              <a14:shadowObscured xmlns:a14="http://schemas.microsoft.com/office/drawing/2010/main"/>
                            </a:ext>
                          </a:extLst>
                        </pic:spPr>
                      </pic:pic>
                    </a:graphicData>
                  </a:graphic>
                </wp:inline>
              </w:drawing>
            </w:r>
          </w:p>
        </w:tc>
        <w:tc>
          <w:tcPr>
            <w:tcW w:w="4191" w:type="dxa"/>
          </w:tcPr>
          <w:p w14:paraId="3FEBE27E" w14:textId="5F8D60AF" w:rsidR="0065579D" w:rsidRDefault="0063056E" w:rsidP="00B733CB">
            <w:pPr>
              <w:pStyle w:val="Standardtext"/>
              <w:keepNext/>
              <w:jc w:val="center"/>
              <w:rPr>
                <w:noProof/>
                <w:lang w:val="en-US"/>
              </w:rPr>
            </w:pPr>
            <w:r>
              <w:rPr>
                <w:noProof/>
                <w:lang w:val="nl-BE" w:eastAsia="nl-BE"/>
              </w:rPr>
              <w:drawing>
                <wp:inline distT="0" distB="0" distL="0" distR="0" wp14:anchorId="4DC2FEBA" wp14:editId="79376AD1">
                  <wp:extent cx="2052000" cy="2436460"/>
                  <wp:effectExtent l="0" t="0" r="5715" b="254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052000" cy="2436460"/>
                          </a:xfrm>
                          <a:prstGeom prst="rect">
                            <a:avLst/>
                          </a:prstGeom>
                        </pic:spPr>
                      </pic:pic>
                    </a:graphicData>
                  </a:graphic>
                </wp:inline>
              </w:drawing>
            </w:r>
          </w:p>
        </w:tc>
      </w:tr>
      <w:tr w:rsidR="00D129A0" w:rsidRPr="00762A61" w14:paraId="1D888B82" w14:textId="77777777" w:rsidTr="0065579D">
        <w:tc>
          <w:tcPr>
            <w:tcW w:w="8382" w:type="dxa"/>
            <w:gridSpan w:val="2"/>
            <w:tcBorders>
              <w:bottom w:val="single" w:sz="4" w:space="0" w:color="4F81BD"/>
            </w:tcBorders>
          </w:tcPr>
          <w:p w14:paraId="0660C478" w14:textId="1DA3017E" w:rsidR="0065579D" w:rsidRPr="00762A61" w:rsidRDefault="0065579D" w:rsidP="00B733CB">
            <w:pPr>
              <w:pStyle w:val="QuelleI"/>
              <w:keepNext/>
              <w:keepLines/>
              <w:rPr>
                <w:rFonts w:ascii="Verdana" w:hAnsi="Verdana"/>
                <w:lang w:val="en-US"/>
              </w:rPr>
            </w:pPr>
            <w:r w:rsidRPr="00762A61">
              <w:rPr>
                <w:rFonts w:ascii="Verdana" w:hAnsi="Verdana"/>
                <w:lang w:val="en-US"/>
              </w:rPr>
              <w:t xml:space="preserve">Source: </w:t>
            </w:r>
            <w:r w:rsidR="00E57AC7">
              <w:rPr>
                <w:rFonts w:ascii="Verdana" w:hAnsi="Verdana"/>
                <w:lang w:val="en-US"/>
              </w:rPr>
              <w:t>Authors‘ own depiction</w:t>
            </w:r>
            <w:r w:rsidRPr="00762A61">
              <w:rPr>
                <w:rFonts w:ascii="Verdana" w:hAnsi="Verdana"/>
                <w:lang w:val="en-US"/>
              </w:rPr>
              <w:t xml:space="preserve"> based on </w:t>
            </w:r>
            <w:r w:rsidRPr="00762A61">
              <w:rPr>
                <w:rFonts w:ascii="Verdana" w:hAnsi="Verdana"/>
              </w:rPr>
              <w:fldChar w:fldCharType="begin"/>
            </w:r>
            <w:r w:rsidR="00D668FD">
              <w:rPr>
                <w:rFonts w:ascii="Verdana" w:hAnsi="Verdana"/>
                <w:lang w:val="en-US"/>
              </w:rPr>
              <w:instrText>ADDIN CITAVI.PLACEHOLDER 78a634d6-b53c-4942-8cc5-7caec44b3d76 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NFREMgMjAxNCwgMjAxNSwgMjAxNyk8L1RleHQ+DQogICAgPC9UZXh0VW5pdD4NCiAgPC9UZXh0VW5pdHM+DQo8L1BsYWNlaG9sZGVyPg==</w:instrText>
            </w:r>
            <w:r w:rsidRPr="00762A61">
              <w:rPr>
                <w:rFonts w:ascii="Verdana" w:hAnsi="Verdana"/>
              </w:rPr>
              <w:fldChar w:fldCharType="separate"/>
            </w:r>
            <w:r w:rsidR="00D668FD" w:rsidRPr="00D668FD">
              <w:rPr>
                <w:rFonts w:ascii="Verdana" w:hAnsi="Verdana"/>
                <w:lang w:val="en-US"/>
              </w:rPr>
              <w:t>(SEDC 2014, 2015, 2017)</w:t>
            </w:r>
            <w:r w:rsidRPr="00762A61">
              <w:rPr>
                <w:rFonts w:ascii="Verdana" w:hAnsi="Verdana"/>
              </w:rPr>
              <w:fldChar w:fldCharType="end"/>
            </w:r>
            <w:r w:rsidRPr="00762A61">
              <w:rPr>
                <w:rFonts w:ascii="Verdana" w:hAnsi="Verdana"/>
                <w:lang w:val="en-US"/>
              </w:rPr>
              <w:t xml:space="preserve">; </w:t>
            </w:r>
            <w:r>
              <w:rPr>
                <w:rFonts w:ascii="Verdana" w:hAnsi="Verdana"/>
                <w:lang w:val="en-US"/>
              </w:rPr>
              <w:t xml:space="preserve">Blue = No information; </w:t>
            </w:r>
            <w:r w:rsidRPr="00762A61">
              <w:rPr>
                <w:rFonts w:ascii="Verdana" w:hAnsi="Verdana"/>
                <w:lang w:val="en-US"/>
              </w:rPr>
              <w:t>Red = Closed; Orange = Preliminary developed; Yellow = Partial opening; Green = Commercialy active; Dark green = Commercialy active, standarised arrangements between BRP and aggregator in place</w:t>
            </w:r>
          </w:p>
          <w:p w14:paraId="4E4A90CD" w14:textId="4DAD2492" w:rsidR="0065579D" w:rsidRPr="00762A61" w:rsidRDefault="0065579D" w:rsidP="00B733CB">
            <w:pPr>
              <w:pStyle w:val="QuelleI"/>
              <w:keepNext/>
              <w:keepLines/>
              <w:rPr>
                <w:rFonts w:ascii="Verdana" w:hAnsi="Verdana"/>
                <w:lang w:val="en-US"/>
              </w:rPr>
            </w:pPr>
          </w:p>
        </w:tc>
      </w:tr>
    </w:tbl>
    <w:p w14:paraId="612A98B3" w14:textId="1677911D" w:rsidR="00D129A0" w:rsidRPr="00F70FBD" w:rsidRDefault="006E17EB" w:rsidP="00F70FBD">
      <w:pPr>
        <w:spacing w:before="120"/>
        <w:rPr>
          <w:lang w:val="en-US"/>
        </w:rPr>
      </w:pPr>
      <w:r>
        <w:rPr>
          <w:lang w:val="en-US"/>
        </w:rPr>
        <w:fldChar w:fldCharType="begin"/>
      </w:r>
      <w:r>
        <w:rPr>
          <w:lang w:val="en-US"/>
        </w:rPr>
        <w:instrText xml:space="preserve"> REF _Ref485914770 \h </w:instrText>
      </w:r>
      <w:r>
        <w:rPr>
          <w:lang w:val="en-US"/>
        </w:rPr>
      </w:r>
      <w:r>
        <w:rPr>
          <w:lang w:val="en-US"/>
        </w:rPr>
        <w:fldChar w:fldCharType="separate"/>
      </w:r>
      <w:r w:rsidR="00E57AC7" w:rsidRPr="00857E0A">
        <w:t xml:space="preserve">Figure </w:t>
      </w:r>
      <w:r w:rsidR="00E57AC7">
        <w:rPr>
          <w:noProof/>
        </w:rPr>
        <w:t>4</w:t>
      </w:r>
      <w:r w:rsidR="00E57AC7" w:rsidRPr="00857E0A">
        <w:noBreakHyphen/>
      </w:r>
      <w:r w:rsidR="00E57AC7">
        <w:rPr>
          <w:noProof/>
        </w:rPr>
        <w:t>1</w:t>
      </w:r>
      <w:r>
        <w:rPr>
          <w:lang w:val="en-US"/>
        </w:rPr>
        <w:fldChar w:fldCharType="end"/>
      </w:r>
      <w:r>
        <w:rPr>
          <w:lang w:val="en-US"/>
        </w:rPr>
        <w:t xml:space="preserve"> </w:t>
      </w:r>
      <w:r w:rsidR="00D129A0" w:rsidRPr="00F70FBD">
        <w:rPr>
          <w:lang w:val="en-US"/>
        </w:rPr>
        <w:t xml:space="preserve">shows the state of the introduction of demand side flexibility into electricity markets. It can be seen, that depending on the Member State the possibilities to participate differ strongly. Markets in </w:t>
      </w:r>
      <w:r w:rsidR="00D1627B" w:rsidRPr="00F70FBD">
        <w:rPr>
          <w:lang w:val="en-US"/>
        </w:rPr>
        <w:t xml:space="preserve">Member </w:t>
      </w:r>
      <w:r w:rsidR="00D129A0" w:rsidRPr="00F70FBD">
        <w:rPr>
          <w:lang w:val="en-US"/>
        </w:rPr>
        <w:t xml:space="preserve">States such as Spain or Italy are closed for the participation of flexible demand. Other </w:t>
      </w:r>
      <w:r w:rsidR="00D1627B" w:rsidRPr="00F70FBD">
        <w:rPr>
          <w:lang w:val="en-US"/>
        </w:rPr>
        <w:t>Member States</w:t>
      </w:r>
      <w:r w:rsidR="00D129A0" w:rsidRPr="00F70FBD">
        <w:rPr>
          <w:lang w:val="en-US"/>
        </w:rPr>
        <w:t xml:space="preserve"> such as Germany or Poland are on the way towards participation. Commercial activity can be observed in a few states such as France and Switzerland.</w:t>
      </w:r>
      <w:r w:rsidR="00336494">
        <w:rPr>
          <w:lang w:val="en-US"/>
        </w:rPr>
        <w:t xml:space="preserve"> </w:t>
      </w:r>
      <w:r w:rsidR="00336494">
        <w:t xml:space="preserve">Currently especially the participation of large consumers or </w:t>
      </w:r>
      <w:r w:rsidR="00B03FBD">
        <w:t xml:space="preserve">participation </w:t>
      </w:r>
      <w:r w:rsidR="00336494">
        <w:t>via pooling</w:t>
      </w:r>
      <w:r w:rsidR="00B03FBD">
        <w:t xml:space="preserve"> to reach minimum bid sizes</w:t>
      </w:r>
      <w:r w:rsidR="00336494">
        <w:t xml:space="preserve"> can be observed in European balancing markets.</w:t>
      </w:r>
    </w:p>
    <w:p w14:paraId="527C2D19" w14:textId="77777777" w:rsidR="009C616D" w:rsidRDefault="009C616D" w:rsidP="009C616D">
      <w:pPr>
        <w:pStyle w:val="Casestudy"/>
        <w:pBdr>
          <w:bottom w:val="single" w:sz="4" w:space="1" w:color="auto"/>
        </w:pBdr>
        <w:rPr>
          <w:lang w:val="en-US"/>
        </w:rPr>
      </w:pPr>
      <w:bookmarkStart w:id="337" w:name="_Toc485814183"/>
      <w:bookmarkStart w:id="338" w:name="_Toc485817711"/>
      <w:bookmarkStart w:id="339" w:name="_Toc485900205"/>
      <w:bookmarkStart w:id="340" w:name="_Toc485914914"/>
      <w:bookmarkStart w:id="341" w:name="_Toc487284766"/>
      <w:bookmarkEnd w:id="330"/>
      <w:bookmarkEnd w:id="331"/>
      <w:bookmarkEnd w:id="332"/>
      <w:bookmarkEnd w:id="333"/>
      <w:r>
        <w:rPr>
          <w:lang w:val="en-US"/>
        </w:rPr>
        <w:lastRenderedPageBreak/>
        <w:t>Case study 4 – Participation of large scale electricity consumption in reserve markets</w:t>
      </w:r>
      <w:bookmarkEnd w:id="337"/>
      <w:bookmarkEnd w:id="338"/>
      <w:bookmarkEnd w:id="339"/>
      <w:bookmarkEnd w:id="340"/>
      <w:bookmarkEnd w:id="341"/>
    </w:p>
    <w:p w14:paraId="00DAF931" w14:textId="77777777" w:rsidR="009C616D" w:rsidRDefault="009C616D" w:rsidP="009C616D">
      <w:pPr>
        <w:pStyle w:val="Casestudy-Text"/>
        <w:rPr>
          <w:lang w:val="en-US"/>
        </w:rPr>
      </w:pPr>
      <w:r>
        <w:rPr>
          <w:lang w:val="en-US"/>
        </w:rPr>
        <w:fldChar w:fldCharType="begin"/>
      </w:r>
      <w:r>
        <w:rPr>
          <w:lang w:val="en-US"/>
        </w:rPr>
        <w:instrText>ADDIN CITAVI.PLACEHOLDER 4f66d9c7-15aa-4048-9465-a158cf6b0871 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VCQSAyMDE1KTwvVGV4dD4NCiAgICA8L1RleHRVbml0Pg0KICA8L1RleHRVbml0cz4NCjwvUGxhY2Vob2xkZXI+</w:instrText>
      </w:r>
      <w:r>
        <w:rPr>
          <w:lang w:val="en-US"/>
        </w:rPr>
        <w:fldChar w:fldCharType="separate"/>
      </w:r>
      <w:bookmarkStart w:id="342" w:name="_CTVP0014f66d9c715aa40489465a158cf6b0871"/>
      <w:r>
        <w:rPr>
          <w:lang w:val="en-US"/>
        </w:rPr>
        <w:t>UBA (2015)</w:t>
      </w:r>
      <w:bookmarkEnd w:id="342"/>
      <w:r>
        <w:rPr>
          <w:lang w:val="en-US"/>
        </w:rPr>
        <w:fldChar w:fldCharType="end"/>
      </w:r>
      <w:r>
        <w:rPr>
          <w:lang w:val="en-US"/>
        </w:rPr>
        <w:t xml:space="preserve"> assessed the potential of flexible industrial electricity consumption to integrate renewable energies into the electricity system and to provide reserve capacity in the scope of the “Verordnung über Vereinbarung zu abschaltbaren Lasten” </w:t>
      </w:r>
      <w:r>
        <w:rPr>
          <w:lang w:val="en-US"/>
        </w:rPr>
        <w:fldChar w:fldCharType="begin"/>
      </w:r>
      <w:r>
        <w:rPr>
          <w:lang w:val="en-US"/>
        </w:rPr>
        <w:instrText>ADDIN CITAVI.PLACEHOLDER 951eee89-eef1-46ab-bc69-64bcfecf3db0 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EZXV0c2NoZXIgQnVuZGVzdGFnIDIwMTYpPC9UZXh0Pg0KICAgIDwvVGV4dFVuaXQ+DQogIDwvVGV4dFVuaXRzPg0KPC9QbGFjZWhvbGRlcj4=</w:instrText>
      </w:r>
      <w:r>
        <w:rPr>
          <w:lang w:val="en-US"/>
        </w:rPr>
        <w:fldChar w:fldCharType="separate"/>
      </w:r>
      <w:bookmarkStart w:id="343" w:name="_CTVP001951eee89eef146abbc6964bcfecf3db0"/>
      <w:r>
        <w:rPr>
          <w:lang w:val="en-US"/>
        </w:rPr>
        <w:t>(Deutscher Bundestag 2016)</w:t>
      </w:r>
      <w:bookmarkEnd w:id="343"/>
      <w:r>
        <w:rPr>
          <w:lang w:val="en-US"/>
        </w:rPr>
        <w:fldChar w:fldCharType="end"/>
      </w:r>
      <w:r>
        <w:rPr>
          <w:lang w:val="en-US"/>
        </w:rPr>
        <w:t xml:space="preserve">. Different projects were evaluated in this research. </w:t>
      </w:r>
    </w:p>
    <w:p w14:paraId="6B968FDC" w14:textId="77777777" w:rsidR="009C616D" w:rsidRDefault="009C616D" w:rsidP="009C616D">
      <w:pPr>
        <w:pStyle w:val="Casestudy-Text"/>
        <w:rPr>
          <w:lang w:val="en-US"/>
        </w:rPr>
      </w:pPr>
      <w:r>
        <w:rPr>
          <w:lang w:val="en-US"/>
        </w:rPr>
        <w:t>In Great Britain the participation of electricity consumers that provide capacities of 50 MW or more in the reserve market is possible. 2,500 MW of capacity is contracted each month that can provide fleixble capacity in two minutes or faster. Similar projects can be found in Italy and Spain.</w:t>
      </w:r>
    </w:p>
    <w:p w14:paraId="0A19DA92" w14:textId="77777777" w:rsidR="009C616D" w:rsidRDefault="009C616D" w:rsidP="009C616D">
      <w:pPr>
        <w:pStyle w:val="Casestudy-Text"/>
        <w:rPr>
          <w:lang w:val="en-US"/>
        </w:rPr>
      </w:pPr>
      <w:r>
        <w:rPr>
          <w:lang w:val="en-US"/>
        </w:rPr>
        <w:t xml:space="preserve">In the US flexible consumption can also participate in the capacity market to secure sufficient consumption in the electricity system. The program which is called “Reliability-Pricing-Model” (see e.g. </w:t>
      </w:r>
      <w:r>
        <w:rPr>
          <w:lang w:val="en-US"/>
        </w:rPr>
        <w:fldChar w:fldCharType="begin"/>
      </w:r>
      <w:r>
        <w:rPr>
          <w:lang w:val="en-US"/>
        </w:rPr>
        <w:instrText>ADDIN CITAVI.PLACEHOLDER e4e393c1-9add-45d2-8488-f6fa071a0e3d 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BKTSAyMDEyKTwvVGV4dD4NCiAgICA8L1RleHRVbml0Pg0KICA8L1RleHRVbml0cz4NCjwvUGxhY2Vob2xkZXI+</w:instrText>
      </w:r>
      <w:r>
        <w:rPr>
          <w:lang w:val="en-US"/>
        </w:rPr>
        <w:fldChar w:fldCharType="separate"/>
      </w:r>
      <w:bookmarkStart w:id="344" w:name="_CTVP001e4e393c19add45d28488f6fa071a0e3d"/>
      <w:r>
        <w:rPr>
          <w:lang w:val="en-US"/>
        </w:rPr>
        <w:t>(PJM 2012)</w:t>
      </w:r>
      <w:bookmarkEnd w:id="344"/>
      <w:r>
        <w:rPr>
          <w:lang w:val="en-US"/>
        </w:rPr>
        <w:fldChar w:fldCharType="end"/>
      </w:r>
      <w:r>
        <w:rPr>
          <w:lang w:val="en-US"/>
        </w:rPr>
        <w:t>) provides different participatory conditions for electricity consumers. These are the following:</w:t>
      </w:r>
    </w:p>
    <w:p w14:paraId="1CE2C46B" w14:textId="77777777" w:rsidR="009C616D" w:rsidRDefault="009C616D" w:rsidP="009C616D">
      <w:pPr>
        <w:pStyle w:val="Casestudy-Text"/>
        <w:numPr>
          <w:ilvl w:val="0"/>
          <w:numId w:val="44"/>
        </w:numPr>
        <w:rPr>
          <w:lang w:val="en-US"/>
        </w:rPr>
      </w:pPr>
      <w:r>
        <w:rPr>
          <w:lang w:val="en-US"/>
        </w:rPr>
        <w:t>Direct-Load-Control – Typically heating and cooling appliances are directly controlled by the control area authority</w:t>
      </w:r>
    </w:p>
    <w:p w14:paraId="42960B3F" w14:textId="77777777" w:rsidR="009C616D" w:rsidRDefault="009C616D" w:rsidP="009C616D">
      <w:pPr>
        <w:pStyle w:val="Casestudy-Text"/>
        <w:numPr>
          <w:ilvl w:val="0"/>
          <w:numId w:val="44"/>
        </w:numPr>
        <w:rPr>
          <w:lang w:val="en-US"/>
        </w:rPr>
      </w:pPr>
      <w:r>
        <w:rPr>
          <w:lang w:val="en-US"/>
        </w:rPr>
        <w:t>Firm-Service-Level – Consumers agree to reduce their conusmption to a minimum after being contacted by the control area authority</w:t>
      </w:r>
    </w:p>
    <w:p w14:paraId="113A4994" w14:textId="77777777" w:rsidR="009C616D" w:rsidRDefault="009C616D" w:rsidP="009C616D">
      <w:pPr>
        <w:pStyle w:val="Casestudy-Text"/>
        <w:numPr>
          <w:ilvl w:val="0"/>
          <w:numId w:val="44"/>
        </w:numPr>
        <w:spacing w:after="0"/>
        <w:rPr>
          <w:lang w:val="en-US"/>
        </w:rPr>
      </w:pPr>
      <w:r w:rsidRPr="003571C3">
        <w:rPr>
          <w:lang w:val="en-US"/>
        </w:rPr>
        <w:t>Guaranteed-Load-Drop – After being contacted by the control area authority the consumer sheds an agreed amount of consumption or activates own electricity generation appliances</w:t>
      </w:r>
    </w:p>
    <w:p w14:paraId="04257681" w14:textId="77777777" w:rsidR="009C616D" w:rsidRDefault="009C616D" w:rsidP="009C616D">
      <w:pPr>
        <w:pStyle w:val="Casestudy-Text"/>
        <w:pBdr>
          <w:bottom w:val="single" w:sz="4" w:space="1" w:color="auto"/>
        </w:pBdr>
        <w:rPr>
          <w:lang w:val="en-US"/>
        </w:rPr>
      </w:pPr>
    </w:p>
    <w:p w14:paraId="41E77918" w14:textId="4CB21B88" w:rsidR="0080682E" w:rsidRDefault="0080682E" w:rsidP="0080682E">
      <w:pPr>
        <w:spacing w:before="120"/>
        <w:rPr>
          <w:lang w:val="en-US"/>
        </w:rPr>
      </w:pPr>
      <w:r>
        <w:rPr>
          <w:lang w:val="en-US"/>
        </w:rPr>
        <w:t>Overall, it</w:t>
      </w:r>
      <w:r w:rsidRPr="00795D05">
        <w:rPr>
          <w:lang w:val="en-US"/>
        </w:rPr>
        <w:t xml:space="preserve"> can be said that the European Member States are implementing different forms of demand side flexibility.</w:t>
      </w:r>
      <w:r>
        <w:rPr>
          <w:lang w:val="en-US"/>
        </w:rPr>
        <w:t xml:space="preserve"> </w:t>
      </w:r>
      <w:r w:rsidRPr="00795D05">
        <w:rPr>
          <w:lang w:val="en-US"/>
        </w:rPr>
        <w:t xml:space="preserve">In the case of Smart Meter different roll out policies have been formulated and in some cases already realized. </w:t>
      </w:r>
      <w:r w:rsidR="006941A4">
        <w:rPr>
          <w:lang w:val="en-US"/>
        </w:rPr>
        <w:t>Also, for large-scale flexibility options</w:t>
      </w:r>
      <w:r w:rsidRPr="00795D05">
        <w:rPr>
          <w:lang w:val="en-US"/>
        </w:rPr>
        <w:t xml:space="preserve"> </w:t>
      </w:r>
      <w:r w:rsidR="006941A4">
        <w:rPr>
          <w:lang w:val="en-US"/>
        </w:rPr>
        <w:t>i</w:t>
      </w:r>
      <w:r w:rsidRPr="00795D05">
        <w:rPr>
          <w:lang w:val="en-US"/>
        </w:rPr>
        <w:t xml:space="preserve">n some Member States these policies </w:t>
      </w:r>
      <w:r>
        <w:rPr>
          <w:lang w:val="en-US"/>
        </w:rPr>
        <w:t xml:space="preserve">are not </w:t>
      </w:r>
      <w:r w:rsidRPr="00795D05">
        <w:rPr>
          <w:lang w:val="en-US"/>
        </w:rPr>
        <w:t>develop</w:t>
      </w:r>
      <w:r>
        <w:rPr>
          <w:lang w:val="en-US"/>
        </w:rPr>
        <w:t>ed</w:t>
      </w:r>
      <w:r w:rsidRPr="00795D05">
        <w:rPr>
          <w:lang w:val="en-US"/>
        </w:rPr>
        <w:t xml:space="preserve"> </w:t>
      </w:r>
      <w:r w:rsidR="00D129A0">
        <w:rPr>
          <w:lang w:val="en-US"/>
        </w:rPr>
        <w:t>in other countries the commercial participation is already possible.</w:t>
      </w:r>
    </w:p>
    <w:p w14:paraId="13FC732D" w14:textId="7101AB99" w:rsidR="00D24DF1" w:rsidRPr="007F4364" w:rsidRDefault="007F4364" w:rsidP="007F4364">
      <w:pPr>
        <w:pStyle w:val="Heading2"/>
        <w:rPr>
          <w:lang w:val="en-US"/>
        </w:rPr>
      </w:pPr>
      <w:bookmarkStart w:id="345" w:name="_CTVFORMATTIME_636052255871539671"/>
      <w:bookmarkStart w:id="346" w:name="_Ref485637791"/>
      <w:bookmarkStart w:id="347" w:name="_Toc474162183"/>
      <w:bookmarkStart w:id="348" w:name="_Ref474165510"/>
      <w:bookmarkStart w:id="349" w:name="_Toc485817712"/>
      <w:bookmarkStart w:id="350" w:name="_Toc485900206"/>
      <w:bookmarkStart w:id="351" w:name="_Toc485914915"/>
      <w:bookmarkStart w:id="352" w:name="_Toc487284767"/>
      <w:bookmarkStart w:id="353" w:name="_Toc473277706"/>
      <w:bookmarkStart w:id="354" w:name="_Toc473791328"/>
      <w:bookmarkStart w:id="355" w:name="_Toc473277699"/>
      <w:bookmarkStart w:id="356" w:name="_Toc473791314"/>
      <w:bookmarkStart w:id="357" w:name="_Ref473911505"/>
      <w:bookmarkStart w:id="358" w:name="_Ref474139688"/>
      <w:bookmarkEnd w:id="345"/>
      <w:r>
        <w:rPr>
          <w:lang w:val="en-US"/>
        </w:rPr>
        <w:t>RES-E n</w:t>
      </w:r>
      <w:r w:rsidR="00A4723B" w:rsidRPr="00A4723B">
        <w:rPr>
          <w:lang w:val="en-US"/>
        </w:rPr>
        <w:t>etwork integration</w:t>
      </w:r>
      <w:bookmarkStart w:id="359" w:name="_Ref474166831"/>
      <w:bookmarkStart w:id="360" w:name="_Toc474166547"/>
      <w:bookmarkEnd w:id="346"/>
      <w:r>
        <w:rPr>
          <w:lang w:val="en-US"/>
        </w:rPr>
        <w:t xml:space="preserve"> and s</w:t>
      </w:r>
      <w:r w:rsidR="00D24DF1" w:rsidRPr="007F4364">
        <w:rPr>
          <w:lang w:val="en-US"/>
        </w:rPr>
        <w:t>mart grids</w:t>
      </w:r>
      <w:bookmarkEnd w:id="347"/>
      <w:bookmarkEnd w:id="348"/>
      <w:bookmarkEnd w:id="349"/>
      <w:bookmarkEnd w:id="350"/>
      <w:bookmarkEnd w:id="351"/>
      <w:bookmarkEnd w:id="352"/>
      <w:bookmarkEnd w:id="359"/>
    </w:p>
    <w:bookmarkEnd w:id="360"/>
    <w:p w14:paraId="56DB51B3" w14:textId="4A1B18CE" w:rsidR="00D24DF1" w:rsidRDefault="00A4723B" w:rsidP="00D24DF1">
      <w:pPr>
        <w:rPr>
          <w:lang w:val="en-US"/>
        </w:rPr>
      </w:pPr>
      <w:r>
        <w:rPr>
          <w:lang w:val="en-US"/>
        </w:rPr>
        <w:t>The development of smart grids is used as a proxy for network integration</w:t>
      </w:r>
      <w:r w:rsidR="007F4364">
        <w:rPr>
          <w:lang w:val="en-US"/>
        </w:rPr>
        <w:t xml:space="preserve"> of RES-E, as </w:t>
      </w:r>
      <w:r w:rsidR="00D24DF1" w:rsidRPr="00A61481">
        <w:rPr>
          <w:lang w:val="en-US"/>
        </w:rPr>
        <w:t xml:space="preserve">Smart </w:t>
      </w:r>
      <w:r w:rsidR="00F01D7F">
        <w:rPr>
          <w:lang w:val="en-US"/>
        </w:rPr>
        <w:t>G</w:t>
      </w:r>
      <w:r w:rsidR="00D24DF1" w:rsidRPr="00A61481">
        <w:rPr>
          <w:lang w:val="en-US"/>
        </w:rPr>
        <w:t xml:space="preserve">rids are </w:t>
      </w:r>
      <w:r w:rsidR="00D24DF1">
        <w:rPr>
          <w:lang w:val="en-US"/>
        </w:rPr>
        <w:t xml:space="preserve">observable, controllable, automated and fully integrated distribution </w:t>
      </w:r>
      <w:r w:rsidR="00D24DF1" w:rsidRPr="00A61481">
        <w:rPr>
          <w:lang w:val="en-US"/>
        </w:rPr>
        <w:t>grids that consist of different gene</w:t>
      </w:r>
      <w:r w:rsidR="00D24DF1" w:rsidRPr="00762A61">
        <w:rPr>
          <w:lang w:val="en-US"/>
        </w:rPr>
        <w:t>ration</w:t>
      </w:r>
      <w:r w:rsidR="00D24DF1">
        <w:rPr>
          <w:lang w:val="en-US"/>
        </w:rPr>
        <w:t>, consumption</w:t>
      </w:r>
      <w:r w:rsidR="00D24DF1" w:rsidRPr="00762A61">
        <w:rPr>
          <w:lang w:val="en-US"/>
        </w:rPr>
        <w:t xml:space="preserve"> and flexibility </w:t>
      </w:r>
      <w:r w:rsidR="00D24DF1">
        <w:rPr>
          <w:lang w:val="en-US"/>
        </w:rPr>
        <w:t xml:space="preserve">units </w:t>
      </w:r>
      <w:r w:rsidR="00D24DF1">
        <w:rPr>
          <w:lang w:val="en-US"/>
        </w:rPr>
        <w:fldChar w:fldCharType="begin"/>
      </w:r>
      <w:r w:rsidR="005075F8">
        <w:rPr>
          <w:lang w:val="en-US"/>
        </w:rPr>
        <w:instrText>ADDIN CITAVI.PLACEHOLDER d8609ed9-ee27-4597-b877-42ecd05c9255 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RlcGFydG1lbnQgb2YgRW5lcmd5IGFuZCBDbGltYXRlIENoYW5nZSAyMDA5KTwvVGV4dD4NCiAgICA8L1RleHRVbml0Pg0KICA8L1RleHRVbml0cz4NCjwvUGxhY2Vob2xkZXI+</w:instrText>
      </w:r>
      <w:r w:rsidR="00D24DF1">
        <w:rPr>
          <w:lang w:val="en-US"/>
        </w:rPr>
        <w:fldChar w:fldCharType="separate"/>
      </w:r>
      <w:r w:rsidR="00D24DF1">
        <w:rPr>
          <w:lang w:val="en-US"/>
        </w:rPr>
        <w:t>(Department of Energy and Climate Change 2009)</w:t>
      </w:r>
      <w:r w:rsidR="00D24DF1">
        <w:rPr>
          <w:lang w:val="en-US"/>
        </w:rPr>
        <w:fldChar w:fldCharType="end"/>
      </w:r>
      <w:r w:rsidR="00D24DF1" w:rsidRPr="00762A61">
        <w:rPr>
          <w:lang w:val="en-US"/>
        </w:rPr>
        <w:t>.</w:t>
      </w:r>
      <w:r w:rsidR="00D24DF1">
        <w:rPr>
          <w:lang w:val="en-US"/>
        </w:rPr>
        <w:t xml:space="preserve"> Next to reliability, power quality and security benefits also economic and environmental benefits are associated with the application of smart grids </w:t>
      </w:r>
      <w:r w:rsidR="00D24DF1">
        <w:rPr>
          <w:lang w:val="en-US"/>
        </w:rPr>
        <w:fldChar w:fldCharType="begin"/>
      </w:r>
      <w:r w:rsidR="00D24DF1">
        <w:rPr>
          <w:lang w:val="en-US"/>
        </w:rPr>
        <w:instrText>ADDIN CITAVI.PLACEHOLDER c13fcbda-ca56-40d1-b52f-ddd609107ce8 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VBSSSAyMDEwKTwvVGV4dD4NCiAgICA8L1RleHRVbml0Pg0KICA8L1RleHRVbml0cz4NCjwvUGxhY2Vob2xkZXI+</w:instrText>
      </w:r>
      <w:r w:rsidR="00D24DF1">
        <w:rPr>
          <w:lang w:val="en-US"/>
        </w:rPr>
        <w:fldChar w:fldCharType="separate"/>
      </w:r>
      <w:r w:rsidR="00D24DF1">
        <w:rPr>
          <w:lang w:val="en-US"/>
        </w:rPr>
        <w:t>(EPRI 2010)</w:t>
      </w:r>
      <w:r w:rsidR="00D24DF1">
        <w:rPr>
          <w:lang w:val="en-US"/>
        </w:rPr>
        <w:fldChar w:fldCharType="end"/>
      </w:r>
      <w:r w:rsidR="00D24DF1">
        <w:rPr>
          <w:lang w:val="en-US"/>
        </w:rPr>
        <w:t>. Although the implementation of this progressive solution seems attractive, in principle it is still possible to solve the problem it addresses merely by grid expansion. This could solve scarcity and congestion problems by allowing unconstraint transportation of electricity.</w:t>
      </w:r>
      <w:r w:rsidR="00F56F01">
        <w:rPr>
          <w:lang w:val="en-US"/>
        </w:rPr>
        <w:t xml:space="preserve"> </w:t>
      </w:r>
    </w:p>
    <w:p w14:paraId="68A6453D" w14:textId="7E3D79E7" w:rsidR="00D24DF1" w:rsidRDefault="00D24DF1" w:rsidP="00D24DF1">
      <w:pPr>
        <w:rPr>
          <w:lang w:val="en-US"/>
        </w:rPr>
      </w:pPr>
      <w:r>
        <w:rPr>
          <w:lang w:val="en-US"/>
        </w:rPr>
        <w:t xml:space="preserve">Currently it is not clear what the net effect of these grids is, so that a practical implementation was mostly realized in the scope of pilot projects to further study their impact. </w:t>
      </w:r>
      <w:r>
        <w:rPr>
          <w:lang w:val="en-US"/>
        </w:rPr>
        <w:fldChar w:fldCharType="begin"/>
      </w:r>
      <w:r>
        <w:rPr>
          <w:lang w:val="en-US"/>
        </w:rPr>
        <w:instrText xml:space="preserve"> REF _Ref474160637 \h </w:instrText>
      </w:r>
      <w:r>
        <w:rPr>
          <w:lang w:val="en-US"/>
        </w:rPr>
      </w:r>
      <w:r>
        <w:rPr>
          <w:lang w:val="en-US"/>
        </w:rPr>
        <w:fldChar w:fldCharType="separate"/>
      </w:r>
      <w:r w:rsidR="00E57AC7" w:rsidRPr="00762A61">
        <w:t xml:space="preserve">Figure </w:t>
      </w:r>
      <w:r w:rsidR="00E57AC7">
        <w:rPr>
          <w:noProof/>
        </w:rPr>
        <w:t>4</w:t>
      </w:r>
      <w:r w:rsidR="00E57AC7" w:rsidRPr="00762A61">
        <w:noBreakHyphen/>
      </w:r>
      <w:r w:rsidR="00E57AC7">
        <w:rPr>
          <w:noProof/>
        </w:rPr>
        <w:t>12</w:t>
      </w:r>
      <w:r>
        <w:rPr>
          <w:lang w:val="en-US"/>
        </w:rPr>
        <w:fldChar w:fldCharType="end"/>
      </w:r>
      <w:r>
        <w:rPr>
          <w:lang w:val="en-US"/>
        </w:rPr>
        <w:t xml:space="preserve"> shows the development of smart grid projects since 2001. The majority of these projects are demonstration or research projects. Deployment projects were rarely realized </w:t>
      </w:r>
      <w:r w:rsidRPr="00762A61">
        <w:fldChar w:fldCharType="begin"/>
      </w:r>
      <w:r w:rsidR="005075F8">
        <w:rPr>
          <w:lang w:val="en-US"/>
        </w:rPr>
        <w:instrText>ADDIN CITAVI.PLACEHOLDER 3cbd4376-409b-4a20-ab6a-fc366924325d 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lJDIDIwMTEpPC9UZXh0Pg0KICAgIDwvVGV4dFVuaXQ+DQogIDwvVGV4dFVuaXRzPg0KPC9QbGFjZWhvbGRlcj4=</w:instrText>
      </w:r>
      <w:r w:rsidRPr="00762A61">
        <w:fldChar w:fldCharType="separate"/>
      </w:r>
      <w:r w:rsidRPr="005B1005">
        <w:rPr>
          <w:lang w:val="en-US"/>
        </w:rPr>
        <w:t>(JRC 2011)</w:t>
      </w:r>
      <w:r w:rsidRPr="00762A61">
        <w:fldChar w:fldCharType="end"/>
      </w:r>
      <w:r>
        <w:rPr>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49"/>
      </w:tblGrid>
      <w:tr w:rsidR="00D24DF1" w:rsidRPr="00762A61" w14:paraId="21A1E678" w14:textId="77777777" w:rsidTr="00D24DF1">
        <w:tc>
          <w:tcPr>
            <w:tcW w:w="8382" w:type="dxa"/>
            <w:tcBorders>
              <w:top w:val="single" w:sz="4" w:space="0" w:color="4F81BD"/>
            </w:tcBorders>
          </w:tcPr>
          <w:p w14:paraId="4DBB330A" w14:textId="4715362F" w:rsidR="00D24DF1" w:rsidRPr="00762A61" w:rsidRDefault="00D24DF1" w:rsidP="00D24DF1">
            <w:pPr>
              <w:pStyle w:val="Caption"/>
              <w:keepLines/>
            </w:pPr>
            <w:bookmarkStart w:id="361" w:name="_Ref474160637"/>
            <w:bookmarkStart w:id="362" w:name="_Toc474162166"/>
            <w:bookmarkStart w:id="363" w:name="_Toc474166531"/>
            <w:bookmarkStart w:id="364" w:name="_Toc485817681"/>
            <w:bookmarkStart w:id="365" w:name="_Toc485900240"/>
            <w:bookmarkStart w:id="366" w:name="_Toc485914884"/>
            <w:bookmarkStart w:id="367" w:name="_Toc487284798"/>
            <w:r w:rsidRPr="00762A61">
              <w:t xml:space="preserve">Figure </w:t>
            </w:r>
            <w:r w:rsidRPr="00762A61">
              <w:fldChar w:fldCharType="begin"/>
            </w:r>
            <w:r w:rsidRPr="00762A61">
              <w:instrText xml:space="preserve"> STYLEREF 1 \s </w:instrText>
            </w:r>
            <w:r w:rsidRPr="00762A61">
              <w:fldChar w:fldCharType="separate"/>
            </w:r>
            <w:r w:rsidR="00E57AC7">
              <w:rPr>
                <w:noProof/>
              </w:rPr>
              <w:t>4</w:t>
            </w:r>
            <w:r w:rsidRPr="00762A61">
              <w:fldChar w:fldCharType="end"/>
            </w:r>
            <w:r w:rsidRPr="00762A61">
              <w:noBreakHyphen/>
            </w:r>
            <w:r w:rsidRPr="00762A61">
              <w:fldChar w:fldCharType="begin"/>
            </w:r>
            <w:r w:rsidRPr="00762A61">
              <w:instrText xml:space="preserve"> SEQ Figure \* ARABIC \s 1 </w:instrText>
            </w:r>
            <w:r w:rsidRPr="00762A61">
              <w:fldChar w:fldCharType="separate"/>
            </w:r>
            <w:r w:rsidR="00E57AC7">
              <w:rPr>
                <w:noProof/>
              </w:rPr>
              <w:t>12</w:t>
            </w:r>
            <w:r w:rsidRPr="00762A61">
              <w:rPr>
                <w:noProof/>
              </w:rPr>
              <w:fldChar w:fldCharType="end"/>
            </w:r>
            <w:bookmarkEnd w:id="361"/>
            <w:r w:rsidRPr="00762A61">
              <w:t>:</w:t>
            </w:r>
            <w:r w:rsidRPr="00762A61">
              <w:tab/>
              <w:t xml:space="preserve">Smart </w:t>
            </w:r>
            <w:r>
              <w:t>grid</w:t>
            </w:r>
            <w:r w:rsidRPr="00762A61">
              <w:t xml:space="preserve"> project deployment in Europe from 2001 to 2011</w:t>
            </w:r>
            <w:bookmarkEnd w:id="362"/>
            <w:bookmarkEnd w:id="363"/>
            <w:bookmarkEnd w:id="364"/>
            <w:bookmarkEnd w:id="365"/>
            <w:bookmarkEnd w:id="366"/>
            <w:bookmarkEnd w:id="367"/>
            <w:r w:rsidRPr="00762A61">
              <w:t xml:space="preserve"> </w:t>
            </w:r>
          </w:p>
        </w:tc>
      </w:tr>
      <w:tr w:rsidR="00D24DF1" w:rsidRPr="00762A61" w14:paraId="0DEF3822" w14:textId="77777777" w:rsidTr="00D24DF1">
        <w:tc>
          <w:tcPr>
            <w:tcW w:w="8382" w:type="dxa"/>
          </w:tcPr>
          <w:p w14:paraId="5B134948" w14:textId="77777777" w:rsidR="00D24DF1" w:rsidRPr="00FB68A9" w:rsidRDefault="00D24DF1" w:rsidP="00D24DF1">
            <w:pPr>
              <w:pStyle w:val="Standardtext"/>
              <w:keepNext/>
              <w:jc w:val="center"/>
              <w:rPr>
                <w:rFonts w:ascii="Verdana" w:hAnsi="Verdana"/>
                <w:lang w:val="en-US"/>
              </w:rPr>
            </w:pPr>
            <w:r>
              <w:rPr>
                <w:noProof/>
                <w:lang w:val="nl-BE" w:eastAsia="nl-BE"/>
              </w:rPr>
              <w:lastRenderedPageBreak/>
              <w:drawing>
                <wp:inline distT="0" distB="0" distL="0" distR="0" wp14:anchorId="7857D858" wp14:editId="5D13ADCA">
                  <wp:extent cx="4484370" cy="1844675"/>
                  <wp:effectExtent l="0" t="0" r="0" b="3175"/>
                  <wp:docPr id="452"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84370" cy="1844675"/>
                          </a:xfrm>
                          <a:prstGeom prst="rect">
                            <a:avLst/>
                          </a:prstGeom>
                          <a:noFill/>
                          <a:ln>
                            <a:noFill/>
                          </a:ln>
                        </pic:spPr>
                      </pic:pic>
                    </a:graphicData>
                  </a:graphic>
                </wp:inline>
              </w:drawing>
            </w:r>
          </w:p>
        </w:tc>
      </w:tr>
      <w:tr w:rsidR="00D24DF1" w:rsidRPr="00762A61" w14:paraId="6CB08E00" w14:textId="77777777" w:rsidTr="00D24DF1">
        <w:tc>
          <w:tcPr>
            <w:tcW w:w="8382" w:type="dxa"/>
            <w:tcBorders>
              <w:bottom w:val="single" w:sz="4" w:space="0" w:color="4F81BD"/>
            </w:tcBorders>
          </w:tcPr>
          <w:p w14:paraId="2D493630" w14:textId="636BC41C" w:rsidR="00D24DF1" w:rsidRPr="00762A61" w:rsidRDefault="00D24DF1" w:rsidP="00D24DF1">
            <w:pPr>
              <w:pStyle w:val="QuelleI"/>
              <w:keepNext/>
              <w:keepLines/>
              <w:rPr>
                <w:rFonts w:ascii="Verdana" w:hAnsi="Verdana"/>
                <w:lang w:val="en-US" w:eastAsia="de-DE"/>
              </w:rPr>
            </w:pPr>
            <w:r w:rsidRPr="00762A61">
              <w:rPr>
                <w:rFonts w:ascii="Verdana" w:hAnsi="Verdana"/>
                <w:lang w:val="en-US"/>
              </w:rPr>
              <w:t xml:space="preserve">Source: </w:t>
            </w:r>
            <w:r>
              <w:rPr>
                <w:rFonts w:ascii="Verdana" w:hAnsi="Verdana"/>
                <w:lang w:val="en-US"/>
              </w:rPr>
              <w:t>Taken from</w:t>
            </w:r>
            <w:r w:rsidRPr="00762A61">
              <w:rPr>
                <w:rFonts w:ascii="Verdana" w:hAnsi="Verdana"/>
                <w:lang w:val="en-US"/>
              </w:rPr>
              <w:t xml:space="preserve"> </w:t>
            </w:r>
            <w:r w:rsidRPr="00762A61">
              <w:rPr>
                <w:rFonts w:ascii="Verdana" w:hAnsi="Verdana"/>
              </w:rPr>
              <w:fldChar w:fldCharType="begin"/>
            </w:r>
            <w:r w:rsidR="005075F8">
              <w:rPr>
                <w:rFonts w:ascii="Verdana" w:hAnsi="Verdana"/>
                <w:lang w:val="en-US"/>
              </w:rPr>
              <w:instrText>ADDIN CITAVI.PLACEHOLDER d7244370-c656-43c6-9594-d36ed21eb442 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lJDIDIwMTEpPC9UZXh0Pg0KICAgIDwvVGV4dFVuaXQ+DQogIDwvVGV4dFVuaXRzPg0KPC9QbGFjZWhvbGRlcj4=</w:instrText>
            </w:r>
            <w:r w:rsidRPr="00762A61">
              <w:rPr>
                <w:rFonts w:ascii="Verdana" w:hAnsi="Verdana"/>
              </w:rPr>
              <w:fldChar w:fldCharType="separate"/>
            </w:r>
            <w:r w:rsidRPr="005B1005">
              <w:rPr>
                <w:rFonts w:ascii="Verdana" w:hAnsi="Verdana"/>
                <w:lang w:val="en-US"/>
              </w:rPr>
              <w:t>(JRC 2011)</w:t>
            </w:r>
            <w:r w:rsidRPr="00762A61">
              <w:rPr>
                <w:rFonts w:ascii="Verdana" w:hAnsi="Verdana"/>
              </w:rPr>
              <w:fldChar w:fldCharType="end"/>
            </w:r>
          </w:p>
        </w:tc>
      </w:tr>
    </w:tbl>
    <w:p w14:paraId="4C44898A" w14:textId="022312B3" w:rsidR="00D24DF1" w:rsidRDefault="00D24DF1" w:rsidP="00D24DF1">
      <w:pPr>
        <w:spacing w:before="120"/>
        <w:rPr>
          <w:lang w:val="en-US"/>
        </w:rPr>
      </w:pPr>
      <w:r w:rsidRPr="00762A61">
        <w:fldChar w:fldCharType="begin"/>
      </w:r>
      <w:r w:rsidR="005075F8">
        <w:rPr>
          <w:lang w:val="en-US"/>
        </w:rPr>
        <w:instrText>ADDIN CITAVI.PLACEHOLDER 43be53f1-8768-479e-add2-1ad496c0229a 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lJDIDIwMTEpPC9UZXh0Pg0KICAgIDwvVGV4dFVuaXQ+DQogIDwvVGV4dFVuaXRzPg0KPC9QbGFjZWhvbGRlcj4=</w:instrText>
      </w:r>
      <w:r w:rsidRPr="00762A61">
        <w:fldChar w:fldCharType="separate"/>
      </w:r>
      <w:r w:rsidRPr="005B1005">
        <w:rPr>
          <w:lang w:val="en-US"/>
        </w:rPr>
        <w:t>(JRC 2011)</w:t>
      </w:r>
      <w:r w:rsidRPr="00762A61">
        <w:fldChar w:fldCharType="end"/>
      </w:r>
      <w:r w:rsidRPr="003D1191">
        <w:rPr>
          <w:lang w:val="en-US"/>
        </w:rPr>
        <w:t xml:space="preserve"> </w:t>
      </w:r>
      <w:r>
        <w:rPr>
          <w:lang w:val="en-US"/>
        </w:rPr>
        <w:t>named</w:t>
      </w:r>
      <w:r w:rsidRPr="003D1191">
        <w:rPr>
          <w:lang w:val="en-US"/>
        </w:rPr>
        <w:t xml:space="preserve"> 165 projects</w:t>
      </w:r>
      <w:r>
        <w:rPr>
          <w:lang w:val="en-US"/>
        </w:rPr>
        <w:t>,</w:t>
      </w:r>
      <w:r w:rsidRPr="003D1191">
        <w:rPr>
          <w:lang w:val="en-US"/>
        </w:rPr>
        <w:t xml:space="preserve"> </w:t>
      </w:r>
      <w:r>
        <w:rPr>
          <w:lang w:val="en-US"/>
        </w:rPr>
        <w:t xml:space="preserve">which </w:t>
      </w:r>
      <w:r w:rsidRPr="003D1191">
        <w:rPr>
          <w:lang w:val="en-US"/>
        </w:rPr>
        <w:t>were present in 2011</w:t>
      </w:r>
      <w:r>
        <w:rPr>
          <w:lang w:val="en-US"/>
        </w:rPr>
        <w:t xml:space="preserve">. In contrast to this in 2014 a total of 459 projects were realized. Of these projects 211 were research projects and 248 deployment and demonstration projects </w:t>
      </w:r>
      <w:r>
        <w:rPr>
          <w:lang w:val="en-US"/>
        </w:rPr>
        <w:fldChar w:fldCharType="begin"/>
      </w:r>
      <w:r w:rsidR="005075F8">
        <w:rPr>
          <w:lang w:val="en-US"/>
        </w:rPr>
        <w:instrText>ADDIN CITAVI.PLACEHOLDER f3e184b3-7c6d-4fbb-9308-712f671285eb 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lJDIDIwMTQpPC9UZXh0Pg0KICAgIDwvVGV4dFVuaXQ+DQogIDwvVGV4dFVuaXRzPg0KPC9QbGFjZWhvbGRlcj4=</w:instrText>
      </w:r>
      <w:r>
        <w:rPr>
          <w:lang w:val="en-US"/>
        </w:rPr>
        <w:fldChar w:fldCharType="separate"/>
      </w:r>
      <w:r>
        <w:rPr>
          <w:lang w:val="en-US"/>
        </w:rPr>
        <w:t>(JRC 2014)</w:t>
      </w:r>
      <w:r>
        <w:rPr>
          <w:lang w:val="en-US"/>
        </w:rPr>
        <w:fldChar w:fldCharType="end"/>
      </w:r>
      <w:r>
        <w:rPr>
          <w:lang w:val="en-US"/>
        </w:rPr>
        <w:t xml:space="preserve">. As of September 2016 the database accompanying the survey for the collection of European smart grid projects </w:t>
      </w:r>
      <w:r>
        <w:rPr>
          <w:lang w:val="en-US"/>
        </w:rPr>
        <w:fldChar w:fldCharType="begin"/>
      </w:r>
      <w:r>
        <w:rPr>
          <w:lang w:val="en-US"/>
        </w:rPr>
        <w:instrText>ADDIN CITAVI.PLACEHOLDER c647bdc3-011b-473f-816d-e67d997e3f7c 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pSQyAyMDE2KTwvVGV4dD4NCiAgICA8L1RleHRVbml0Pg0KICA8L1RleHRVbml0cz4NCjwvUGxhY2Vob2xkZXI+</w:instrText>
      </w:r>
      <w:r>
        <w:rPr>
          <w:lang w:val="en-US"/>
        </w:rPr>
        <w:fldChar w:fldCharType="separate"/>
      </w:r>
      <w:r>
        <w:rPr>
          <w:lang w:val="en-US"/>
        </w:rPr>
        <w:t>(JRC 2016)</w:t>
      </w:r>
      <w:r>
        <w:rPr>
          <w:lang w:val="en-US"/>
        </w:rPr>
        <w:fldChar w:fldCharType="end"/>
      </w:r>
      <w:r>
        <w:rPr>
          <w:lang w:val="en-US"/>
        </w:rPr>
        <w:t xml:space="preserve"> contained 503 projects. This indicates an increase in total number of projects in Europe over the course of the years. </w:t>
      </w:r>
    </w:p>
    <w:p w14:paraId="2EB45480" w14:textId="77777777" w:rsidR="00F01D7F" w:rsidRDefault="00D24DF1" w:rsidP="00A4723B">
      <w:pPr>
        <w:rPr>
          <w:lang w:val="de-DE"/>
        </w:rPr>
      </w:pPr>
      <w:r>
        <w:rPr>
          <w:lang w:val="en-US"/>
        </w:rPr>
        <w:t xml:space="preserve">In parallel different smart grid initiatives were founded in Europe to further support the development of smart grids through cooperation and networking </w:t>
      </w:r>
      <w:r>
        <w:rPr>
          <w:lang w:val="en-US"/>
        </w:rPr>
        <w:fldChar w:fldCharType="begin"/>
      </w:r>
      <w:r w:rsidR="005075F8">
        <w:rPr>
          <w:lang w:val="en-US"/>
        </w:rPr>
        <w:instrText>ADDIN CITAVI.PLACEHOLDER dafe4223-0c32-4440-908b-67aba9226d4d 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U21hcnRHcmlkcyAyMDE2KTwvVGV4dD4NCiAgICA8L1RleHRVbml0Pg0KICA8L1RleHRVbml0cz4NCjwvUGxhY2Vob2xkZXI+</w:instrText>
      </w:r>
      <w:r>
        <w:rPr>
          <w:lang w:val="en-US"/>
        </w:rPr>
        <w:fldChar w:fldCharType="separate"/>
      </w:r>
      <w:r>
        <w:rPr>
          <w:lang w:val="en-US"/>
        </w:rPr>
        <w:t>(SmartGrids 2016)</w:t>
      </w:r>
      <w:r>
        <w:rPr>
          <w:lang w:val="en-US"/>
        </w:rPr>
        <w:fldChar w:fldCharType="end"/>
      </w:r>
      <w:r>
        <w:rPr>
          <w:lang w:val="en-US"/>
        </w:rPr>
        <w:t xml:space="preserve">. These network formulated a roadmap that describes the necessary research areas and challenges until 2035 </w:t>
      </w:r>
      <w:r>
        <w:rPr>
          <w:lang w:val="en-US"/>
        </w:rPr>
        <w:fldChar w:fldCharType="begin"/>
      </w:r>
      <w:r w:rsidR="005075F8">
        <w:rPr>
          <w:lang w:val="en-US"/>
        </w:rPr>
        <w:instrText>ADDIN CITAVI.PLACEHOLDER b0baa8a8-07c1-4ceb-b2ec-1eb376abd005 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U21hcnRHcmlkcyAyMDEyKTwvVGV4dD4NCiAgICA8L1RleHRVbml0Pg0KICA8L1RleHRVbml0cz4NCjwvUGxhY2Vob2xkZXI+</w:instrText>
      </w:r>
      <w:r>
        <w:rPr>
          <w:lang w:val="en-US"/>
        </w:rPr>
        <w:fldChar w:fldCharType="separate"/>
      </w:r>
      <w:r w:rsidRPr="00021BDC">
        <w:rPr>
          <w:lang w:val="de-DE"/>
        </w:rPr>
        <w:t>(SmartGrids 2012)</w:t>
      </w:r>
      <w:r>
        <w:rPr>
          <w:lang w:val="en-US"/>
        </w:rPr>
        <w:fldChar w:fldCharType="end"/>
      </w:r>
      <w:r w:rsidRPr="00331858">
        <w:rPr>
          <w:lang w:val="de-DE"/>
        </w:rPr>
        <w:t>.</w:t>
      </w:r>
    </w:p>
    <w:p w14:paraId="681D5559" w14:textId="69A9000D" w:rsidR="0080682E" w:rsidRDefault="00CA59F5" w:rsidP="00CC74EA">
      <w:pPr>
        <w:pStyle w:val="Heading2"/>
      </w:pPr>
      <w:bookmarkStart w:id="368" w:name="_Toc474162184"/>
      <w:bookmarkStart w:id="369" w:name="_Ref474165669"/>
      <w:bookmarkStart w:id="370" w:name="_Toc474166548"/>
      <w:bookmarkStart w:id="371" w:name="_Ref485637795"/>
      <w:bookmarkStart w:id="372" w:name="_Toc485817713"/>
      <w:bookmarkStart w:id="373" w:name="_Toc485900207"/>
      <w:bookmarkStart w:id="374" w:name="_Toc485914916"/>
      <w:bookmarkStart w:id="375" w:name="_Toc487284768"/>
      <w:bookmarkEnd w:id="353"/>
      <w:bookmarkEnd w:id="354"/>
      <w:r>
        <w:t>Electricity m</w:t>
      </w:r>
      <w:r w:rsidR="0080682E">
        <w:t>arket design</w:t>
      </w:r>
      <w:bookmarkEnd w:id="355"/>
      <w:bookmarkEnd w:id="356"/>
      <w:bookmarkEnd w:id="357"/>
      <w:bookmarkEnd w:id="358"/>
      <w:bookmarkEnd w:id="368"/>
      <w:bookmarkEnd w:id="369"/>
      <w:bookmarkEnd w:id="370"/>
      <w:bookmarkEnd w:id="371"/>
      <w:bookmarkEnd w:id="372"/>
      <w:bookmarkEnd w:id="373"/>
      <w:bookmarkEnd w:id="374"/>
      <w:bookmarkEnd w:id="375"/>
    </w:p>
    <w:p w14:paraId="48602A0C" w14:textId="303A6458" w:rsidR="0080682E" w:rsidRPr="008116C6" w:rsidRDefault="0080682E" w:rsidP="00CC74EA">
      <w:pPr>
        <w:rPr>
          <w:lang w:val="en-US"/>
        </w:rPr>
      </w:pPr>
      <w:r w:rsidRPr="008116C6">
        <w:rPr>
          <w:lang w:val="en-US"/>
        </w:rPr>
        <w:t xml:space="preserve">In addition to the technical infrastructure that acts as a basis for the integration of renewable energy also European electricity markets and certain design features can support their integration. The ability of a market to </w:t>
      </w:r>
      <w:r w:rsidR="00652DC1">
        <w:rPr>
          <w:lang w:val="en-US"/>
        </w:rPr>
        <w:t xml:space="preserve">help </w:t>
      </w:r>
      <w:r w:rsidRPr="008116C6">
        <w:rPr>
          <w:lang w:val="en-US"/>
        </w:rPr>
        <w:t>integrate renewables can be evaluated by its volume and liquidity as well as the time delay between electricity trading and delivery.</w:t>
      </w:r>
      <w:r w:rsidR="0016160A">
        <w:rPr>
          <w:lang w:val="en-US"/>
        </w:rPr>
        <w:t xml:space="preserve"> If market</w:t>
      </w:r>
      <w:r w:rsidR="004F2126">
        <w:rPr>
          <w:lang w:val="en-US"/>
        </w:rPr>
        <w:t>s</w:t>
      </w:r>
      <w:r w:rsidR="0016160A">
        <w:rPr>
          <w:lang w:val="en-US"/>
        </w:rPr>
        <w:t xml:space="preserve"> are not designed optimally, flexibility cannot be used efficiently. This can ultimately </w:t>
      </w:r>
      <w:r w:rsidR="00ED7649">
        <w:rPr>
          <w:lang w:val="en-US"/>
        </w:rPr>
        <w:t>increase</w:t>
      </w:r>
      <w:r w:rsidR="0016160A">
        <w:rPr>
          <w:lang w:val="en-US"/>
        </w:rPr>
        <w:t xml:space="preserve"> flexibility demand</w:t>
      </w:r>
      <w:r w:rsidR="00F01D7F">
        <w:rPr>
          <w:lang w:val="en-US"/>
        </w:rPr>
        <w:t>.</w:t>
      </w:r>
    </w:p>
    <w:p w14:paraId="2C39EBB9" w14:textId="68A05140" w:rsidR="0080682E" w:rsidRPr="00FB68A9" w:rsidRDefault="0080682E" w:rsidP="00CC74EA">
      <w:pPr>
        <w:pStyle w:val="Heading3"/>
        <w:rPr>
          <w:lang w:val="en-US"/>
        </w:rPr>
      </w:pPr>
      <w:bookmarkStart w:id="376" w:name="_Ref456272608"/>
      <w:bookmarkStart w:id="377" w:name="_Ref456683560"/>
      <w:bookmarkStart w:id="378" w:name="_Toc473277700"/>
      <w:bookmarkStart w:id="379" w:name="_Toc473791315"/>
      <w:bookmarkStart w:id="380" w:name="_Toc474162185"/>
      <w:bookmarkStart w:id="381" w:name="_Toc474166549"/>
      <w:bookmarkStart w:id="382" w:name="_Toc485817714"/>
      <w:bookmarkStart w:id="383" w:name="_Toc485900208"/>
      <w:bookmarkStart w:id="384" w:name="_Toc485914917"/>
      <w:bookmarkStart w:id="385" w:name="_Toc487284769"/>
      <w:r w:rsidRPr="00FB68A9">
        <w:rPr>
          <w:lang w:val="en-US"/>
        </w:rPr>
        <w:t>Intraday market volume and liquidity</w:t>
      </w:r>
      <w:bookmarkEnd w:id="376"/>
      <w:bookmarkEnd w:id="377"/>
      <w:bookmarkEnd w:id="378"/>
      <w:bookmarkEnd w:id="379"/>
      <w:bookmarkEnd w:id="380"/>
      <w:bookmarkEnd w:id="381"/>
      <w:bookmarkEnd w:id="382"/>
      <w:bookmarkEnd w:id="383"/>
      <w:bookmarkEnd w:id="384"/>
      <w:bookmarkEnd w:id="385"/>
      <w:r w:rsidRPr="00FB68A9">
        <w:rPr>
          <w:lang w:val="en-US"/>
        </w:rPr>
        <w:t xml:space="preserve"> </w:t>
      </w:r>
    </w:p>
    <w:p w14:paraId="4514D81F" w14:textId="1FA2CC6A" w:rsidR="0080682E" w:rsidRPr="008116C6" w:rsidRDefault="0080682E" w:rsidP="00CC74EA">
      <w:pPr>
        <w:rPr>
          <w:lang w:val="en-US"/>
        </w:rPr>
      </w:pPr>
      <w:r>
        <w:rPr>
          <w:lang w:val="en-US"/>
        </w:rPr>
        <w:t xml:space="preserve">The variability of renewable generation leads to difficulties in the delivery of electricity. </w:t>
      </w:r>
      <w:r w:rsidR="00652DC1">
        <w:rPr>
          <w:lang w:val="en-US"/>
        </w:rPr>
        <w:t>Typically</w:t>
      </w:r>
      <w:r>
        <w:rPr>
          <w:lang w:val="en-US"/>
        </w:rPr>
        <w:t xml:space="preserve"> the real time generation deviates from the predicted generation due to forecasting uncertainties. A liquid intraday market can provide supply </w:t>
      </w:r>
      <w:r w:rsidR="00652DC1">
        <w:rPr>
          <w:lang w:val="en-US"/>
        </w:rPr>
        <w:t xml:space="preserve">of </w:t>
      </w:r>
      <w:r>
        <w:rPr>
          <w:lang w:val="en-US"/>
        </w:rPr>
        <w:t>or demand for electricity in times of unexpected deviations from planned generation.</w:t>
      </w:r>
    </w:p>
    <w:p w14:paraId="4BB3F4C7" w14:textId="345886CD" w:rsidR="0080682E" w:rsidRPr="00762A61" w:rsidRDefault="0080682E" w:rsidP="00CC74EA">
      <w:pPr>
        <w:rPr>
          <w:lang w:val="en-US"/>
        </w:rPr>
      </w:pPr>
      <w:r w:rsidRPr="008116C6">
        <w:rPr>
          <w:lang w:val="en-US"/>
        </w:rPr>
        <w:t>The market volume</w:t>
      </w:r>
      <w:r w:rsidRPr="00762A61">
        <w:rPr>
          <w:lang w:val="en-US"/>
        </w:rPr>
        <w:t xml:space="preserve"> of European intraday markets describes the amount of electricity that is traded in European trading areas. The larger the volume the greater is the exchange in a specific area and therefore the liquidity of this market. A very liquid market can trade electricity effectively and is a sign of high flexibility.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49"/>
      </w:tblGrid>
      <w:tr w:rsidR="0080682E" w:rsidRPr="00762A61" w14:paraId="276EEFAE" w14:textId="77777777" w:rsidTr="0080682E">
        <w:tc>
          <w:tcPr>
            <w:tcW w:w="8382" w:type="dxa"/>
            <w:tcBorders>
              <w:top w:val="single" w:sz="4" w:space="0" w:color="4F81BD"/>
            </w:tcBorders>
          </w:tcPr>
          <w:p w14:paraId="51C25620" w14:textId="6AA876C8" w:rsidR="0080682E" w:rsidRPr="00762A61" w:rsidRDefault="0080682E" w:rsidP="00CC74EA">
            <w:pPr>
              <w:pStyle w:val="Caption"/>
              <w:keepLines/>
            </w:pPr>
            <w:bookmarkStart w:id="386" w:name="_Ref456768970"/>
            <w:bookmarkStart w:id="387" w:name="_Ref474163564"/>
            <w:bookmarkStart w:id="388" w:name="_Toc473277684"/>
            <w:bookmarkStart w:id="389" w:name="_Toc474162167"/>
            <w:bookmarkStart w:id="390" w:name="_Toc474166532"/>
            <w:bookmarkStart w:id="391" w:name="_Toc485817682"/>
            <w:bookmarkStart w:id="392" w:name="_Toc485900241"/>
            <w:bookmarkStart w:id="393" w:name="_Toc485914885"/>
            <w:bookmarkStart w:id="394" w:name="_Toc487284799"/>
            <w:r w:rsidRPr="00762A61">
              <w:t xml:space="preserve">Figure </w:t>
            </w:r>
            <w:r w:rsidRPr="00762A61">
              <w:fldChar w:fldCharType="begin"/>
            </w:r>
            <w:r w:rsidRPr="00762A61">
              <w:instrText xml:space="preserve"> STYLEREF 1 \s </w:instrText>
            </w:r>
            <w:r w:rsidRPr="00762A61">
              <w:fldChar w:fldCharType="separate"/>
            </w:r>
            <w:r w:rsidR="00E57AC7">
              <w:rPr>
                <w:noProof/>
              </w:rPr>
              <w:t>4</w:t>
            </w:r>
            <w:r w:rsidRPr="00762A61">
              <w:fldChar w:fldCharType="end"/>
            </w:r>
            <w:r w:rsidRPr="00762A61">
              <w:noBreakHyphen/>
            </w:r>
            <w:r w:rsidRPr="00762A61">
              <w:fldChar w:fldCharType="begin"/>
            </w:r>
            <w:r w:rsidRPr="00762A61">
              <w:instrText xml:space="preserve"> SEQ Figure \* ARABIC \s 1 </w:instrText>
            </w:r>
            <w:r w:rsidRPr="00762A61">
              <w:fldChar w:fldCharType="separate"/>
            </w:r>
            <w:r w:rsidR="00E57AC7">
              <w:rPr>
                <w:noProof/>
              </w:rPr>
              <w:t>13</w:t>
            </w:r>
            <w:r w:rsidRPr="00762A61">
              <w:rPr>
                <w:noProof/>
              </w:rPr>
              <w:fldChar w:fldCharType="end"/>
            </w:r>
            <w:bookmarkEnd w:id="386"/>
            <w:bookmarkEnd w:id="387"/>
            <w:r w:rsidRPr="00762A61">
              <w:t>:</w:t>
            </w:r>
            <w:r w:rsidRPr="00762A61">
              <w:tab/>
              <w:t>Market volume of three different European intraday marekts</w:t>
            </w:r>
            <w:r>
              <w:t xml:space="preserve"> since 2005</w:t>
            </w:r>
            <w:bookmarkEnd w:id="388"/>
            <w:bookmarkEnd w:id="389"/>
            <w:bookmarkEnd w:id="390"/>
            <w:bookmarkEnd w:id="391"/>
            <w:bookmarkEnd w:id="392"/>
            <w:bookmarkEnd w:id="393"/>
            <w:bookmarkEnd w:id="394"/>
          </w:p>
        </w:tc>
      </w:tr>
      <w:tr w:rsidR="0080682E" w:rsidRPr="00762A61" w14:paraId="69726C7C" w14:textId="77777777" w:rsidTr="009041B2">
        <w:tc>
          <w:tcPr>
            <w:tcW w:w="8382" w:type="dxa"/>
          </w:tcPr>
          <w:p w14:paraId="65EDA8D2" w14:textId="093173FC" w:rsidR="0080682E" w:rsidRPr="00762A61" w:rsidRDefault="0080682E" w:rsidP="00CC74EA">
            <w:pPr>
              <w:pStyle w:val="Standardtext"/>
              <w:keepNext/>
              <w:rPr>
                <w:rFonts w:ascii="Verdana" w:hAnsi="Verdana"/>
                <w:lang w:val="en-US"/>
              </w:rPr>
            </w:pPr>
            <w:r>
              <w:rPr>
                <w:rFonts w:ascii="Verdana" w:hAnsi="Verdana"/>
                <w:noProof/>
                <w:lang w:val="nl-BE" w:eastAsia="nl-BE"/>
              </w:rPr>
              <w:lastRenderedPageBreak/>
              <w:drawing>
                <wp:inline distT="0" distB="0" distL="0" distR="0" wp14:anchorId="42AC386C" wp14:editId="1DB378E4">
                  <wp:extent cx="5303520" cy="3427095"/>
                  <wp:effectExtent l="0" t="0" r="0" b="1905"/>
                  <wp:docPr id="45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03520" cy="3427095"/>
                          </a:xfrm>
                          <a:prstGeom prst="rect">
                            <a:avLst/>
                          </a:prstGeom>
                          <a:noFill/>
                          <a:ln>
                            <a:noFill/>
                          </a:ln>
                        </pic:spPr>
                      </pic:pic>
                    </a:graphicData>
                  </a:graphic>
                </wp:inline>
              </w:drawing>
            </w:r>
          </w:p>
        </w:tc>
      </w:tr>
      <w:tr w:rsidR="0080682E" w:rsidRPr="00762A61" w14:paraId="7A2A04FE" w14:textId="77777777" w:rsidTr="0080682E">
        <w:tc>
          <w:tcPr>
            <w:tcW w:w="8382" w:type="dxa"/>
            <w:tcBorders>
              <w:bottom w:val="single" w:sz="4" w:space="0" w:color="4F81BD"/>
            </w:tcBorders>
          </w:tcPr>
          <w:p w14:paraId="65B8B5F9" w14:textId="019FD057" w:rsidR="0080682E" w:rsidRPr="00762A61" w:rsidRDefault="0080682E" w:rsidP="00CC74EA">
            <w:pPr>
              <w:pStyle w:val="QuelleI"/>
              <w:keepNext/>
              <w:keepLines/>
              <w:rPr>
                <w:rFonts w:ascii="Verdana" w:hAnsi="Verdana"/>
                <w:lang w:val="en-US" w:eastAsia="de-DE"/>
              </w:rPr>
            </w:pPr>
            <w:r w:rsidRPr="00762A61">
              <w:rPr>
                <w:rFonts w:ascii="Verdana" w:hAnsi="Verdana"/>
                <w:lang w:val="en-US"/>
              </w:rPr>
              <w:t xml:space="preserve">Source: </w:t>
            </w:r>
            <w:r w:rsidR="00E57AC7">
              <w:rPr>
                <w:rFonts w:ascii="Verdana" w:hAnsi="Verdana"/>
                <w:lang w:val="en-US"/>
              </w:rPr>
              <w:t>Authors‘ own depiction</w:t>
            </w:r>
            <w:r w:rsidRPr="00762A61">
              <w:rPr>
                <w:rFonts w:ascii="Verdana" w:hAnsi="Verdana"/>
                <w:lang w:val="en-US"/>
              </w:rPr>
              <w:t xml:space="preserve">; </w:t>
            </w:r>
            <w:r w:rsidRPr="00762A61">
              <w:rPr>
                <w:rFonts w:ascii="Verdana" w:hAnsi="Verdana"/>
              </w:rPr>
              <w:fldChar w:fldCharType="begin"/>
            </w:r>
            <w:r w:rsidR="007E29A7">
              <w:rPr>
                <w:rFonts w:ascii="Verdana" w:hAnsi="Verdana"/>
                <w:lang w:val="en-US"/>
              </w:rPr>
              <w:instrText>ADDIN CITAVI.PLACEHOLDER 6cb8625b-6ef0-4345-9156-2a58ff13f4f3 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UVYIDIwMTY7IEVQRVggU1BPVCAyMDExLCAyMDEyLCAyMDEzLCAyMDE0LCAyMDE1YTsgTm9yZCBQb29sIDIwMDYsIDIwMDcsIDIwMDgsIDIwMDksIDIwMTAsIDIwMTEsIDIwMTIsIDIwMTMsIDIwMTQsIDIwMTUsIDIwMTZhOyBPTUlFIDIwMTIsIDIwMTMsIDIwMTQsIDIwMTUsIDIwMTYpPC9UZXh0Pg0KICAgIDwvVGV4dFVuaXQ+DQogIDwvVGV4dFVuaXRzPg0KPC9QbGFjZWhvbGRlcj4=</w:instrText>
            </w:r>
            <w:r w:rsidRPr="00762A61">
              <w:rPr>
                <w:rFonts w:ascii="Verdana" w:hAnsi="Verdana"/>
              </w:rPr>
              <w:fldChar w:fldCharType="separate"/>
            </w:r>
            <w:bookmarkStart w:id="395" w:name="_CTVP0016cb8625b6ef0434591562a58ff13f4f3"/>
            <w:r w:rsidR="007E29A7" w:rsidRPr="007E29A7">
              <w:rPr>
                <w:rFonts w:ascii="Verdana" w:hAnsi="Verdana"/>
                <w:lang w:val="en-US"/>
              </w:rPr>
              <w:t>(EEX 2016; EPEX SPOT 2011, 2012, 2013, 2014, 2015a; Nord Pool 2006, 2007, 2008, 2009, 2010, 2011, 2012, 2013, 2014, 2015, 2016a; OMIE 2012, 2013, 2014, 2015, 2016)</w:t>
            </w:r>
            <w:bookmarkEnd w:id="395"/>
            <w:r w:rsidRPr="00762A61">
              <w:rPr>
                <w:rFonts w:ascii="Verdana" w:hAnsi="Verdana"/>
              </w:rPr>
              <w:fldChar w:fldCharType="end"/>
            </w:r>
          </w:p>
        </w:tc>
      </w:tr>
    </w:tbl>
    <w:bookmarkStart w:id="396" w:name="_Ref456272614"/>
    <w:bookmarkStart w:id="397" w:name="_Ref456683562"/>
    <w:p w14:paraId="390E87EC" w14:textId="10BF04E7" w:rsidR="0080682E" w:rsidRDefault="0080682E" w:rsidP="00D668FD">
      <w:pPr>
        <w:spacing w:before="120"/>
        <w:rPr>
          <w:lang w:val="en-US"/>
        </w:rPr>
      </w:pPr>
      <w:r w:rsidRPr="00795D05">
        <w:rPr>
          <w:lang w:val="en-US"/>
        </w:rPr>
        <w:fldChar w:fldCharType="begin"/>
      </w:r>
      <w:r w:rsidRPr="00795D05">
        <w:rPr>
          <w:lang w:val="en-US"/>
        </w:rPr>
        <w:instrText xml:space="preserve"> REF _Ref456768970 \h  \* MERGEFORMAT </w:instrText>
      </w:r>
      <w:r w:rsidRPr="00795D05">
        <w:rPr>
          <w:lang w:val="en-US"/>
        </w:rPr>
      </w:r>
      <w:r w:rsidRPr="00795D05">
        <w:rPr>
          <w:lang w:val="en-US"/>
        </w:rPr>
        <w:fldChar w:fldCharType="separate"/>
      </w:r>
      <w:r w:rsidR="00E57AC7" w:rsidRPr="00762A61">
        <w:t xml:space="preserve">Figure </w:t>
      </w:r>
      <w:r w:rsidR="00E57AC7">
        <w:rPr>
          <w:noProof/>
        </w:rPr>
        <w:t>4</w:t>
      </w:r>
      <w:r w:rsidR="00E57AC7" w:rsidRPr="00762A61">
        <w:rPr>
          <w:noProof/>
        </w:rPr>
        <w:noBreakHyphen/>
      </w:r>
      <w:r w:rsidR="00E57AC7">
        <w:rPr>
          <w:noProof/>
        </w:rPr>
        <w:t>13</w:t>
      </w:r>
      <w:r w:rsidRPr="00795D05">
        <w:rPr>
          <w:lang w:val="en-US"/>
        </w:rPr>
        <w:fldChar w:fldCharType="end"/>
      </w:r>
      <w:r w:rsidRPr="00795D05">
        <w:rPr>
          <w:lang w:val="en-US"/>
        </w:rPr>
        <w:t xml:space="preserve"> shows the different market volumes of European intraday markets. These markets </w:t>
      </w:r>
      <w:r>
        <w:rPr>
          <w:lang w:val="en-US"/>
        </w:rPr>
        <w:t>cover</w:t>
      </w:r>
      <w:r w:rsidRPr="00795D05">
        <w:rPr>
          <w:lang w:val="en-US"/>
        </w:rPr>
        <w:t xml:space="preserve"> the majority of Member States. EPEX SPOT operates markets in nearly each central European country. Nord Pool operates in the Nordic countries </w:t>
      </w:r>
      <w:r>
        <w:rPr>
          <w:lang w:val="en-US"/>
        </w:rPr>
        <w:t>and</w:t>
      </w:r>
      <w:r w:rsidRPr="00795D05">
        <w:rPr>
          <w:lang w:val="en-US"/>
        </w:rPr>
        <w:t xml:space="preserve"> </w:t>
      </w:r>
      <w:r w:rsidRPr="001718FE">
        <w:rPr>
          <w:lang w:val="en-US"/>
        </w:rPr>
        <w:t>OMIE</w:t>
      </w:r>
      <w:r w:rsidRPr="00795D05">
        <w:rPr>
          <w:lang w:val="en-US"/>
        </w:rPr>
        <w:t xml:space="preserve"> is the operator of the Iberian electricity market.</w:t>
      </w:r>
    </w:p>
    <w:p w14:paraId="7D81481D" w14:textId="7CCD5106" w:rsidR="0080682E" w:rsidRDefault="0080682E" w:rsidP="00CC74EA">
      <w:pPr>
        <w:rPr>
          <w:lang w:val="en-US"/>
        </w:rPr>
      </w:pPr>
      <w:r w:rsidRPr="00795D05">
        <w:rPr>
          <w:lang w:val="en-US"/>
        </w:rPr>
        <w:t>In contrast to EPEX SPOT and Nord Pool, wh</w:t>
      </w:r>
      <w:r>
        <w:rPr>
          <w:lang w:val="en-US"/>
        </w:rPr>
        <w:t>ere</w:t>
      </w:r>
      <w:r w:rsidRPr="00795D05">
        <w:rPr>
          <w:lang w:val="en-US"/>
        </w:rPr>
        <w:t xml:space="preserve"> market volumes </w:t>
      </w:r>
      <w:r>
        <w:rPr>
          <w:lang w:val="en-US"/>
        </w:rPr>
        <w:t xml:space="preserve">have </w:t>
      </w:r>
      <w:r w:rsidRPr="00795D05">
        <w:rPr>
          <w:lang w:val="en-US"/>
        </w:rPr>
        <w:t>increase</w:t>
      </w:r>
      <w:r>
        <w:rPr>
          <w:lang w:val="en-US"/>
        </w:rPr>
        <w:t>d</w:t>
      </w:r>
      <w:r w:rsidRPr="00795D05">
        <w:rPr>
          <w:lang w:val="en-US"/>
        </w:rPr>
        <w:t xml:space="preserve">, the OMIE market </w:t>
      </w:r>
      <w:r>
        <w:rPr>
          <w:lang w:val="en-US"/>
        </w:rPr>
        <w:t xml:space="preserve">exhibits </w:t>
      </w:r>
      <w:r w:rsidRPr="00795D05">
        <w:rPr>
          <w:lang w:val="en-US"/>
        </w:rPr>
        <w:t xml:space="preserve">a reduction in market volume. This has two main reasons: On the one hand the Spanish total electricity generation in 2013 </w:t>
      </w:r>
      <w:r>
        <w:rPr>
          <w:lang w:val="en-US"/>
        </w:rPr>
        <w:t xml:space="preserve">was </w:t>
      </w:r>
      <w:r w:rsidRPr="00795D05">
        <w:rPr>
          <w:lang w:val="en-US"/>
        </w:rPr>
        <w:t>lower compared to other years and on the other hand the interconnection capacity with France steadily increase</w:t>
      </w:r>
      <w:r>
        <w:rPr>
          <w:lang w:val="en-US"/>
        </w:rPr>
        <w:t>d</w:t>
      </w:r>
      <w:r w:rsidRPr="00795D05">
        <w:rPr>
          <w:lang w:val="en-US"/>
        </w:rPr>
        <w:t xml:space="preserve">, which </w:t>
      </w:r>
      <w:r>
        <w:rPr>
          <w:lang w:val="en-US"/>
        </w:rPr>
        <w:t>reduced barriers for</w:t>
      </w:r>
      <w:r w:rsidRPr="00795D05">
        <w:rPr>
          <w:lang w:val="en-US"/>
        </w:rPr>
        <w:t xml:space="preserve"> trad</w:t>
      </w:r>
      <w:r>
        <w:rPr>
          <w:lang w:val="en-US"/>
        </w:rPr>
        <w:t>ing</w:t>
      </w:r>
      <w:r w:rsidRPr="00795D05">
        <w:rPr>
          <w:lang w:val="en-US"/>
        </w:rPr>
        <w:t xml:space="preserve"> on the EPEX SPOT market </w:t>
      </w:r>
      <w:r w:rsidRPr="00795D05">
        <w:rPr>
          <w:lang w:val="en-US"/>
        </w:rPr>
        <w:fldChar w:fldCharType="begin"/>
      </w:r>
      <w:r w:rsidR="005075F8">
        <w:rPr>
          <w:lang w:val="en-US"/>
        </w:rPr>
        <w:instrText>ADDIN CITAVI.PLACEHOLDER efe9193c-ef7f-497e-bb40-aba1fb25c874 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XVyb3BlYW4gQ29tbWlzc2lvbiAyMDE0YiwgMjAxNWMpPC9UZXh0Pg0KICAgIDwvVGV4dFVuaXQ+DQogIDwvVGV4dFVuaXRzPg0KPC9QbGFjZWhvbGRlcj4=</w:instrText>
      </w:r>
      <w:r w:rsidRPr="00795D05">
        <w:rPr>
          <w:lang w:val="en-US"/>
        </w:rPr>
        <w:fldChar w:fldCharType="separate"/>
      </w:r>
      <w:bookmarkStart w:id="398" w:name="_CTVP001efe9193cef7f497ebb40aba1fb25c874"/>
      <w:r w:rsidR="00BD630C">
        <w:rPr>
          <w:lang w:val="en-US"/>
        </w:rPr>
        <w:t>(European Commission 2014b, 2015c)</w:t>
      </w:r>
      <w:bookmarkEnd w:id="398"/>
      <w:r w:rsidRPr="00795D05">
        <w:rPr>
          <w:lang w:val="en-US"/>
        </w:rPr>
        <w:fldChar w:fldCharType="end"/>
      </w:r>
      <w:r w:rsidRPr="00795D05">
        <w:rPr>
          <w:lang w:val="en-US"/>
        </w:rPr>
        <w:t>.</w:t>
      </w:r>
      <w:r>
        <w:rPr>
          <w:lang w:val="en-US"/>
        </w:rPr>
        <w:t xml:space="preserve"> </w:t>
      </w:r>
      <w:r w:rsidRPr="00795D05">
        <w:rPr>
          <w:lang w:val="en-US"/>
        </w:rPr>
        <w:t xml:space="preserve">The market volume in 2015 was larger than in all preceding years. Therefore it </w:t>
      </w:r>
      <w:r w:rsidRPr="007A49BD">
        <w:rPr>
          <w:lang w:val="en-US"/>
        </w:rPr>
        <w:t>can be concluded that the flexibility that European intraday markets provide</w:t>
      </w:r>
      <w:r w:rsidRPr="00795D05">
        <w:rPr>
          <w:lang w:val="en-US"/>
        </w:rPr>
        <w:t xml:space="preserve"> increased.</w:t>
      </w:r>
    </w:p>
    <w:p w14:paraId="63B88981" w14:textId="6D78DC3B" w:rsidR="0080682E" w:rsidRPr="00756D11" w:rsidRDefault="0080682E" w:rsidP="00CC74EA">
      <w:pPr>
        <w:pStyle w:val="Heading3"/>
        <w:rPr>
          <w:lang w:val="en-US"/>
        </w:rPr>
      </w:pPr>
      <w:bookmarkStart w:id="399" w:name="_Ref457309313"/>
      <w:bookmarkStart w:id="400" w:name="_Toc473277701"/>
      <w:bookmarkStart w:id="401" w:name="_Toc473791316"/>
      <w:bookmarkStart w:id="402" w:name="_Ref473796312"/>
      <w:bookmarkStart w:id="403" w:name="_Ref473796315"/>
      <w:bookmarkStart w:id="404" w:name="_Toc474162186"/>
      <w:bookmarkStart w:id="405" w:name="_Toc474166550"/>
      <w:bookmarkStart w:id="406" w:name="_Toc485817715"/>
      <w:bookmarkStart w:id="407" w:name="_Toc485900209"/>
      <w:bookmarkStart w:id="408" w:name="_Toc485914918"/>
      <w:bookmarkStart w:id="409" w:name="_Ref486922787"/>
      <w:bookmarkStart w:id="410" w:name="_Toc487284770"/>
      <w:r w:rsidRPr="00756D11">
        <w:rPr>
          <w:lang w:val="en-US"/>
        </w:rPr>
        <w:t>Gate closure times</w:t>
      </w:r>
      <w:bookmarkEnd w:id="396"/>
      <w:bookmarkEnd w:id="397"/>
      <w:bookmarkEnd w:id="399"/>
      <w:r>
        <w:rPr>
          <w:lang w:val="en-US"/>
        </w:rPr>
        <w:t xml:space="preserve"> and product </w:t>
      </w:r>
      <w:bookmarkEnd w:id="400"/>
      <w:bookmarkEnd w:id="401"/>
      <w:bookmarkEnd w:id="402"/>
      <w:bookmarkEnd w:id="403"/>
      <w:r w:rsidR="00BA3C83">
        <w:rPr>
          <w:lang w:val="en-US"/>
        </w:rPr>
        <w:t>resolution</w:t>
      </w:r>
      <w:bookmarkEnd w:id="404"/>
      <w:bookmarkEnd w:id="405"/>
      <w:bookmarkEnd w:id="406"/>
      <w:bookmarkEnd w:id="407"/>
      <w:bookmarkEnd w:id="408"/>
      <w:bookmarkEnd w:id="409"/>
      <w:bookmarkEnd w:id="410"/>
    </w:p>
    <w:p w14:paraId="397FF534" w14:textId="2B03068B" w:rsidR="0080682E" w:rsidRPr="00762A61" w:rsidRDefault="0080682E" w:rsidP="00CC74EA">
      <w:pPr>
        <w:rPr>
          <w:lang w:val="en-US"/>
        </w:rPr>
      </w:pPr>
      <w:r>
        <w:rPr>
          <w:lang w:val="en-US"/>
        </w:rPr>
        <w:t xml:space="preserve">Other indicators for the flexibility of the European electricity markets are the gate closure times of European intraday markets. With shorter gate closure times the </w:t>
      </w:r>
      <w:r w:rsidRPr="008116C6">
        <w:rPr>
          <w:lang w:val="en-US"/>
        </w:rPr>
        <w:t>forecast</w:t>
      </w:r>
      <w:r w:rsidR="004A1D3A">
        <w:rPr>
          <w:lang w:val="en-US"/>
        </w:rPr>
        <w:t xml:space="preserve"> accuracy of RES-E</w:t>
      </w:r>
      <w:r>
        <w:rPr>
          <w:lang w:val="en-US"/>
        </w:rPr>
        <w:t xml:space="preserve"> increases, which in turn reduces unexpected deviations of renewable generation in real time. Increased forecast accuracy leads to an adjustment of generation and traded volumes prior to electricity delivery. </w:t>
      </w:r>
      <w:r>
        <w:rPr>
          <w:lang w:val="en-US"/>
        </w:rPr>
        <w:fldChar w:fldCharType="begin"/>
      </w:r>
      <w:r>
        <w:rPr>
          <w:lang w:val="en-US"/>
        </w:rPr>
        <w:instrText xml:space="preserve"> REF _Ref462045715 \h  \* MERGEFORMAT </w:instrText>
      </w:r>
      <w:r>
        <w:rPr>
          <w:lang w:val="en-US"/>
        </w:rPr>
      </w:r>
      <w:r>
        <w:rPr>
          <w:lang w:val="en-US"/>
        </w:rPr>
        <w:fldChar w:fldCharType="separate"/>
      </w:r>
      <w:r w:rsidR="00E57AC7" w:rsidRPr="00E57AC7">
        <w:rPr>
          <w:lang w:val="en-US"/>
        </w:rPr>
        <w:t>Table</w:t>
      </w:r>
      <w:r w:rsidR="00E57AC7">
        <w:t xml:space="preserve"> 4</w:t>
      </w:r>
      <w:r w:rsidR="00E57AC7">
        <w:noBreakHyphen/>
        <w:t>3</w:t>
      </w:r>
      <w:r>
        <w:rPr>
          <w:lang w:val="en-US"/>
        </w:rPr>
        <w:fldChar w:fldCharType="end"/>
      </w:r>
      <w:r>
        <w:rPr>
          <w:lang w:val="en-US"/>
        </w:rPr>
        <w:t xml:space="preserve"> provides an overview over adjustments of gate closure times that were realized in European intraday markets.</w:t>
      </w:r>
    </w:p>
    <w:tbl>
      <w:tblPr>
        <w:tblStyle w:val="TableGrid"/>
        <w:tblW w:w="5000" w:type="pct"/>
        <w:tblBorders>
          <w:top w:val="single" w:sz="4" w:space="0" w:color="4F81BD"/>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649"/>
      </w:tblGrid>
      <w:tr w:rsidR="0080682E" w14:paraId="67030F03" w14:textId="77777777" w:rsidTr="0080682E">
        <w:tc>
          <w:tcPr>
            <w:tcW w:w="8382" w:type="dxa"/>
          </w:tcPr>
          <w:p w14:paraId="7CEE8F79" w14:textId="03DEF751" w:rsidR="0080682E" w:rsidRDefault="0080682E" w:rsidP="00CC74EA">
            <w:pPr>
              <w:pStyle w:val="Caption"/>
              <w:keepNext/>
              <w:keepLines/>
            </w:pPr>
            <w:bookmarkStart w:id="411" w:name="_Ref462045715"/>
            <w:bookmarkStart w:id="412" w:name="_Toc473277671"/>
            <w:bookmarkStart w:id="413" w:name="_Toc474162171"/>
            <w:bookmarkStart w:id="414" w:name="_Toc474166536"/>
            <w:bookmarkStart w:id="415" w:name="_Toc485817689"/>
            <w:bookmarkStart w:id="416" w:name="_Toc485900217"/>
            <w:bookmarkStart w:id="417" w:name="_Toc485914892"/>
            <w:bookmarkStart w:id="418" w:name="_Toc487284777"/>
            <w:r>
              <w:lastRenderedPageBreak/>
              <w:t xml:space="preserve">Table </w:t>
            </w:r>
            <w:r>
              <w:fldChar w:fldCharType="begin"/>
            </w:r>
            <w:r>
              <w:instrText xml:space="preserve"> STYLEREF 1 \s </w:instrText>
            </w:r>
            <w:r>
              <w:fldChar w:fldCharType="separate"/>
            </w:r>
            <w:r w:rsidR="00E57AC7">
              <w:rPr>
                <w:noProof/>
              </w:rPr>
              <w:t>4</w:t>
            </w:r>
            <w:r>
              <w:fldChar w:fldCharType="end"/>
            </w:r>
            <w:r>
              <w:noBreakHyphen/>
            </w:r>
            <w:r>
              <w:fldChar w:fldCharType="begin"/>
            </w:r>
            <w:r>
              <w:instrText xml:space="preserve"> SEQ Table \* ARABIC \s 1 </w:instrText>
            </w:r>
            <w:r>
              <w:fldChar w:fldCharType="separate"/>
            </w:r>
            <w:r w:rsidR="00E57AC7">
              <w:rPr>
                <w:noProof/>
              </w:rPr>
              <w:t>3</w:t>
            </w:r>
            <w:r>
              <w:rPr>
                <w:noProof/>
              </w:rPr>
              <w:fldChar w:fldCharType="end"/>
            </w:r>
            <w:bookmarkEnd w:id="411"/>
            <w:r>
              <w:t>:</w:t>
            </w:r>
            <w:r>
              <w:tab/>
              <w:t>Gate closure times of different European intraday markets</w:t>
            </w:r>
            <w:bookmarkEnd w:id="412"/>
            <w:bookmarkEnd w:id="413"/>
            <w:bookmarkEnd w:id="414"/>
            <w:bookmarkEnd w:id="415"/>
            <w:bookmarkEnd w:id="416"/>
            <w:bookmarkEnd w:id="417"/>
            <w:bookmarkEnd w:id="418"/>
          </w:p>
        </w:tc>
      </w:tr>
    </w:tbl>
    <w:tbl>
      <w:tblPr>
        <w:tblStyle w:val="LightShading"/>
        <w:tblW w:w="0" w:type="auto"/>
        <w:tblLook w:val="04A0" w:firstRow="1" w:lastRow="0" w:firstColumn="1" w:lastColumn="0" w:noHBand="0" w:noVBand="1"/>
      </w:tblPr>
      <w:tblGrid>
        <w:gridCol w:w="2189"/>
        <w:gridCol w:w="2096"/>
        <w:gridCol w:w="2162"/>
        <w:gridCol w:w="1935"/>
      </w:tblGrid>
      <w:tr w:rsidR="0080682E" w:rsidRPr="00762A61" w14:paraId="425F1F91" w14:textId="77777777" w:rsidTr="009041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14:paraId="41EB63E7" w14:textId="77777777" w:rsidR="0080682E" w:rsidRPr="00310AB4" w:rsidRDefault="0080682E" w:rsidP="00CC74EA">
            <w:pPr>
              <w:pStyle w:val="Standardtext"/>
              <w:keepNext/>
              <w:keepLines/>
              <w:rPr>
                <w:rFonts w:ascii="Verdana" w:hAnsi="Verdana"/>
                <w:sz w:val="20"/>
                <w:szCs w:val="20"/>
                <w:lang w:val="en-US"/>
              </w:rPr>
            </w:pPr>
            <w:r w:rsidRPr="00310AB4">
              <w:rPr>
                <w:rFonts w:ascii="Verdana" w:hAnsi="Verdana"/>
                <w:sz w:val="20"/>
                <w:szCs w:val="20"/>
                <w:lang w:val="en-US"/>
              </w:rPr>
              <w:t>Market</w:t>
            </w:r>
          </w:p>
        </w:tc>
        <w:tc>
          <w:tcPr>
            <w:tcW w:w="2096" w:type="dxa"/>
          </w:tcPr>
          <w:p w14:paraId="7E6466A9" w14:textId="77777777" w:rsidR="0080682E" w:rsidRPr="00310AB4" w:rsidRDefault="0080682E" w:rsidP="00CC74EA">
            <w:pPr>
              <w:pStyle w:val="Standardtext"/>
              <w:keepNext/>
              <w:keepLines/>
              <w:cnfStyle w:val="100000000000" w:firstRow="1" w:lastRow="0" w:firstColumn="0" w:lastColumn="0" w:oddVBand="0" w:evenVBand="0" w:oddHBand="0" w:evenHBand="0" w:firstRowFirstColumn="0" w:firstRowLastColumn="0" w:lastRowFirstColumn="0" w:lastRowLastColumn="0"/>
              <w:rPr>
                <w:rFonts w:ascii="Verdana" w:hAnsi="Verdana"/>
                <w:sz w:val="20"/>
                <w:szCs w:val="20"/>
                <w:lang w:val="en-US"/>
              </w:rPr>
            </w:pPr>
            <w:r w:rsidRPr="00310AB4">
              <w:rPr>
                <w:rFonts w:ascii="Verdana" w:hAnsi="Verdana"/>
                <w:sz w:val="20"/>
                <w:szCs w:val="20"/>
                <w:lang w:val="en-US"/>
              </w:rPr>
              <w:t>Countries</w:t>
            </w:r>
          </w:p>
        </w:tc>
        <w:tc>
          <w:tcPr>
            <w:tcW w:w="2162" w:type="dxa"/>
          </w:tcPr>
          <w:p w14:paraId="6CC3681D" w14:textId="77777777" w:rsidR="0080682E" w:rsidRPr="00310AB4" w:rsidRDefault="0080682E" w:rsidP="00CC74EA">
            <w:pPr>
              <w:pStyle w:val="Standardtext"/>
              <w:keepNext/>
              <w:keepLines/>
              <w:jc w:val="left"/>
              <w:cnfStyle w:val="100000000000" w:firstRow="1" w:lastRow="0" w:firstColumn="0" w:lastColumn="0" w:oddVBand="0" w:evenVBand="0" w:oddHBand="0" w:evenHBand="0" w:firstRowFirstColumn="0" w:firstRowLastColumn="0" w:lastRowFirstColumn="0" w:lastRowLastColumn="0"/>
              <w:rPr>
                <w:rFonts w:ascii="Verdana" w:hAnsi="Verdana"/>
                <w:sz w:val="20"/>
                <w:szCs w:val="20"/>
                <w:lang w:val="en-US"/>
              </w:rPr>
            </w:pPr>
            <w:r w:rsidRPr="00310AB4">
              <w:rPr>
                <w:rFonts w:ascii="Verdana" w:hAnsi="Verdana"/>
                <w:sz w:val="20"/>
                <w:szCs w:val="20"/>
                <w:lang w:val="en-US"/>
              </w:rPr>
              <w:t>Gate closure before delivery</w:t>
            </w:r>
          </w:p>
        </w:tc>
        <w:tc>
          <w:tcPr>
            <w:tcW w:w="1935" w:type="dxa"/>
          </w:tcPr>
          <w:p w14:paraId="1F7E1101" w14:textId="77777777" w:rsidR="0080682E" w:rsidRPr="00310AB4" w:rsidRDefault="0080682E" w:rsidP="00CC74EA">
            <w:pPr>
              <w:pStyle w:val="Standardtext"/>
              <w:keepNext/>
              <w:keepLines/>
              <w:cnfStyle w:val="100000000000" w:firstRow="1" w:lastRow="0" w:firstColumn="0" w:lastColumn="0" w:oddVBand="0" w:evenVBand="0" w:oddHBand="0" w:evenHBand="0" w:firstRowFirstColumn="0" w:firstRowLastColumn="0" w:lastRowFirstColumn="0" w:lastRowLastColumn="0"/>
              <w:rPr>
                <w:rFonts w:ascii="Verdana" w:hAnsi="Verdana"/>
                <w:sz w:val="20"/>
                <w:szCs w:val="20"/>
                <w:lang w:val="en-US"/>
              </w:rPr>
            </w:pPr>
            <w:r w:rsidRPr="00310AB4">
              <w:rPr>
                <w:rFonts w:ascii="Verdana" w:hAnsi="Verdana"/>
                <w:sz w:val="20"/>
                <w:szCs w:val="20"/>
                <w:lang w:val="en-US"/>
              </w:rPr>
              <w:t>Notes</w:t>
            </w:r>
          </w:p>
        </w:tc>
      </w:tr>
      <w:tr w:rsidR="0080682E" w:rsidRPr="00762A61" w14:paraId="294F6D2D" w14:textId="77777777" w:rsidTr="00904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14:paraId="564ACD19" w14:textId="77777777" w:rsidR="0080682E" w:rsidRPr="00310AB4" w:rsidRDefault="0080682E" w:rsidP="00CC74EA">
            <w:pPr>
              <w:pStyle w:val="Standardtext"/>
              <w:keepNext/>
              <w:keepLines/>
              <w:rPr>
                <w:rFonts w:ascii="Verdana" w:hAnsi="Verdana"/>
                <w:sz w:val="20"/>
                <w:szCs w:val="20"/>
                <w:lang w:val="en-US"/>
              </w:rPr>
            </w:pPr>
            <w:r w:rsidRPr="00310AB4">
              <w:rPr>
                <w:rFonts w:ascii="Verdana" w:hAnsi="Verdana"/>
                <w:sz w:val="20"/>
                <w:szCs w:val="20"/>
                <w:lang w:val="en-US"/>
              </w:rPr>
              <w:t>EEX</w:t>
            </w:r>
          </w:p>
        </w:tc>
        <w:tc>
          <w:tcPr>
            <w:tcW w:w="2096" w:type="dxa"/>
          </w:tcPr>
          <w:p w14:paraId="0EAB269B" w14:textId="77777777" w:rsidR="0080682E" w:rsidRPr="00310AB4" w:rsidRDefault="0080682E" w:rsidP="00CC74EA">
            <w:pPr>
              <w:pStyle w:val="Standardtext"/>
              <w:keepNext/>
              <w:keepLines/>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n-US"/>
              </w:rPr>
            </w:pPr>
            <w:r w:rsidRPr="00310AB4">
              <w:rPr>
                <w:rFonts w:ascii="Verdana" w:hAnsi="Verdana"/>
                <w:sz w:val="20"/>
                <w:szCs w:val="20"/>
                <w:lang w:val="en-US"/>
              </w:rPr>
              <w:t>Germany, France, Austria</w:t>
            </w:r>
          </w:p>
        </w:tc>
        <w:tc>
          <w:tcPr>
            <w:tcW w:w="2162" w:type="dxa"/>
          </w:tcPr>
          <w:p w14:paraId="56F4B8B6" w14:textId="77777777" w:rsidR="0080682E" w:rsidRPr="00310AB4" w:rsidRDefault="0080682E" w:rsidP="00CC74EA">
            <w:pPr>
              <w:pStyle w:val="Standardtext"/>
              <w:keepNext/>
              <w:keepLines/>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n-US"/>
              </w:rPr>
            </w:pPr>
            <w:r w:rsidRPr="00310AB4">
              <w:rPr>
                <w:rFonts w:ascii="Verdana" w:hAnsi="Verdana"/>
                <w:sz w:val="20"/>
                <w:szCs w:val="20"/>
                <w:lang w:val="en-US"/>
              </w:rPr>
              <w:t>30 Minutes</w:t>
            </w:r>
          </w:p>
        </w:tc>
        <w:tc>
          <w:tcPr>
            <w:tcW w:w="1935" w:type="dxa"/>
          </w:tcPr>
          <w:p w14:paraId="055F04FF" w14:textId="77777777" w:rsidR="0080682E" w:rsidRPr="00762A61" w:rsidRDefault="0080682E" w:rsidP="00CC74EA">
            <w:pPr>
              <w:pStyle w:val="Standardtext"/>
              <w:keepNext/>
              <w:keepLines/>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n-US"/>
              </w:rPr>
            </w:pPr>
            <w:r w:rsidRPr="00762A61">
              <w:rPr>
                <w:rFonts w:ascii="Verdana" w:hAnsi="Verdana"/>
                <w:sz w:val="20"/>
                <w:szCs w:val="20"/>
                <w:lang w:val="en-US"/>
              </w:rPr>
              <w:t>Was between 45 and 75 minutes before 2015</w:t>
            </w:r>
          </w:p>
        </w:tc>
      </w:tr>
      <w:tr w:rsidR="0080682E" w:rsidRPr="00762A61" w14:paraId="11F3EA0D" w14:textId="77777777" w:rsidTr="00904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14:paraId="671C1636" w14:textId="77777777" w:rsidR="0080682E" w:rsidRPr="00762A61" w:rsidRDefault="0080682E" w:rsidP="00CC74EA">
            <w:pPr>
              <w:pStyle w:val="Standardtext"/>
              <w:keepNext/>
              <w:keepLines/>
              <w:rPr>
                <w:rFonts w:ascii="Verdana" w:hAnsi="Verdana"/>
                <w:sz w:val="20"/>
                <w:szCs w:val="20"/>
                <w:lang w:val="en-US"/>
              </w:rPr>
            </w:pPr>
          </w:p>
        </w:tc>
        <w:tc>
          <w:tcPr>
            <w:tcW w:w="2096" w:type="dxa"/>
          </w:tcPr>
          <w:p w14:paraId="3B8CFEAB" w14:textId="77777777" w:rsidR="0080682E" w:rsidRPr="00762A61" w:rsidRDefault="0080682E" w:rsidP="00CC74EA">
            <w:pPr>
              <w:pStyle w:val="Standardtext"/>
              <w:keepNext/>
              <w:keepLines/>
              <w:cnfStyle w:val="000000010000" w:firstRow="0" w:lastRow="0" w:firstColumn="0" w:lastColumn="0" w:oddVBand="0" w:evenVBand="0" w:oddHBand="0" w:evenHBand="1" w:firstRowFirstColumn="0" w:firstRowLastColumn="0" w:lastRowFirstColumn="0" w:lastRowLastColumn="0"/>
              <w:rPr>
                <w:rFonts w:ascii="Verdana" w:hAnsi="Verdana"/>
                <w:sz w:val="20"/>
                <w:szCs w:val="20"/>
                <w:lang w:val="en-US"/>
              </w:rPr>
            </w:pPr>
            <w:r w:rsidRPr="00762A61">
              <w:rPr>
                <w:rFonts w:ascii="Verdana" w:hAnsi="Verdana"/>
                <w:sz w:val="20"/>
                <w:szCs w:val="20"/>
                <w:lang w:val="en-US"/>
              </w:rPr>
              <w:t>Switzerland &amp; between all EEX countries</w:t>
            </w:r>
          </w:p>
        </w:tc>
        <w:tc>
          <w:tcPr>
            <w:tcW w:w="2162" w:type="dxa"/>
          </w:tcPr>
          <w:p w14:paraId="2B12B2ED" w14:textId="77777777" w:rsidR="0080682E" w:rsidRPr="00310AB4" w:rsidRDefault="0080682E" w:rsidP="00CC74EA">
            <w:pPr>
              <w:pStyle w:val="Standardtext"/>
              <w:keepNext/>
              <w:keepLines/>
              <w:cnfStyle w:val="000000010000" w:firstRow="0" w:lastRow="0" w:firstColumn="0" w:lastColumn="0" w:oddVBand="0" w:evenVBand="0" w:oddHBand="0" w:evenHBand="1" w:firstRowFirstColumn="0" w:firstRowLastColumn="0" w:lastRowFirstColumn="0" w:lastRowLastColumn="0"/>
              <w:rPr>
                <w:rFonts w:ascii="Verdana" w:hAnsi="Verdana"/>
                <w:sz w:val="20"/>
                <w:szCs w:val="20"/>
                <w:lang w:val="en-US"/>
              </w:rPr>
            </w:pPr>
            <w:r w:rsidRPr="00310AB4">
              <w:rPr>
                <w:rFonts w:ascii="Verdana" w:hAnsi="Verdana"/>
                <w:sz w:val="20"/>
                <w:szCs w:val="20"/>
                <w:lang w:val="en-US"/>
              </w:rPr>
              <w:t>60 minutes</w:t>
            </w:r>
          </w:p>
        </w:tc>
        <w:tc>
          <w:tcPr>
            <w:tcW w:w="1935" w:type="dxa"/>
          </w:tcPr>
          <w:p w14:paraId="0766E88C" w14:textId="77777777" w:rsidR="0080682E" w:rsidRPr="00762A61" w:rsidRDefault="0080682E" w:rsidP="00CC74EA">
            <w:pPr>
              <w:pStyle w:val="Standardtext"/>
              <w:keepNext/>
              <w:keepLines/>
              <w:cnfStyle w:val="000000010000" w:firstRow="0" w:lastRow="0" w:firstColumn="0" w:lastColumn="0" w:oddVBand="0" w:evenVBand="0" w:oddHBand="0" w:evenHBand="1" w:firstRowFirstColumn="0" w:firstRowLastColumn="0" w:lastRowFirstColumn="0" w:lastRowLastColumn="0"/>
              <w:rPr>
                <w:rFonts w:ascii="Verdana" w:hAnsi="Verdana"/>
                <w:sz w:val="20"/>
                <w:szCs w:val="20"/>
                <w:lang w:val="en-US"/>
              </w:rPr>
            </w:pPr>
            <w:r w:rsidRPr="00762A61">
              <w:rPr>
                <w:rFonts w:ascii="Verdana" w:hAnsi="Verdana"/>
                <w:sz w:val="20"/>
                <w:szCs w:val="20"/>
                <w:lang w:val="en-US"/>
              </w:rPr>
              <w:t>Was between 45 and 75 minutes before 2015</w:t>
            </w:r>
          </w:p>
        </w:tc>
      </w:tr>
      <w:tr w:rsidR="0080682E" w:rsidRPr="00762A61" w14:paraId="080F4DF8" w14:textId="77777777" w:rsidTr="00904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14:paraId="5566A81F" w14:textId="77777777" w:rsidR="0080682E" w:rsidRPr="00310AB4" w:rsidRDefault="0080682E" w:rsidP="00CC74EA">
            <w:pPr>
              <w:pStyle w:val="Standardtext"/>
              <w:keepNext/>
              <w:keepLines/>
              <w:rPr>
                <w:rFonts w:ascii="Verdana" w:hAnsi="Verdana"/>
                <w:sz w:val="20"/>
                <w:szCs w:val="20"/>
                <w:lang w:val="en-US"/>
              </w:rPr>
            </w:pPr>
            <w:r w:rsidRPr="00310AB4">
              <w:rPr>
                <w:rFonts w:ascii="Verdana" w:hAnsi="Verdana"/>
                <w:sz w:val="20"/>
                <w:szCs w:val="20"/>
                <w:lang w:val="en-US"/>
              </w:rPr>
              <w:t>Nordpool</w:t>
            </w:r>
          </w:p>
        </w:tc>
        <w:tc>
          <w:tcPr>
            <w:tcW w:w="2096" w:type="dxa"/>
          </w:tcPr>
          <w:p w14:paraId="5E4C9E54" w14:textId="77777777" w:rsidR="0080682E" w:rsidRPr="00310AB4" w:rsidRDefault="0080682E" w:rsidP="00CC74EA">
            <w:pPr>
              <w:pStyle w:val="Standardtext"/>
              <w:keepNext/>
              <w:keepLines/>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n-US"/>
              </w:rPr>
            </w:pPr>
            <w:r w:rsidRPr="00310AB4">
              <w:rPr>
                <w:rFonts w:ascii="Verdana" w:hAnsi="Verdana"/>
                <w:sz w:val="20"/>
                <w:szCs w:val="20"/>
                <w:lang w:val="en-US"/>
              </w:rPr>
              <w:t>Norway Netherlands</w:t>
            </w:r>
          </w:p>
        </w:tc>
        <w:tc>
          <w:tcPr>
            <w:tcW w:w="2162" w:type="dxa"/>
          </w:tcPr>
          <w:p w14:paraId="3C62DA07" w14:textId="77777777" w:rsidR="0080682E" w:rsidRPr="00310AB4" w:rsidRDefault="0080682E" w:rsidP="00CC74EA">
            <w:pPr>
              <w:pStyle w:val="Standardtext"/>
              <w:keepNext/>
              <w:keepLines/>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n-US"/>
              </w:rPr>
            </w:pPr>
            <w:r w:rsidRPr="00310AB4">
              <w:rPr>
                <w:rFonts w:ascii="Verdana" w:hAnsi="Verdana"/>
                <w:sz w:val="20"/>
                <w:szCs w:val="20"/>
                <w:lang w:val="en-US"/>
              </w:rPr>
              <w:t>60 minutes</w:t>
            </w:r>
          </w:p>
        </w:tc>
        <w:tc>
          <w:tcPr>
            <w:tcW w:w="1935" w:type="dxa"/>
          </w:tcPr>
          <w:p w14:paraId="37530C65" w14:textId="77777777" w:rsidR="0080682E" w:rsidRPr="00762A61" w:rsidRDefault="0080682E" w:rsidP="00CC74EA">
            <w:pPr>
              <w:pStyle w:val="Standardtext"/>
              <w:keepNext/>
              <w:keepLines/>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310AB4">
              <w:rPr>
                <w:rFonts w:ascii="Verdana" w:hAnsi="Verdana"/>
                <w:sz w:val="20"/>
                <w:szCs w:val="20"/>
                <w:lang w:val="en-US"/>
              </w:rPr>
              <w:t>Was 120 minutes bef</w:t>
            </w:r>
            <w:r w:rsidRPr="002D53D0">
              <w:rPr>
                <w:rFonts w:ascii="Verdana" w:hAnsi="Verdana"/>
                <w:sz w:val="20"/>
                <w:lang w:val="en-US"/>
              </w:rPr>
              <w:t xml:space="preserve">ore 11 </w:t>
            </w:r>
            <w:r w:rsidRPr="00762A61">
              <w:rPr>
                <w:rFonts w:ascii="Verdana" w:hAnsi="Verdana"/>
                <w:sz w:val="20"/>
                <w:szCs w:val="20"/>
              </w:rPr>
              <w:t>Nov. 2015</w:t>
            </w:r>
          </w:p>
        </w:tc>
      </w:tr>
    </w:tbl>
    <w:tbl>
      <w:tblPr>
        <w:tblStyle w:val="TableGrid"/>
        <w:tblW w:w="5000" w:type="pct"/>
        <w:tblBorders>
          <w:top w:val="none" w:sz="0" w:space="0" w:color="auto"/>
          <w:left w:val="none" w:sz="0" w:space="0" w:color="auto"/>
          <w:bottom w:val="single" w:sz="4" w:space="0" w:color="4F81BD"/>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649"/>
      </w:tblGrid>
      <w:tr w:rsidR="0080682E" w:rsidRPr="008D3211" w14:paraId="0B937458" w14:textId="77777777" w:rsidTr="0080682E">
        <w:tc>
          <w:tcPr>
            <w:tcW w:w="8382" w:type="dxa"/>
          </w:tcPr>
          <w:p w14:paraId="7AA0F2E7" w14:textId="67FB43D4" w:rsidR="0080682E" w:rsidRPr="008D3211" w:rsidRDefault="0080682E" w:rsidP="00CC74EA">
            <w:pPr>
              <w:pStyle w:val="QuelleI"/>
              <w:keepNext/>
              <w:keepLines/>
              <w:rPr>
                <w:lang w:val="en-US"/>
              </w:rPr>
            </w:pPr>
            <w:r w:rsidRPr="008D3211">
              <w:rPr>
                <w:lang w:val="en-US"/>
              </w:rPr>
              <w:t xml:space="preserve">Source: </w:t>
            </w:r>
            <w:r w:rsidRPr="008D3211">
              <w:rPr>
                <w:lang w:val="en-US"/>
              </w:rPr>
              <w:fldChar w:fldCharType="begin"/>
            </w:r>
            <w:r w:rsidR="00892960">
              <w:rPr>
                <w:lang w:val="en-US"/>
              </w:rPr>
              <w:instrText>ADDIN CITAVI.PLACEHOLDER c7617a40-50d3-47ac-84ee-81d9d7501021 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VQRVggU1BPVCwgRXVyb3BlYW4gQ29tbW9kaXR5IENsZWFyaW5nIDIwMTU7IE5vcmRQb29sIDIwMTZiKTwvVGV4dD4NCiAgICA8L1RleHRVbml0Pg0KICA8L1RleHRVbml0cz4NCjwvUGxhY2Vob2xkZXI+</w:instrText>
            </w:r>
            <w:r w:rsidRPr="008D3211">
              <w:rPr>
                <w:lang w:val="en-US"/>
              </w:rPr>
              <w:fldChar w:fldCharType="separate"/>
            </w:r>
            <w:bookmarkStart w:id="419" w:name="_CTVP001c7617a4050d347ac84ee81d9d7501021"/>
            <w:r w:rsidR="00892960">
              <w:rPr>
                <w:lang w:val="en-US"/>
              </w:rPr>
              <w:t>(EPEX SPOT, European Commodity Clearing 2015; NordPool 2016b)</w:t>
            </w:r>
            <w:bookmarkEnd w:id="419"/>
            <w:r w:rsidRPr="008D3211">
              <w:rPr>
                <w:lang w:val="en-US"/>
              </w:rPr>
              <w:fldChar w:fldCharType="end"/>
            </w:r>
          </w:p>
        </w:tc>
      </w:tr>
    </w:tbl>
    <w:p w14:paraId="32E30127" w14:textId="3B474E9C" w:rsidR="0080682E" w:rsidRPr="00756D11" w:rsidRDefault="0080682E" w:rsidP="00CC74EA">
      <w:pPr>
        <w:pStyle w:val="Standardtext"/>
        <w:spacing w:before="120" w:after="120"/>
        <w:rPr>
          <w:rFonts w:ascii="Verdana" w:hAnsi="Verdana"/>
          <w:sz w:val="20"/>
          <w:szCs w:val="20"/>
          <w:lang w:val="en-US"/>
        </w:rPr>
      </w:pPr>
      <w:r>
        <w:rPr>
          <w:rFonts w:ascii="Verdana" w:hAnsi="Verdana"/>
          <w:sz w:val="20"/>
          <w:szCs w:val="20"/>
          <w:lang w:val="en-US"/>
        </w:rPr>
        <w:t>M</w:t>
      </w:r>
      <w:r w:rsidRPr="00762A61">
        <w:rPr>
          <w:rFonts w:ascii="Verdana" w:hAnsi="Verdana"/>
          <w:sz w:val="20"/>
          <w:szCs w:val="20"/>
          <w:lang w:val="en-US"/>
        </w:rPr>
        <w:t xml:space="preserve">arkets with lower gate closure times reduce the necessity for </w:t>
      </w:r>
      <w:r>
        <w:rPr>
          <w:rFonts w:ascii="Verdana" w:hAnsi="Verdana"/>
          <w:sz w:val="20"/>
          <w:szCs w:val="20"/>
          <w:lang w:val="en-US"/>
        </w:rPr>
        <w:t xml:space="preserve">real time </w:t>
      </w:r>
      <w:r w:rsidRPr="00AA52BB">
        <w:rPr>
          <w:rFonts w:ascii="Verdana" w:hAnsi="Verdana"/>
          <w:sz w:val="20"/>
          <w:szCs w:val="20"/>
          <w:lang w:val="en-US"/>
        </w:rPr>
        <w:t xml:space="preserve">adjustments and the need for </w:t>
      </w:r>
      <w:r w:rsidR="00F859E0">
        <w:rPr>
          <w:rFonts w:ascii="Verdana" w:hAnsi="Verdana"/>
          <w:sz w:val="20"/>
          <w:szCs w:val="20"/>
          <w:lang w:val="en-US"/>
        </w:rPr>
        <w:t xml:space="preserve">dispatching </w:t>
      </w:r>
      <w:r w:rsidRPr="00AA52BB">
        <w:rPr>
          <w:rFonts w:ascii="Verdana" w:hAnsi="Verdana"/>
          <w:sz w:val="20"/>
          <w:szCs w:val="20"/>
          <w:lang w:val="en-US"/>
        </w:rPr>
        <w:t xml:space="preserve">flexibility post market closure. Hence markets </w:t>
      </w:r>
      <w:r>
        <w:rPr>
          <w:rFonts w:ascii="Verdana" w:hAnsi="Verdana"/>
          <w:sz w:val="20"/>
          <w:szCs w:val="20"/>
          <w:lang w:val="en-US"/>
        </w:rPr>
        <w:t>with short gate closure times can react more flexibly to deviations of generation.</w:t>
      </w:r>
    </w:p>
    <w:p w14:paraId="419B20D0" w14:textId="3DEC85C5" w:rsidR="00BA3C83" w:rsidRDefault="0080682E" w:rsidP="00CC74EA">
      <w:r w:rsidRPr="00762A61">
        <w:rPr>
          <w:lang w:val="en-US"/>
        </w:rPr>
        <w:t>In</w:t>
      </w:r>
      <w:r>
        <w:rPr>
          <w:lang w:val="en-US"/>
        </w:rPr>
        <w:t xml:space="preserve"> addition to the reduction of gate closure times the structure of products can provide flexibility itself. As generation of renewables may change quickly the division </w:t>
      </w:r>
      <w:r w:rsidRPr="001718FE">
        <w:rPr>
          <w:lang w:val="en-US"/>
        </w:rPr>
        <w:t>of</w:t>
      </w:r>
      <w:r>
        <w:rPr>
          <w:lang w:val="en-US"/>
        </w:rPr>
        <w:t xml:space="preserve"> products into smaller sub hourly products creates the possibility to adjust conventional generation to renewable ramps</w:t>
      </w:r>
      <w:r w:rsidRPr="00762A61">
        <w:rPr>
          <w:lang w:val="en-US"/>
        </w:rPr>
        <w:t xml:space="preserve"> </w:t>
      </w:r>
      <w:r>
        <w:rPr>
          <w:lang w:val="en-US"/>
        </w:rPr>
        <w:t xml:space="preserve">more accurately and thereby reduce the need for reserve capacity </w:t>
      </w:r>
      <w:r w:rsidRPr="00762A61">
        <w:fldChar w:fldCharType="begin"/>
      </w:r>
      <w:r w:rsidR="005075F8">
        <w:rPr>
          <w:lang w:val="en-US"/>
        </w:rPr>
        <w:instrText>ADDIN CITAVI.PLACEHOLDER 00274809-36ca-4d96-bb0f-ab8593686d5a 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9ja2VyICZhbXA7IEVocmhhcnQgMjAxNik8L1RleHQ+DQogICAgPC9UZXh0VW5pdD4NCiAgPC9UZXh0VW5pdHM+DQo8L1BsYWNlaG9sZGVyPg==</w:instrText>
      </w:r>
      <w:r w:rsidRPr="00762A61">
        <w:fldChar w:fldCharType="separate"/>
      </w:r>
      <w:bookmarkStart w:id="420" w:name="_CTVP0010027480936ca4d96bb0fab8593686d5a"/>
      <w:r w:rsidR="00892960" w:rsidRPr="00892960">
        <w:rPr>
          <w:lang w:val="en-US"/>
        </w:rPr>
        <w:t>(Ocker &amp; Ehrhart 2016)</w:t>
      </w:r>
      <w:bookmarkEnd w:id="420"/>
      <w:r w:rsidRPr="00762A61">
        <w:fldChar w:fldCharType="end"/>
      </w:r>
      <w:r w:rsidRPr="009E1F4B">
        <w:rPr>
          <w:lang w:val="en-US"/>
        </w:rPr>
        <w:t xml:space="preserve">. </w:t>
      </w:r>
      <w:r>
        <w:rPr>
          <w:lang w:val="en-US"/>
        </w:rPr>
        <w:t xml:space="preserve">For example, </w:t>
      </w:r>
      <w:r w:rsidRPr="009E1F4B">
        <w:rPr>
          <w:lang w:val="en-US"/>
        </w:rPr>
        <w:t xml:space="preserve">15 minute </w:t>
      </w:r>
      <w:r>
        <w:rPr>
          <w:lang w:val="en-US"/>
        </w:rPr>
        <w:t xml:space="preserve">contracts were introduced in </w:t>
      </w:r>
      <w:r w:rsidRPr="009E1F4B">
        <w:rPr>
          <w:lang w:val="en-US"/>
        </w:rPr>
        <w:t xml:space="preserve">2014 in the German </w:t>
      </w:r>
      <w:r>
        <w:rPr>
          <w:lang w:val="en-US"/>
        </w:rPr>
        <w:t>as well as 2015 in the Austrian intraday market</w:t>
      </w:r>
      <w:r w:rsidRPr="009E1F4B">
        <w:rPr>
          <w:lang w:val="en-US"/>
        </w:rPr>
        <w:t xml:space="preserve"> </w:t>
      </w:r>
      <w:r w:rsidRPr="00762A61">
        <w:fldChar w:fldCharType="begin"/>
      </w:r>
      <w:r w:rsidR="007E29A7">
        <w:rPr>
          <w:lang w:val="en-US"/>
        </w:rPr>
        <w:instrText>ADDIN CITAVI.PLACEHOLDER f90d04b0-fec4-4b33-bc91-ed5526881a01 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VFWCAyMDEzOyBFUEVYIFNQT1QgMjAxNWIpPC9UZXh0Pg0KICAgIDwvVGV4dFVuaXQ+DQogIDwvVGV4dFVuaXRzPg0KPC9QbGFjZWhvbGRlcj4=</w:instrText>
      </w:r>
      <w:r w:rsidRPr="00762A61">
        <w:fldChar w:fldCharType="separate"/>
      </w:r>
      <w:bookmarkStart w:id="421" w:name="_CTVP001f90d04b0fec44b33bc91ed5526881a01"/>
      <w:r w:rsidR="007E29A7" w:rsidRPr="007E29A7">
        <w:rPr>
          <w:lang w:val="en-US"/>
        </w:rPr>
        <w:t>(EEX 2013; EPEX SPOT 2015b)</w:t>
      </w:r>
      <w:bookmarkEnd w:id="421"/>
      <w:r w:rsidRPr="00762A61">
        <w:fldChar w:fldCharType="end"/>
      </w:r>
      <w:r w:rsidR="00BA3C83">
        <w:t xml:space="preserve">. </w:t>
      </w:r>
    </w:p>
    <w:p w14:paraId="49AFFCF3" w14:textId="299A6DC0" w:rsidR="0080682E" w:rsidRDefault="00BA3C83" w:rsidP="00CC74EA">
      <w:r>
        <w:t xml:space="preserve">This is also true for balancing markets as smaller bid durations can provide access </w:t>
      </w:r>
      <w:r w:rsidR="001511CB">
        <w:t>for</w:t>
      </w:r>
      <w:r>
        <w:t xml:space="preserve"> a larger number of flexibilit</w:t>
      </w:r>
      <w:r w:rsidR="001511CB">
        <w:t>y options</w:t>
      </w:r>
      <w:r>
        <w:t xml:space="preserve">. </w:t>
      </w:r>
      <w:r>
        <w:fldChar w:fldCharType="begin"/>
      </w:r>
      <w:r w:rsidR="00C44C76">
        <w:instrText>ADDIN CITAVI.PLACEHOLDER 3abffc5f-95e2-41c6-a3a5-3cac4293d59f 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U5UU08tRSAyMDE1Yyk8L1RleHQ+DQogICAgPC9UZXh0VW5pdD4NCiAgPC9UZXh0VW5pdHM+DQo8L1BsYWNlaG9sZGVyPg==</w:instrText>
      </w:r>
      <w:r>
        <w:fldChar w:fldCharType="separate"/>
      </w:r>
      <w:bookmarkStart w:id="422" w:name="_CTVP0013abffc5f95e241c6a3a53cac4293d59f"/>
      <w:r w:rsidR="00C44C76">
        <w:t>(ENTSO-E 2015c)</w:t>
      </w:r>
      <w:bookmarkEnd w:id="422"/>
      <w:r>
        <w:fldChar w:fldCharType="end"/>
      </w:r>
      <w:r>
        <w:t xml:space="preserve"> conducted a survey, which showed that throughout Europe different timely resolutions can be found varying between hours, days, weeks, months and years. Long durations </w:t>
      </w:r>
      <w:r w:rsidR="00335CD0">
        <w:t>tend to</w:t>
      </w:r>
      <w:r>
        <w:t xml:space="preserve"> exclude certain flexibilit</w:t>
      </w:r>
      <w:r w:rsidR="001511CB">
        <w:t>y options</w:t>
      </w:r>
      <w:r w:rsidR="00335CD0">
        <w:t xml:space="preserve"> that can provide flexibility only for a short duration</w:t>
      </w:r>
      <w:r>
        <w:t>.</w:t>
      </w:r>
    </w:p>
    <w:p w14:paraId="6DE2697D" w14:textId="3D06CB6C" w:rsidR="00A732ED" w:rsidRDefault="00A732ED" w:rsidP="00CC74EA">
      <w:r>
        <w:t xml:space="preserve">These </w:t>
      </w:r>
      <w:r w:rsidR="00335CD0">
        <w:t xml:space="preserve">resolution </w:t>
      </w:r>
      <w:r>
        <w:t xml:space="preserve">principles can </w:t>
      </w:r>
      <w:r w:rsidR="001511CB">
        <w:t xml:space="preserve">also </w:t>
      </w:r>
      <w:r>
        <w:t>be applied to</w:t>
      </w:r>
      <w:r w:rsidR="00BA3C83">
        <w:t xml:space="preserve"> </w:t>
      </w:r>
      <w:r w:rsidR="001511CB">
        <w:t xml:space="preserve">the size of </w:t>
      </w:r>
      <w:r w:rsidR="00BA3C83">
        <w:t>capacity product</w:t>
      </w:r>
      <w:r w:rsidR="00335CD0">
        <w:t>s</w:t>
      </w:r>
      <w:r w:rsidR="00BA3C83">
        <w:t xml:space="preserve"> of </w:t>
      </w:r>
      <w:r>
        <w:t>balancing markets. Flexibilit</w:t>
      </w:r>
      <w:r w:rsidR="001511CB">
        <w:t xml:space="preserve">y options </w:t>
      </w:r>
      <w:r>
        <w:t>that can provide</w:t>
      </w:r>
      <w:r w:rsidR="001511CB">
        <w:t xml:space="preserve"> only small</w:t>
      </w:r>
      <w:r>
        <w:t xml:space="preserve"> capacities </w:t>
      </w:r>
      <w:r w:rsidR="00892960">
        <w:t xml:space="preserve">are excluded from markets with </w:t>
      </w:r>
      <w:r w:rsidR="00A5609C">
        <w:t>large capacity products</w:t>
      </w:r>
      <w:r w:rsidR="00892960">
        <w:t xml:space="preserve">. </w:t>
      </w:r>
      <w:r w:rsidR="00A5609C">
        <w:t>The same</w:t>
      </w:r>
      <w:r w:rsidR="00892960">
        <w:t xml:space="preserve"> survey conducted by </w:t>
      </w:r>
      <w:r w:rsidR="00892960">
        <w:fldChar w:fldCharType="begin"/>
      </w:r>
      <w:r w:rsidR="00C44C76">
        <w:instrText>ADDIN CITAVI.PLACEHOLDER dcfecd0f-b952-4174-9be6-a5b3c7a64cb5 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U5UU08tRSAyMDE1Yyk8L1RleHQ+DQogICAgPC9UZXh0VW5pdD4NCiAgPC9UZXh0VW5pdHM+DQo8L1BsYWNlaG9sZGVyPg==</w:instrText>
      </w:r>
      <w:r w:rsidR="00892960">
        <w:fldChar w:fldCharType="separate"/>
      </w:r>
      <w:bookmarkStart w:id="423" w:name="_CTVP001dcfecd0fb95241749be6a5b3c7a64cb5"/>
      <w:r w:rsidR="00C44C76">
        <w:t>(ENTSO-E 2015c)</w:t>
      </w:r>
      <w:bookmarkEnd w:id="423"/>
      <w:r w:rsidR="00892960">
        <w:fldChar w:fldCharType="end"/>
      </w:r>
      <w:r w:rsidR="00892960">
        <w:t xml:space="preserve"> in 2015 showed that not all European balancing markets have a high product </w:t>
      </w:r>
      <w:r w:rsidR="00BA3C83">
        <w:t>resolution</w:t>
      </w:r>
      <w:r w:rsidR="00892960">
        <w:t xml:space="preserve"> in terms of capacity. Dutch, Austrian and Czech balancing markets had a minimum bid size </w:t>
      </w:r>
      <w:r w:rsidR="00A5609C">
        <w:t>of at least</w:t>
      </w:r>
      <w:r w:rsidR="00892960">
        <w:t xml:space="preserve"> 1 MW </w:t>
      </w:r>
      <w:r w:rsidR="00A5609C">
        <w:t>and thereby</w:t>
      </w:r>
      <w:r w:rsidR="00892960">
        <w:t xml:space="preserve"> excluding smaller bids. </w:t>
      </w:r>
      <w:r w:rsidR="003E0CD0">
        <w:t xml:space="preserve">The majority of Member States had minimum bid sizes of 1 MW or lower. </w:t>
      </w:r>
      <w:r w:rsidR="00892960">
        <w:t>Although</w:t>
      </w:r>
      <w:r w:rsidR="003E0CD0">
        <w:t xml:space="preserve"> this </w:t>
      </w:r>
      <w:r w:rsidR="00A5609C">
        <w:t>way</w:t>
      </w:r>
      <w:r w:rsidR="00892960">
        <w:t xml:space="preserve"> a larger amount of individual </w:t>
      </w:r>
      <w:r w:rsidR="001511CB">
        <w:t>flexibility options</w:t>
      </w:r>
      <w:r w:rsidR="00892960">
        <w:t xml:space="preserve"> can be in</w:t>
      </w:r>
      <w:r w:rsidR="001511CB">
        <w:t>c</w:t>
      </w:r>
      <w:r w:rsidR="00892960">
        <w:t xml:space="preserve">luded in the market </w:t>
      </w:r>
      <w:r w:rsidR="004A1D3A">
        <w:t xml:space="preserve">the </w:t>
      </w:r>
      <w:r w:rsidR="00892960">
        <w:t xml:space="preserve">coordinative effort connected to the coordination of a large number of small flexibilities is </w:t>
      </w:r>
      <w:r w:rsidR="004A1D3A">
        <w:t>larger</w:t>
      </w:r>
      <w:r w:rsidR="00892960">
        <w:t xml:space="preserve">. A solution to this problem </w:t>
      </w:r>
      <w:r w:rsidR="00A5609C">
        <w:t>can be</w:t>
      </w:r>
      <w:r w:rsidR="00892960">
        <w:t xml:space="preserve"> the introduction of pooling of small flexibilit</w:t>
      </w:r>
      <w:r w:rsidR="001511CB">
        <w:t>y options</w:t>
      </w:r>
      <w:r w:rsidR="00892960">
        <w:t xml:space="preserve"> to provide a larger capacity to bid in a balancing market.</w:t>
      </w:r>
    </w:p>
    <w:p w14:paraId="7F87D090" w14:textId="75F04C8D" w:rsidR="0080682E" w:rsidRDefault="00A95DAD" w:rsidP="00CC74EA">
      <w:pPr>
        <w:pStyle w:val="Heading3"/>
        <w:rPr>
          <w:lang w:val="en-US"/>
        </w:rPr>
      </w:pPr>
      <w:bookmarkStart w:id="424" w:name="_Toc473791317"/>
      <w:bookmarkStart w:id="425" w:name="_Ref473796343"/>
      <w:bookmarkStart w:id="426" w:name="_Toc474162187"/>
      <w:bookmarkStart w:id="427" w:name="_Toc474166551"/>
      <w:bookmarkStart w:id="428" w:name="_Toc485817716"/>
      <w:bookmarkStart w:id="429" w:name="_Toc485900210"/>
      <w:bookmarkStart w:id="430" w:name="_Toc485914919"/>
      <w:bookmarkStart w:id="431" w:name="_Toc487284771"/>
      <w:bookmarkStart w:id="432" w:name="_Toc473277702"/>
      <w:r>
        <w:rPr>
          <w:lang w:val="en-US"/>
        </w:rPr>
        <w:t xml:space="preserve">European </w:t>
      </w:r>
      <w:r w:rsidR="000718D2">
        <w:rPr>
          <w:lang w:val="en-US"/>
        </w:rPr>
        <w:t>g</w:t>
      </w:r>
      <w:r w:rsidR="0080682E">
        <w:rPr>
          <w:lang w:val="en-US"/>
        </w:rPr>
        <w:t>rid and market integration</w:t>
      </w:r>
      <w:bookmarkEnd w:id="424"/>
      <w:bookmarkEnd w:id="425"/>
      <w:bookmarkEnd w:id="426"/>
      <w:bookmarkEnd w:id="427"/>
      <w:bookmarkEnd w:id="428"/>
      <w:bookmarkEnd w:id="429"/>
      <w:bookmarkEnd w:id="430"/>
      <w:bookmarkEnd w:id="431"/>
    </w:p>
    <w:p w14:paraId="18591FCC" w14:textId="07DA6B9A" w:rsidR="0080682E" w:rsidRDefault="0080682E" w:rsidP="00CC74EA">
      <w:pPr>
        <w:pStyle w:val="BodyText"/>
        <w:rPr>
          <w:lang w:val="en-US"/>
        </w:rPr>
      </w:pPr>
      <w:r w:rsidRPr="00585F95">
        <w:t>The integration of national electricity girds</w:t>
      </w:r>
      <w:r w:rsidR="008C2E36" w:rsidRPr="00585F95">
        <w:t xml:space="preserve"> and markets</w:t>
      </w:r>
      <w:r w:rsidRPr="00636CBA">
        <w:t xml:space="preserve"> provides additional flexibility in the European electricity system</w:t>
      </w:r>
      <w:r w:rsidR="008C2E36" w:rsidRPr="000438BC">
        <w:t xml:space="preserve"> as has been pointed out by the European Commission </w:t>
      </w:r>
      <w:r w:rsidR="008C2E36" w:rsidRPr="00660C00">
        <w:fldChar w:fldCharType="begin"/>
      </w:r>
      <w:r w:rsidR="005075F8">
        <w:instrText>ADDIN CITAVI.PLACEHOLDER be07508a-57e7-4b30-9e07-4760a52a4343 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XVyb3BlYW4gQ29tbWlzc2lvbiAyMDE0Yyk8L1RleHQ+DQogICAgPC9UZXh0VW5pdD4NCiAgPC9UZXh0VW5pdHM+DQo8L1BsYWNlaG9sZGVyPg==</w:instrText>
      </w:r>
      <w:r w:rsidR="008C2E36" w:rsidRPr="00660C00">
        <w:fldChar w:fldCharType="separate"/>
      </w:r>
      <w:bookmarkStart w:id="433" w:name="_CTVP001be07508a57e74b309e074760a52a4343"/>
      <w:r w:rsidR="008C2E36" w:rsidRPr="00404893">
        <w:t>(European Commission 2014c)</w:t>
      </w:r>
      <w:bookmarkEnd w:id="433"/>
      <w:r w:rsidR="008C2E36" w:rsidRPr="00660C00">
        <w:fldChar w:fldCharType="end"/>
      </w:r>
      <w:r w:rsidRPr="00404893">
        <w:t>. The generation and</w:t>
      </w:r>
      <w:r>
        <w:rPr>
          <w:lang w:val="en-US"/>
        </w:rPr>
        <w:t xml:space="preserve"> consumption of electricity is not constrained to the national electricity system and may be transported to consumption centers in other Member States.</w:t>
      </w:r>
      <w:r w:rsidR="00660C00">
        <w:rPr>
          <w:lang w:val="en-US"/>
        </w:rPr>
        <w:t xml:space="preserve"> Different consumption and </w:t>
      </w:r>
      <w:r w:rsidR="00660C00">
        <w:rPr>
          <w:lang w:val="en-US"/>
        </w:rPr>
        <w:lastRenderedPageBreak/>
        <w:t xml:space="preserve">generation profiles in different geographical regions can </w:t>
      </w:r>
      <w:r w:rsidR="00D24DF1">
        <w:rPr>
          <w:lang w:val="en-US"/>
        </w:rPr>
        <w:t>at least partly balance out each other and thus reduce the overall demand for flexibility.</w:t>
      </w:r>
    </w:p>
    <w:p w14:paraId="72EF9D66" w14:textId="77777777" w:rsidR="0080682E" w:rsidRPr="00660C00" w:rsidRDefault="0080682E" w:rsidP="00CC74EA">
      <w:pPr>
        <w:pStyle w:val="Heading4"/>
      </w:pPr>
      <w:bookmarkStart w:id="434" w:name="_Ref456272630"/>
      <w:bookmarkStart w:id="435" w:name="_Ref456683565"/>
      <w:bookmarkStart w:id="436" w:name="_Toc473277704"/>
      <w:bookmarkStart w:id="437" w:name="_Toc473791318"/>
      <w:bookmarkStart w:id="438" w:name="_Toc474162188"/>
      <w:bookmarkStart w:id="439" w:name="_Toc474166552"/>
      <w:r w:rsidRPr="00660C00">
        <w:t>Interconnection and electricity exchange between European Member States</w:t>
      </w:r>
      <w:bookmarkEnd w:id="434"/>
      <w:bookmarkEnd w:id="435"/>
      <w:bookmarkEnd w:id="436"/>
      <w:bookmarkEnd w:id="437"/>
      <w:bookmarkEnd w:id="438"/>
      <w:bookmarkEnd w:id="439"/>
    </w:p>
    <w:p w14:paraId="6D765567" w14:textId="77777777" w:rsidR="0080682E" w:rsidRDefault="0080682E" w:rsidP="00CC74EA">
      <w:pPr>
        <w:rPr>
          <w:lang w:val="en-US"/>
        </w:rPr>
      </w:pPr>
      <w:r w:rsidRPr="00762A61">
        <w:rPr>
          <w:lang w:val="en-US"/>
        </w:rPr>
        <w:t>The electricity grid and the ability to transport electricity between areas is a flexibility that</w:t>
      </w:r>
      <w:r>
        <w:rPr>
          <w:lang w:val="en-US"/>
        </w:rPr>
        <w:t xml:space="preserve"> is already important with low shares of variable renewable generation. An indicator for an increasing amount of RES-E integration is the development of electricity exchanges between Member States. With increasing exchanges a larger amount of electricity is transferred between states and transported from a generation to a consumption point. The need for temporal flexibility options such as storage is thus avoided.</w:t>
      </w:r>
    </w:p>
    <w:p w14:paraId="6FB73A4A" w14:textId="58B2F22D" w:rsidR="0080682E" w:rsidRDefault="0080682E" w:rsidP="00CC74EA">
      <w:pPr>
        <w:rPr>
          <w:rFonts w:cs="ArialMT"/>
          <w:lang w:val="en-US"/>
        </w:rPr>
      </w:pPr>
      <w:r>
        <w:rPr>
          <w:rFonts w:cs="ArialMT"/>
          <w:lang w:val="en-US"/>
        </w:rPr>
        <w:fldChar w:fldCharType="begin"/>
      </w:r>
      <w:r>
        <w:rPr>
          <w:rFonts w:cs="ArialMT"/>
          <w:lang w:val="en-US"/>
        </w:rPr>
        <w:instrText xml:space="preserve"> REF _Ref457477622 \h  \* MERGEFORMAT </w:instrText>
      </w:r>
      <w:r>
        <w:rPr>
          <w:rFonts w:cs="ArialMT"/>
          <w:lang w:val="en-US"/>
        </w:rPr>
      </w:r>
      <w:r>
        <w:rPr>
          <w:rFonts w:cs="ArialMT"/>
          <w:lang w:val="en-US"/>
        </w:rPr>
        <w:fldChar w:fldCharType="separate"/>
      </w:r>
      <w:r w:rsidR="00E57AC7" w:rsidRPr="00E57AC7">
        <w:rPr>
          <w:lang w:val="en-US"/>
        </w:rPr>
        <w:t xml:space="preserve">Figure </w:t>
      </w:r>
      <w:r w:rsidR="00E57AC7" w:rsidRPr="00E57AC7">
        <w:rPr>
          <w:noProof/>
          <w:lang w:val="en-US"/>
        </w:rPr>
        <w:t>4</w:t>
      </w:r>
      <w:r w:rsidR="00E57AC7" w:rsidRPr="00E57AC7">
        <w:rPr>
          <w:noProof/>
          <w:lang w:val="en-US"/>
        </w:rPr>
        <w:noBreakHyphen/>
        <w:t>14</w:t>
      </w:r>
      <w:r>
        <w:rPr>
          <w:rFonts w:cs="ArialMT"/>
          <w:lang w:val="en-US"/>
        </w:rPr>
        <w:fldChar w:fldCharType="end"/>
      </w:r>
      <w:r>
        <w:rPr>
          <w:rFonts w:cs="ArialMT"/>
          <w:lang w:val="en-US"/>
        </w:rPr>
        <w:t xml:space="preserve"> shows the development of overall cross-border electricity exchanges in the ENTSO-E area since 2009. The figure shows that with a nearly constant level of external exchanges with non-ENTSO-E states the internal exchanges were increasing. Additionally this figure shows the increasing amount of international electricity trades and ongoing market integration.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49"/>
      </w:tblGrid>
      <w:tr w:rsidR="0080682E" w:rsidRPr="00762A61" w14:paraId="3A3EF40B" w14:textId="77777777" w:rsidTr="0080682E">
        <w:trPr>
          <w:cantSplit/>
        </w:trPr>
        <w:tc>
          <w:tcPr>
            <w:tcW w:w="8382" w:type="dxa"/>
            <w:tcBorders>
              <w:top w:val="single" w:sz="4" w:space="0" w:color="4F81BD"/>
            </w:tcBorders>
          </w:tcPr>
          <w:p w14:paraId="46F4D93E" w14:textId="0F7B536E" w:rsidR="0080682E" w:rsidRPr="00762A61" w:rsidRDefault="0080682E" w:rsidP="00CC74EA">
            <w:pPr>
              <w:pStyle w:val="Caption"/>
              <w:keepNext/>
              <w:keepLines/>
            </w:pPr>
            <w:bookmarkStart w:id="440" w:name="_Ref457477622"/>
            <w:bookmarkStart w:id="441" w:name="_Toc473277685"/>
            <w:bookmarkStart w:id="442" w:name="_Toc474162168"/>
            <w:bookmarkStart w:id="443" w:name="_Toc474166533"/>
            <w:bookmarkStart w:id="444" w:name="_Toc485817683"/>
            <w:bookmarkStart w:id="445" w:name="_Toc485900242"/>
            <w:bookmarkStart w:id="446" w:name="_Toc485914886"/>
            <w:bookmarkStart w:id="447" w:name="_Toc487284800"/>
            <w:r w:rsidRPr="00762A61">
              <w:t xml:space="preserve">Figure </w:t>
            </w:r>
            <w:r w:rsidRPr="00762A61">
              <w:fldChar w:fldCharType="begin"/>
            </w:r>
            <w:r w:rsidRPr="00762A61">
              <w:instrText xml:space="preserve"> STYLEREF 1 \s </w:instrText>
            </w:r>
            <w:r w:rsidRPr="00762A61">
              <w:fldChar w:fldCharType="separate"/>
            </w:r>
            <w:r w:rsidR="00E57AC7">
              <w:rPr>
                <w:noProof/>
              </w:rPr>
              <w:t>4</w:t>
            </w:r>
            <w:r w:rsidRPr="00762A61">
              <w:fldChar w:fldCharType="end"/>
            </w:r>
            <w:r w:rsidRPr="00762A61">
              <w:noBreakHyphen/>
            </w:r>
            <w:r w:rsidRPr="00762A61">
              <w:fldChar w:fldCharType="begin"/>
            </w:r>
            <w:r w:rsidRPr="00762A61">
              <w:instrText xml:space="preserve"> SEQ Figure \* ARABIC \s 1 </w:instrText>
            </w:r>
            <w:r w:rsidRPr="00762A61">
              <w:fldChar w:fldCharType="separate"/>
            </w:r>
            <w:r w:rsidR="00E57AC7">
              <w:rPr>
                <w:noProof/>
              </w:rPr>
              <w:t>14</w:t>
            </w:r>
            <w:r w:rsidRPr="00762A61">
              <w:rPr>
                <w:noProof/>
              </w:rPr>
              <w:fldChar w:fldCharType="end"/>
            </w:r>
            <w:bookmarkEnd w:id="440"/>
            <w:r w:rsidRPr="00762A61">
              <w:t>:</w:t>
            </w:r>
            <w:r w:rsidRPr="00762A61">
              <w:tab/>
              <w:t xml:space="preserve">Development of overall cross-border </w:t>
            </w:r>
            <w:r>
              <w:t xml:space="preserve">electricity </w:t>
            </w:r>
            <w:r w:rsidRPr="00762A61">
              <w:t xml:space="preserve">exchanges </w:t>
            </w:r>
            <w:r>
              <w:t>in the</w:t>
            </w:r>
            <w:r w:rsidRPr="00762A61">
              <w:t xml:space="preserve"> ENTSO-E</w:t>
            </w:r>
            <w:r>
              <w:t xml:space="preserve"> area</w:t>
            </w:r>
            <w:r w:rsidRPr="00762A61">
              <w:t xml:space="preserve"> since 2009</w:t>
            </w:r>
            <w:bookmarkEnd w:id="441"/>
            <w:bookmarkEnd w:id="442"/>
            <w:bookmarkEnd w:id="443"/>
            <w:bookmarkEnd w:id="444"/>
            <w:bookmarkEnd w:id="445"/>
            <w:bookmarkEnd w:id="446"/>
            <w:bookmarkEnd w:id="447"/>
          </w:p>
        </w:tc>
      </w:tr>
      <w:tr w:rsidR="0080682E" w:rsidRPr="00762A61" w14:paraId="573BA1A8" w14:textId="77777777" w:rsidTr="009041B2">
        <w:trPr>
          <w:cantSplit/>
        </w:trPr>
        <w:tc>
          <w:tcPr>
            <w:tcW w:w="8382" w:type="dxa"/>
          </w:tcPr>
          <w:p w14:paraId="1C251FA4" w14:textId="118021BA" w:rsidR="0080682E" w:rsidRPr="00E207E7" w:rsidRDefault="0080682E" w:rsidP="00CC74EA">
            <w:pPr>
              <w:pStyle w:val="Standardtext"/>
              <w:keepNext/>
              <w:keepLines/>
              <w:jc w:val="center"/>
              <w:rPr>
                <w:rFonts w:ascii="Verdana" w:hAnsi="Verdana"/>
                <w:lang w:val="en-US"/>
              </w:rPr>
            </w:pPr>
            <w:r>
              <w:rPr>
                <w:rFonts w:ascii="Verdana" w:hAnsi="Verdana"/>
                <w:noProof/>
                <w:lang w:val="nl-BE" w:eastAsia="nl-BE"/>
              </w:rPr>
              <w:drawing>
                <wp:inline distT="0" distB="0" distL="0" distR="0" wp14:anchorId="63FD71DB" wp14:editId="7531C5DA">
                  <wp:extent cx="5144770" cy="3323590"/>
                  <wp:effectExtent l="0" t="0" r="0" b="0"/>
                  <wp:docPr id="453"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44770" cy="3323590"/>
                          </a:xfrm>
                          <a:prstGeom prst="rect">
                            <a:avLst/>
                          </a:prstGeom>
                          <a:noFill/>
                          <a:ln>
                            <a:noFill/>
                          </a:ln>
                        </pic:spPr>
                      </pic:pic>
                    </a:graphicData>
                  </a:graphic>
                </wp:inline>
              </w:drawing>
            </w:r>
          </w:p>
        </w:tc>
      </w:tr>
      <w:tr w:rsidR="0080682E" w:rsidRPr="00762A61" w14:paraId="3F96936D" w14:textId="77777777" w:rsidTr="0080682E">
        <w:trPr>
          <w:cantSplit/>
        </w:trPr>
        <w:tc>
          <w:tcPr>
            <w:tcW w:w="8382" w:type="dxa"/>
            <w:tcBorders>
              <w:bottom w:val="single" w:sz="4" w:space="0" w:color="4F81BD"/>
            </w:tcBorders>
          </w:tcPr>
          <w:p w14:paraId="25B58406" w14:textId="37963AE8" w:rsidR="0080682E" w:rsidRPr="00762A61" w:rsidRDefault="0080682E" w:rsidP="00CC74EA">
            <w:pPr>
              <w:pStyle w:val="QuelleI"/>
              <w:keepNext/>
              <w:keepLines/>
              <w:rPr>
                <w:rFonts w:ascii="Verdana" w:hAnsi="Verdana"/>
                <w:lang w:val="en-US" w:eastAsia="de-DE"/>
              </w:rPr>
            </w:pPr>
            <w:r w:rsidRPr="00762A61">
              <w:rPr>
                <w:rFonts w:ascii="Verdana" w:hAnsi="Verdana"/>
                <w:lang w:val="en-US"/>
              </w:rPr>
              <w:t xml:space="preserve">Source: </w:t>
            </w:r>
            <w:r w:rsidR="00E57AC7">
              <w:rPr>
                <w:rFonts w:ascii="Verdana" w:hAnsi="Verdana"/>
                <w:lang w:val="en-US"/>
              </w:rPr>
              <w:t>Authors‘ own depiction</w:t>
            </w:r>
            <w:r w:rsidRPr="00762A61">
              <w:rPr>
                <w:rFonts w:ascii="Verdana" w:hAnsi="Verdana"/>
                <w:lang w:val="en-US"/>
              </w:rPr>
              <w:t xml:space="preserve"> based on </w:t>
            </w:r>
            <w:r w:rsidRPr="00762A61">
              <w:rPr>
                <w:rFonts w:ascii="Verdana" w:hAnsi="Verdana"/>
              </w:rPr>
              <w:fldChar w:fldCharType="begin"/>
            </w:r>
            <w:r w:rsidR="00C44C76">
              <w:rPr>
                <w:rFonts w:ascii="Verdana" w:hAnsi="Verdana"/>
                <w:lang w:val="en-US"/>
              </w:rPr>
              <w:instrText>ADDIN CITAVI.PLACEHOLDER 24fd3480-c1c3-4201-be4d-c56b3a8879d5 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U5UU08tRSAyMDEwLCAyMDE1YiwgMjAxNik8L1RleHQ+DQogICAgPC9UZXh0VW5pdD4NCiAgPC9UZXh0VW5pdHM+DQo8L1BsYWNlaG9sZGVyPg==</w:instrText>
            </w:r>
            <w:r w:rsidRPr="00762A61">
              <w:rPr>
                <w:rFonts w:ascii="Verdana" w:hAnsi="Verdana"/>
              </w:rPr>
              <w:fldChar w:fldCharType="separate"/>
            </w:r>
            <w:bookmarkStart w:id="448" w:name="_CTVP00124fd3480c1c34201be4dc56b3a8879d5"/>
            <w:r w:rsidR="00C44C76" w:rsidRPr="00C44C76">
              <w:rPr>
                <w:rFonts w:ascii="Verdana" w:hAnsi="Verdana"/>
                <w:lang w:val="en-US"/>
              </w:rPr>
              <w:t>(ENTSO-E 2010, 2015b, 2016)</w:t>
            </w:r>
            <w:bookmarkEnd w:id="448"/>
            <w:r w:rsidRPr="00762A61">
              <w:rPr>
                <w:rFonts w:ascii="Verdana" w:hAnsi="Verdana"/>
              </w:rPr>
              <w:fldChar w:fldCharType="end"/>
            </w:r>
          </w:p>
        </w:tc>
      </w:tr>
    </w:tbl>
    <w:p w14:paraId="0EA28DC0" w14:textId="2EC6B0BF" w:rsidR="0080682E" w:rsidRDefault="0080682E" w:rsidP="00CC74EA">
      <w:pPr>
        <w:spacing w:before="120"/>
        <w:rPr>
          <w:lang w:val="en-US"/>
        </w:rPr>
      </w:pPr>
      <w:r>
        <w:rPr>
          <w:lang w:val="en-US"/>
        </w:rPr>
        <w:t>Grid expansion currently represents the most cost efficient way of RES-E integration, compared to flexibility options such as storage</w:t>
      </w:r>
      <w:r w:rsidR="00DD5A32">
        <w:rPr>
          <w:lang w:val="en-US"/>
        </w:rPr>
        <w:t>s</w:t>
      </w:r>
      <w:r>
        <w:rPr>
          <w:lang w:val="en-US"/>
        </w:rPr>
        <w:t xml:space="preserve"> </w:t>
      </w:r>
      <w:r>
        <w:rPr>
          <w:lang w:val="en-US"/>
        </w:rPr>
        <w:fldChar w:fldCharType="begin"/>
      </w:r>
      <w:r w:rsidR="005075F8">
        <w:rPr>
          <w:lang w:val="en-US"/>
        </w:rPr>
        <w:instrText>ADDIN CITAVI.PLACEHOLDER e9dc4d3f-3d95-4143-82fe-6bdbefa4d8b2 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29uc2VudGVjICZhbXA7IEZyYXVuaG9mZXIgSVdFUyAyMDEzKTwvVGV4dD4NCiAgICA8L1RleHRVbml0Pg0KICA8L1RleHRVbml0cz4NCjwvUGxhY2Vob2xkZXI+</w:instrText>
      </w:r>
      <w:r>
        <w:rPr>
          <w:lang w:val="en-US"/>
        </w:rPr>
        <w:fldChar w:fldCharType="separate"/>
      </w:r>
      <w:bookmarkStart w:id="449" w:name="_CTVP001e9dc4d3f3d95414382fe6bdbefa4d8b2"/>
      <w:r w:rsidR="00892960">
        <w:rPr>
          <w:lang w:val="en-US"/>
        </w:rPr>
        <w:t>(Consentec &amp; Fraunhofer IWES 2013)</w:t>
      </w:r>
      <w:bookmarkEnd w:id="449"/>
      <w:r>
        <w:rPr>
          <w:lang w:val="en-US"/>
        </w:rPr>
        <w:fldChar w:fldCharType="end"/>
      </w:r>
      <w:r w:rsidRPr="00762A61">
        <w:rPr>
          <w:lang w:val="en-US"/>
        </w:rPr>
        <w:t xml:space="preserve">. </w:t>
      </w:r>
    </w:p>
    <w:p w14:paraId="0D24A75D" w14:textId="6A159052" w:rsidR="0080682E" w:rsidRPr="00F312BB" w:rsidRDefault="0080682E" w:rsidP="00CC74EA">
      <w:pPr>
        <w:rPr>
          <w:rStyle w:val="CommentReference"/>
          <w:lang w:val="en-US"/>
        </w:rPr>
      </w:pPr>
      <w:r>
        <w:rPr>
          <w:lang w:val="en-US"/>
        </w:rPr>
        <w:t>The capacity of interconnections between Member States has been defined on a European level by the European Commission. Currently Member States are obliged to increase their interconnection capacity to 10% of the national generation capacity by 2020 and 15% by 2030</w:t>
      </w:r>
      <w:r w:rsidRPr="001A33EA">
        <w:rPr>
          <w:lang w:val="en-US"/>
        </w:rPr>
        <w:t xml:space="preserve"> </w:t>
      </w:r>
      <w:r>
        <w:rPr>
          <w:lang w:val="de-DE"/>
        </w:rPr>
        <w:fldChar w:fldCharType="begin"/>
      </w:r>
      <w:r w:rsidR="005075F8">
        <w:rPr>
          <w:lang w:val="en-US"/>
        </w:rPr>
        <w:instrText>ADDIN CITAVI.PLACEHOLDER 13d01ed9-2aa0-4b7d-b39b-15c3f07d7e0e 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XVyb3BlYW4gQ29tbWlzc2lvbiAyMDE1YSk8L1RleHQ+DQogICAgPC9UZXh0VW5pdD4NCiAgPC9UZXh0VW5pdHM+DQo8L1BsYWNlaG9sZGVyPg==</w:instrText>
      </w:r>
      <w:r>
        <w:rPr>
          <w:lang w:val="de-DE"/>
        </w:rPr>
        <w:fldChar w:fldCharType="separate"/>
      </w:r>
      <w:bookmarkStart w:id="450" w:name="_CTVP00113d01ed92aa04b7db39b15c3f07d7e0e"/>
      <w:r w:rsidR="00BD630C" w:rsidRPr="001A33EA">
        <w:rPr>
          <w:lang w:val="en-US"/>
        </w:rPr>
        <w:t>(European Commission 2015a)</w:t>
      </w:r>
      <w:bookmarkEnd w:id="450"/>
      <w:r>
        <w:rPr>
          <w:lang w:val="de-DE"/>
        </w:rPr>
        <w:fldChar w:fldCharType="end"/>
      </w:r>
      <w:r w:rsidRPr="001A33EA">
        <w:rPr>
          <w:lang w:val="en-US"/>
        </w:rPr>
        <w:t xml:space="preserve">. </w:t>
      </w:r>
    </w:p>
    <w:p w14:paraId="3225298C" w14:textId="54726CE2" w:rsidR="0080682E" w:rsidRPr="00763017" w:rsidRDefault="0080682E" w:rsidP="00CC74EA">
      <w:pPr>
        <w:pStyle w:val="Heading4"/>
        <w:rPr>
          <w:lang w:val="en-US"/>
        </w:rPr>
      </w:pPr>
      <w:bookmarkStart w:id="451" w:name="_Toc473791319"/>
      <w:bookmarkStart w:id="452" w:name="_Toc474162189"/>
      <w:bookmarkStart w:id="453" w:name="_Toc474166553"/>
      <w:bookmarkStart w:id="454" w:name="_Ref486922995"/>
      <w:r w:rsidRPr="00763017">
        <w:rPr>
          <w:lang w:val="en-US"/>
        </w:rPr>
        <w:t>Market integration</w:t>
      </w:r>
      <w:bookmarkEnd w:id="432"/>
      <w:bookmarkEnd w:id="451"/>
      <w:bookmarkEnd w:id="452"/>
      <w:bookmarkEnd w:id="453"/>
      <w:bookmarkEnd w:id="454"/>
    </w:p>
    <w:p w14:paraId="56B7A744" w14:textId="7FCDBBD1" w:rsidR="0080682E" w:rsidRPr="00310AB4" w:rsidRDefault="0080682E" w:rsidP="0080682E">
      <w:pPr>
        <w:rPr>
          <w:lang w:val="en-US"/>
        </w:rPr>
      </w:pPr>
      <w:r>
        <w:rPr>
          <w:lang w:val="en-US"/>
        </w:rPr>
        <w:t xml:space="preserve">Optimizing electricity generation and especially renewable generation over larger areas provides for a better </w:t>
      </w:r>
      <w:r w:rsidR="003C647E">
        <w:rPr>
          <w:lang w:val="en-US"/>
        </w:rPr>
        <w:t>balancing</w:t>
      </w:r>
      <w:r>
        <w:rPr>
          <w:lang w:val="en-US"/>
        </w:rPr>
        <w:t xml:space="preserve"> of </w:t>
      </w:r>
      <w:r w:rsidR="003C647E">
        <w:rPr>
          <w:lang w:val="en-US"/>
        </w:rPr>
        <w:t xml:space="preserve">load and </w:t>
      </w:r>
      <w:r>
        <w:rPr>
          <w:lang w:val="en-US"/>
        </w:rPr>
        <w:t xml:space="preserve">generation peaks and troughs. </w:t>
      </w:r>
      <w:r w:rsidR="003C647E">
        <w:rPr>
          <w:lang w:val="en-US"/>
        </w:rPr>
        <w:t xml:space="preserve">The network integration described in the previous section is a prerequisite, but what is also required is an integration of markets. </w:t>
      </w:r>
      <w:r>
        <w:rPr>
          <w:lang w:val="en-US"/>
        </w:rPr>
        <w:t xml:space="preserve">The evaluation </w:t>
      </w:r>
      <w:r>
        <w:rPr>
          <w:lang w:val="en-US"/>
        </w:rPr>
        <w:lastRenderedPageBreak/>
        <w:t>of electricity price convergence in different markets yields information on market integration and thereby optimization over larger areas.</w:t>
      </w:r>
    </w:p>
    <w:p w14:paraId="5E98D084" w14:textId="173A806C" w:rsidR="0080682E" w:rsidRDefault="0080682E" w:rsidP="0080682E">
      <w:pPr>
        <w:rPr>
          <w:lang w:val="en-US"/>
        </w:rPr>
      </w:pPr>
      <w:r w:rsidRPr="00310AB4">
        <w:rPr>
          <w:lang w:val="en-US"/>
        </w:rPr>
        <w:t xml:space="preserve">The European Commission’s Single Market Strategy </w:t>
      </w:r>
      <w:r>
        <w:rPr>
          <w:lang w:val="en-US"/>
        </w:rPr>
        <w:fldChar w:fldCharType="begin"/>
      </w:r>
      <w:r>
        <w:rPr>
          <w:lang w:val="en-US"/>
        </w:rPr>
        <w:instrText>ADDIN CITAVI.PLACEHOLDER f4d4b50b-e527-4ed7-89b4-3d0b27e2e832 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FdXJvcGVhbiBDb21taXNzaW9uIDIwMTYpPC9UZXh0Pg0KICAgIDwvVGV4dFVuaXQ+DQogIDwvVGV4dFVuaXRzPg0KPC9QbGFjZWhvbGRlcj4=</w:instrText>
      </w:r>
      <w:r>
        <w:rPr>
          <w:lang w:val="en-US"/>
        </w:rPr>
        <w:fldChar w:fldCharType="separate"/>
      </w:r>
      <w:bookmarkStart w:id="455" w:name="_CTVP001f4d4b50be5274ed789b43d0b27e2e832"/>
      <w:r>
        <w:rPr>
          <w:lang w:val="en-US"/>
        </w:rPr>
        <w:t>(European Commission 2016)</w:t>
      </w:r>
      <w:bookmarkEnd w:id="455"/>
      <w:r>
        <w:rPr>
          <w:lang w:val="en-US"/>
        </w:rPr>
        <w:fldChar w:fldCharType="end"/>
      </w:r>
      <w:r>
        <w:rPr>
          <w:lang w:val="en-US"/>
        </w:rPr>
        <w:t xml:space="preserve"> aims to offer lower prices to consumers among others and aims to integrate European Markets. </w:t>
      </w:r>
      <w:r w:rsidRPr="00D353A9">
        <w:rPr>
          <w:lang w:val="en-US"/>
        </w:rPr>
        <w:fldChar w:fldCharType="begin"/>
      </w:r>
      <w:r>
        <w:rPr>
          <w:lang w:val="en-US"/>
        </w:rPr>
        <w:instrText>ADDIN CITAVI.PLACEHOLDER bdbf8a9e-c477-4941-956c-7967200875ca PFBsYWNlaG9sZGVyPg0KICA8QWRkSW5WZXJzaW9uPjUuMy4xLjA8L0FkZEluVmVyc2lvbj4NCiAgPElkPmJkYmY4YTllLWM0NzctNDk0MS05NTZjLTc5NjcyMDA4NzVjYTwvSWQ+DQogIDxFbnRyaWVzPg0KICAgIDxFbnRyeT4NCiAgICAgIDxJZD4yMWY4YjI5NS1mNjJjLTQyOGItOTA2ZS04ZDZlNGY4ZTllNDc8L0lkPg0KICAgICAgPFJlZmVyZW5jZUlkPmE4MDUyODI3LTk0MjYtNDljZi05ZmJjLTIxMzI5NzIyYWQxND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Jvc2NvIGV0IGFsLiAyMDEwKTwvVGV4dD4NCiAgICA8L1RleHRVbml0Pg0KICA8L1RleHRVbml0cz4NCjwvUGxhY2Vob2xkZXI+</w:instrText>
      </w:r>
      <w:r w:rsidRPr="00D353A9">
        <w:rPr>
          <w:lang w:val="en-US"/>
        </w:rPr>
        <w:fldChar w:fldCharType="separate"/>
      </w:r>
      <w:bookmarkStart w:id="456" w:name="_CTVP001bdbf8a9ec4774941956c7967200875ca"/>
      <w:r>
        <w:rPr>
          <w:lang w:val="en-US"/>
        </w:rPr>
        <w:t>(Bosco et al. 2010)</w:t>
      </w:r>
      <w:bookmarkEnd w:id="456"/>
      <w:r w:rsidRPr="00D353A9">
        <w:rPr>
          <w:lang w:val="en-US"/>
        </w:rPr>
        <w:fldChar w:fldCharType="end"/>
      </w:r>
      <w:r w:rsidRPr="00D353A9">
        <w:rPr>
          <w:lang w:val="en-US"/>
        </w:rPr>
        <w:t xml:space="preserve"> found a strong integration between the German, French, Austrian, Dutch, Spanish and Nordic markets </w:t>
      </w:r>
      <w:r w:rsidRPr="00D353A9">
        <w:rPr>
          <w:lang w:val="en-US"/>
        </w:rPr>
        <w:fldChar w:fldCharType="begin"/>
      </w:r>
      <w:r>
        <w:rPr>
          <w:lang w:val="en-US"/>
        </w:rPr>
        <w:instrText>ADDIN CITAVI.PLACEHOLDER 511d646a-1251-4845-acc9-266ddbe2387b PFBsYWNlaG9sZGVyPg0KICA8QWRkSW5WZXJzaW9uPjUuMy4xLjA8L0FkZEluVmVyc2lvbj4NCiAgPElkPjUxMWQ2NDZhLTEyNTEtNDg0NS1hY2M5LTI2NmRkYmUyMzg3YjwvSWQ+DQogIDxFbnRyaWVzPg0KICAgIDxFbnRyeT4NCiAgICAgIDxJZD4yMWY4YjI5NS1mNjJjLTQyOGItOTA2ZS04ZDZlNGY4ZTllNDc8L0lkPg0KICAgICAgPFJlZmVyZW5jZUlkPmE4MDUyODI3LTk0MjYtNDljZi05ZmJjLTIxMzI5NzIyYWQxND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Jvc2NvIGV0IGFsLiAyMDEwKTwvVGV4dD4NCiAgICA8L1RleHRVbml0Pg0KICA8L1RleHRVbml0cz4NCjwvUGxhY2Vob2xkZXI+</w:instrText>
      </w:r>
      <w:r w:rsidRPr="00D353A9">
        <w:rPr>
          <w:lang w:val="en-US"/>
        </w:rPr>
        <w:fldChar w:fldCharType="separate"/>
      </w:r>
      <w:bookmarkStart w:id="457" w:name="_CTVP001511d646a12514845acc9266ddbe2387b"/>
      <w:r>
        <w:rPr>
          <w:lang w:val="en-US"/>
        </w:rPr>
        <w:t>(Bosco et al. 2010)</w:t>
      </w:r>
      <w:bookmarkEnd w:id="457"/>
      <w:r w:rsidRPr="00D353A9">
        <w:rPr>
          <w:lang w:val="en-US"/>
        </w:rPr>
        <w:fldChar w:fldCharType="end"/>
      </w:r>
      <w:r>
        <w:rPr>
          <w:lang w:val="en-US"/>
        </w:rPr>
        <w:t xml:space="preserve">. </w:t>
      </w:r>
      <w:r w:rsidRPr="00D353A9">
        <w:rPr>
          <w:lang w:val="en-US"/>
        </w:rPr>
        <w:t>These conclusions were drawn on the basis of econometric modelling and on time series data of electricity price developments in European markets</w:t>
      </w:r>
      <w:r>
        <w:rPr>
          <w:lang w:val="en-US"/>
        </w:rPr>
        <w:t xml:space="preserve"> from 1999 to 2006</w:t>
      </w:r>
      <w:r w:rsidRPr="00D353A9">
        <w:rPr>
          <w:lang w:val="en-US"/>
        </w:rPr>
        <w:t>.</w:t>
      </w:r>
      <w:r>
        <w:rPr>
          <w:lang w:val="en-US"/>
        </w:rPr>
        <w:t xml:space="preserve"> </w:t>
      </w:r>
      <w:r w:rsidRPr="00D353A9">
        <w:rPr>
          <w:lang w:val="en-US"/>
        </w:rPr>
        <w:fldChar w:fldCharType="begin"/>
      </w:r>
      <w:r>
        <w:rPr>
          <w:lang w:val="en-US"/>
        </w:rPr>
        <w:instrText>ADDIN CITAVI.PLACEHOLDER 619bbfee-527b-4b74-974a-32cf901bf1ec 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Tml0c2NoZSBldCBhbC4gMjAxMCk8L1RleHQ+DQogICAgPC9UZXh0VW5pdD4NCiAgPC9UZXh0VW5pdHM+DQo8L1BsYWNlaG9sZGVyPg==</w:instrText>
      </w:r>
      <w:r w:rsidRPr="00D353A9">
        <w:rPr>
          <w:lang w:val="en-US"/>
        </w:rPr>
        <w:fldChar w:fldCharType="separate"/>
      </w:r>
      <w:bookmarkStart w:id="458" w:name="_CTVP001619bbfee527b4b74974a32cf901bf1ec"/>
      <w:r>
        <w:rPr>
          <w:lang w:val="en-US"/>
        </w:rPr>
        <w:t>(Nitsche et al. 2010)</w:t>
      </w:r>
      <w:bookmarkEnd w:id="458"/>
      <w:r w:rsidRPr="00D353A9">
        <w:rPr>
          <w:lang w:val="en-US"/>
        </w:rPr>
        <w:fldChar w:fldCharType="end"/>
      </w:r>
      <w:r>
        <w:rPr>
          <w:lang w:val="en-US"/>
        </w:rPr>
        <w:t xml:space="preserve"> found </w:t>
      </w:r>
      <w:r w:rsidRPr="00D353A9">
        <w:rPr>
          <w:lang w:val="en-US"/>
        </w:rPr>
        <w:t>pairwise integration between Germany, Austria, France and the Netherlands</w:t>
      </w:r>
      <w:r>
        <w:rPr>
          <w:lang w:val="en-US"/>
        </w:rPr>
        <w:t xml:space="preserve"> by applying econometric modelling to time series data of European electricity markets from 2004 to 2009. The proximity of these countries may be one of the reasons that market integration was realized. </w:t>
      </w:r>
      <w:r w:rsidRPr="00762A61">
        <w:fldChar w:fldCharType="begin"/>
      </w:r>
      <w:r w:rsidR="005075F8">
        <w:rPr>
          <w:lang w:val="en-US"/>
        </w:rPr>
        <w:instrText>ADDIN CITAVI.PLACEHOLDER 5a2614f7-dce7-4a8d-a2db-197617ceba85 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UGVsbGluaSAyMDE0KTwvVGV4dD4NCiAgICA8L1RleHRVbml0Pg0KICA8L1RleHRVbml0cz4NCjwvUGxhY2Vob2xkZXI+</w:instrText>
      </w:r>
      <w:r w:rsidRPr="00762A61">
        <w:fldChar w:fldCharType="separate"/>
      </w:r>
      <w:bookmarkStart w:id="459" w:name="_CTVP0015a2614f7dce74a8da2db197617ceba85"/>
      <w:r w:rsidRPr="005B1005">
        <w:rPr>
          <w:lang w:val="en-US"/>
        </w:rPr>
        <w:t>(Pellini 2014)</w:t>
      </w:r>
      <w:bookmarkEnd w:id="459"/>
      <w:r w:rsidRPr="00762A61">
        <w:fldChar w:fldCharType="end"/>
      </w:r>
      <w:r w:rsidRPr="00762A61">
        <w:rPr>
          <w:lang w:val="en-US"/>
        </w:rPr>
        <w:t xml:space="preserve"> conduct</w:t>
      </w:r>
      <w:r w:rsidR="00DD5A32">
        <w:rPr>
          <w:lang w:val="en-US"/>
        </w:rPr>
        <w:t>ed</w:t>
      </w:r>
      <w:r w:rsidRPr="00762A61">
        <w:rPr>
          <w:lang w:val="en-US"/>
        </w:rPr>
        <w:t xml:space="preserve"> a literature review. She finds that there has been an integration of markets in the past</w:t>
      </w:r>
      <w:r>
        <w:rPr>
          <w:lang w:val="en-US"/>
        </w:rPr>
        <w:t xml:space="preserve"> especially in central continental European countries. Peripheral markets such as Spain and Norway on the other hand did not show a complete integration in the past.</w:t>
      </w:r>
    </w:p>
    <w:p w14:paraId="1F1B12E2" w14:textId="5931916E" w:rsidR="0080682E" w:rsidRPr="00AD5F72" w:rsidRDefault="00DB4583" w:rsidP="0080682E">
      <w:pPr>
        <w:pStyle w:val="Heading1"/>
      </w:pPr>
      <w:bookmarkStart w:id="460" w:name="_Toc474162190"/>
      <w:bookmarkStart w:id="461" w:name="_Toc474166554"/>
      <w:bookmarkStart w:id="462" w:name="_Toc485817717"/>
      <w:bookmarkStart w:id="463" w:name="_Toc485900211"/>
      <w:bookmarkStart w:id="464" w:name="_Toc485914920"/>
      <w:bookmarkStart w:id="465" w:name="_Toc487284772"/>
      <w:r>
        <w:lastRenderedPageBreak/>
        <w:t>R</w:t>
      </w:r>
      <w:r w:rsidR="0080682E" w:rsidRPr="00AD5F72">
        <w:t>eferences</w:t>
      </w:r>
      <w:bookmarkEnd w:id="460"/>
      <w:bookmarkEnd w:id="461"/>
      <w:bookmarkEnd w:id="462"/>
      <w:bookmarkEnd w:id="463"/>
      <w:bookmarkEnd w:id="464"/>
      <w:bookmarkEnd w:id="465"/>
    </w:p>
    <w:p w14:paraId="6656967B" w14:textId="11EC938E" w:rsidR="002A14DF" w:rsidRPr="002A14DF" w:rsidRDefault="00021BDC" w:rsidP="002A14DF">
      <w:pPr>
        <w:pStyle w:val="CitaviBibliographyEntry"/>
        <w:rPr>
          <w:lang w:val="en-US"/>
        </w:rPr>
      </w:pPr>
      <w:r>
        <w:fldChar w:fldCharType="begin"/>
      </w:r>
      <w:r w:rsidR="002A14DF">
        <w:instrText>ADDIN CITAVI.BIBLIOGRAPHY 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</w:instrText>
      </w:r>
      <w:r>
        <w:fldChar w:fldCharType="separate"/>
      </w:r>
      <w:bookmarkStart w:id="466" w:name="_CTVL00159b229eb0377453b978bb97bf6fc2aa8"/>
      <w:bookmarkStart w:id="467" w:name="_CTVBIBLIOGRAPHY1"/>
      <w:bookmarkEnd w:id="467"/>
      <w:r w:rsidR="002A14DF">
        <w:t xml:space="preserve">Agora Energiewende (2014). Negative Strompreise: Ursachen und Wirkungen: Eine Analyse der aktuellen Entwicklungen und ein Vorschlag für ein Flexibilitätsgesetz. </w:t>
      </w:r>
      <w:r w:rsidR="002A14DF" w:rsidRPr="002A14DF">
        <w:rPr>
          <w:lang w:val="en-US"/>
        </w:rPr>
        <w:t>Berlin.</w:t>
      </w:r>
    </w:p>
    <w:p w14:paraId="06C9CD2F" w14:textId="77777777" w:rsidR="002A14DF" w:rsidRPr="002A14DF" w:rsidRDefault="002A14DF" w:rsidP="002A14DF">
      <w:pPr>
        <w:pStyle w:val="CitaviBibliographyEntry"/>
        <w:rPr>
          <w:lang w:val="en-US"/>
        </w:rPr>
      </w:pPr>
      <w:bookmarkStart w:id="468" w:name="_CTVL0011dfd36ce2d19481d86dcfa3a566dea9a"/>
      <w:bookmarkEnd w:id="466"/>
      <w:r w:rsidRPr="002A14DF">
        <w:rPr>
          <w:lang w:val="en-US"/>
        </w:rPr>
        <w:t>Artelys (2016). Mainstreaming RES: Technical note. Paris.</w:t>
      </w:r>
    </w:p>
    <w:p w14:paraId="5D5B45EC" w14:textId="77777777" w:rsidR="002A14DF" w:rsidRDefault="002A14DF" w:rsidP="002A14DF">
      <w:pPr>
        <w:pStyle w:val="CitaviBibliographyEntry"/>
      </w:pPr>
      <w:bookmarkStart w:id="469" w:name="_CTVL001ebc2cc06242e4ef3b0de6b07ebade2fc"/>
      <w:bookmarkEnd w:id="468"/>
      <w:r w:rsidRPr="002A14DF">
        <w:rPr>
          <w:lang w:val="en-US"/>
        </w:rPr>
        <w:t xml:space="preserve">Bauknecht, D. (2014, March). Smart Grids and Flexibility: Where does the value come from? </w:t>
      </w:r>
      <w:r>
        <w:t>EU Energy Retail Market Workshop, Florenz.</w:t>
      </w:r>
    </w:p>
    <w:p w14:paraId="28F17C0F" w14:textId="77777777" w:rsidR="002A14DF" w:rsidRPr="002A14DF" w:rsidRDefault="002A14DF" w:rsidP="002A14DF">
      <w:pPr>
        <w:pStyle w:val="CitaviBibliographyEntry"/>
        <w:rPr>
          <w:lang w:val="en-US"/>
        </w:rPr>
      </w:pPr>
      <w:bookmarkStart w:id="470" w:name="_CTVL0011bd69e4b7ab44baba18995075616aab5"/>
      <w:bookmarkEnd w:id="469"/>
      <w:r>
        <w:t xml:space="preserve">Bauknecht, D.; Heinemann, C.; Harthan, R.; Koch, M. &amp; Ritter, D. (2014, November). </w:t>
      </w:r>
      <w:r w:rsidRPr="002A14DF">
        <w:rPr>
          <w:lang w:val="en-US"/>
        </w:rPr>
        <w:t>Scenario Based Evaluation of Different Flexibility Options in the German Electricity System from 2020 to 2050: Supply, Demand and Storage. Wind Integration Workshop, Berlin.</w:t>
      </w:r>
    </w:p>
    <w:p w14:paraId="7B8B42D6" w14:textId="77777777" w:rsidR="002A14DF" w:rsidRPr="002A14DF" w:rsidRDefault="002A14DF" w:rsidP="002A14DF">
      <w:pPr>
        <w:pStyle w:val="CitaviBibliographyEntry"/>
        <w:rPr>
          <w:lang w:val="en-US"/>
        </w:rPr>
      </w:pPr>
      <w:bookmarkStart w:id="471" w:name="_CTVL001a8052827942649cf9fbc21329722ad14"/>
      <w:bookmarkEnd w:id="470"/>
      <w:r w:rsidRPr="002A14DF">
        <w:rPr>
          <w:lang w:val="en-US"/>
        </w:rPr>
        <w:t>Bosco, B.; Parisio, L.; Pelagatti, M. &amp; Baldi, F. (2010). Long-run relations in European electricity prices. Journal of Applied Econometrics, 25(5), pp. 805–832. doi:10.1002/jae.1095.</w:t>
      </w:r>
    </w:p>
    <w:p w14:paraId="7214D336" w14:textId="77777777" w:rsidR="002A14DF" w:rsidRPr="002A14DF" w:rsidRDefault="002A14DF" w:rsidP="002A14DF">
      <w:pPr>
        <w:pStyle w:val="CitaviBibliographyEntry"/>
        <w:rPr>
          <w:lang w:val="en-US"/>
        </w:rPr>
      </w:pPr>
      <w:bookmarkStart w:id="472" w:name="_CTVL0012734c0589f30454287e27936674d071c"/>
      <w:bookmarkEnd w:id="471"/>
      <w:r w:rsidRPr="002A14DF">
        <w:rPr>
          <w:lang w:val="en-US"/>
        </w:rPr>
        <w:t>Broberg, T. &amp; Persson, L. (2016). Is our everyday comfort for sale? Preferences for demand management on the electricity market. Energy Economics, 54, pp. 24–32. doi:10.1016/j.eneco.2015.11.005.</w:t>
      </w:r>
    </w:p>
    <w:p w14:paraId="04598D36" w14:textId="77777777" w:rsidR="002A14DF" w:rsidRDefault="002A14DF" w:rsidP="002A14DF">
      <w:pPr>
        <w:pStyle w:val="CitaviBibliographyEntry"/>
      </w:pPr>
      <w:bookmarkStart w:id="473" w:name="_CTVL0011dc423325e6a48d8ad8c41484a4e7c58"/>
      <w:bookmarkEnd w:id="472"/>
      <w:r>
        <w:t>Bundesminister für Wirtschaft und Energie (BMWI) &amp; Deutsche Energie Agentur GmbH (dena) (2013). Workshop „Flexibilität von Bestandskraftwerken - Entwicklungsoptionen für den Kraftwerkspark durch Retrofit“. Berlin.</w:t>
      </w:r>
    </w:p>
    <w:p w14:paraId="449C10A8" w14:textId="77777777" w:rsidR="002A14DF" w:rsidRDefault="002A14DF" w:rsidP="002A14DF">
      <w:pPr>
        <w:pStyle w:val="CitaviBibliographyEntry"/>
      </w:pPr>
      <w:bookmarkStart w:id="474" w:name="_CTVL0013267a281fe0a4c9a9cfbfc9781c36153"/>
      <w:bookmarkEnd w:id="473"/>
      <w:r>
        <w:t>Bundesnetzagentur (2015). Report: Monitoring report 2014. Bonn.</w:t>
      </w:r>
    </w:p>
    <w:p w14:paraId="328FB09B" w14:textId="77777777" w:rsidR="002A14DF" w:rsidRDefault="002A14DF" w:rsidP="002A14DF">
      <w:pPr>
        <w:pStyle w:val="CitaviBibliographyEntry"/>
      </w:pPr>
      <w:bookmarkStart w:id="475" w:name="_CTVL001f4073341a4334543874f7a2c98317eb9"/>
      <w:bookmarkEnd w:id="474"/>
      <w:r>
        <w:t>Bundesnetzagentur (2016). Report: Monitoring report 2015. Bonn.</w:t>
      </w:r>
    </w:p>
    <w:p w14:paraId="117FF1B6" w14:textId="77777777" w:rsidR="002A14DF" w:rsidRPr="002A14DF" w:rsidRDefault="002A14DF" w:rsidP="002A14DF">
      <w:pPr>
        <w:pStyle w:val="CitaviBibliographyEntry"/>
        <w:rPr>
          <w:lang w:val="en-US"/>
        </w:rPr>
      </w:pPr>
      <w:bookmarkStart w:id="476" w:name="_CTVL0011252c40f2e5f441ca7b4943d29d678b5"/>
      <w:bookmarkEnd w:id="475"/>
      <w:r>
        <w:t xml:space="preserve">Bundesnetzagentur (BNetzA) (2017). Quartalsbericht zu Netz- und Systemsicherheitsmaßnahmen: Viertes Quartal und Gesamtjahr 2016. </w:t>
      </w:r>
      <w:r w:rsidRPr="002A14DF">
        <w:rPr>
          <w:lang w:val="en-US"/>
        </w:rPr>
        <w:t>Bonn. Available at https://​www.bundesnetzagentur.de​/​SharedDocs/​Downloads/​DE/​Allgemeines/​Bundesnetzagentur/​Publikationen/​Berichte/​2017/​Quartalsbericht_Q4_Gesamt_2016.pdf?__blob=publicationFile&amp;v=2, last accessed on 20 Jun 2017.</w:t>
      </w:r>
    </w:p>
    <w:p w14:paraId="4AEAAC6E" w14:textId="77777777" w:rsidR="002A14DF" w:rsidRPr="002A14DF" w:rsidRDefault="002A14DF" w:rsidP="002A14DF">
      <w:pPr>
        <w:pStyle w:val="CitaviBibliographyEntry"/>
        <w:rPr>
          <w:lang w:val="en-US"/>
        </w:rPr>
      </w:pPr>
      <w:bookmarkStart w:id="477" w:name="_CTVL0012ff316bab6db45e6b8e70963747b2070"/>
      <w:bookmarkEnd w:id="476"/>
      <w:r w:rsidRPr="002A14DF">
        <w:rPr>
          <w:lang w:val="en-US"/>
        </w:rPr>
        <w:t>Buttigieg, C. (2015). The Implementation of Smart Meters in Malta. Valletta.</w:t>
      </w:r>
    </w:p>
    <w:p w14:paraId="345A35E3" w14:textId="77777777" w:rsidR="002A14DF" w:rsidRDefault="002A14DF" w:rsidP="002A14DF">
      <w:pPr>
        <w:pStyle w:val="CitaviBibliographyEntry"/>
      </w:pPr>
      <w:bookmarkStart w:id="478" w:name="_CTVL001c398cd0cbbff4dedb964505f8e468af2"/>
      <w:bookmarkEnd w:id="477"/>
      <w:r w:rsidRPr="002A14DF">
        <w:rPr>
          <w:lang w:val="en-US"/>
        </w:rPr>
        <w:t xml:space="preserve">Consentec &amp; Fraunhofer IWES (2013). Cost Optimal Expansion of Renewables in Germany: A comparison of strategies for expanding wind and solar power in Germany. </w:t>
      </w:r>
      <w:r>
        <w:t>Berlin.</w:t>
      </w:r>
    </w:p>
    <w:p w14:paraId="2902F84D" w14:textId="77777777" w:rsidR="002A14DF" w:rsidRPr="002A14DF" w:rsidRDefault="002A14DF" w:rsidP="002A14DF">
      <w:pPr>
        <w:pStyle w:val="CitaviBibliographyEntry"/>
        <w:rPr>
          <w:lang w:val="en-US"/>
        </w:rPr>
      </w:pPr>
      <w:bookmarkStart w:id="479" w:name="_CTVL001e68b767e403b41e082d156688677c6a0"/>
      <w:bookmarkEnd w:id="478"/>
      <w:r>
        <w:t xml:space="preserve">DENA (2010). Dena-Netzstudie II - Integration erneuerbarer Energien in die deutsche Stromversorgung im Zeitraum 2015 - 2020 mit Ausblick 2025 (Zusammenfassung der wesentlichen Ergebnisse durch die Projektsteuerungsgruppe). </w:t>
      </w:r>
      <w:r w:rsidRPr="002A14DF">
        <w:rPr>
          <w:lang w:val="en-US"/>
        </w:rPr>
        <w:t>Berlin.</w:t>
      </w:r>
    </w:p>
    <w:p w14:paraId="09564427" w14:textId="77777777" w:rsidR="002A14DF" w:rsidRDefault="002A14DF" w:rsidP="002A14DF">
      <w:pPr>
        <w:pStyle w:val="CitaviBibliographyEntry"/>
      </w:pPr>
      <w:bookmarkStart w:id="480" w:name="_CTVL00101f46be71838435b8ad2ffba538e4767"/>
      <w:bookmarkEnd w:id="479"/>
      <w:r w:rsidRPr="002A14DF">
        <w:rPr>
          <w:lang w:val="en-US"/>
        </w:rPr>
        <w:t xml:space="preserve">Department of Energy and Climate Change (2009). Smarter Grids: The Opportunity. </w:t>
      </w:r>
      <w:r>
        <w:t>London.</w:t>
      </w:r>
    </w:p>
    <w:p w14:paraId="66CF978E" w14:textId="77777777" w:rsidR="002A14DF" w:rsidRDefault="002A14DF" w:rsidP="002A14DF">
      <w:pPr>
        <w:pStyle w:val="CitaviBibliographyEntry"/>
      </w:pPr>
      <w:bookmarkStart w:id="481" w:name="_CTVL00184a55d0420044af098d8de7d8fe03263"/>
      <w:bookmarkEnd w:id="480"/>
      <w:r>
        <w:t>Deutscher Bundestag (2016). Verordnung über Vereinbarungen zu abschaltbaren Lasten (2016).</w:t>
      </w:r>
    </w:p>
    <w:p w14:paraId="148101EE" w14:textId="77777777" w:rsidR="002A14DF" w:rsidRPr="002A14DF" w:rsidRDefault="002A14DF" w:rsidP="002A14DF">
      <w:pPr>
        <w:pStyle w:val="CitaviBibliographyEntry"/>
        <w:rPr>
          <w:lang w:val="en-US"/>
        </w:rPr>
      </w:pPr>
      <w:bookmarkStart w:id="482" w:name="_CTVL00192f2bd994e83479088458030146e997e"/>
      <w:bookmarkEnd w:id="481"/>
      <w:r>
        <w:t xml:space="preserve">Deutsches Institut für Wirtschaftsforschung (DIW) (2013). </w:t>
      </w:r>
      <w:r w:rsidRPr="002A14DF">
        <w:rPr>
          <w:lang w:val="en-US"/>
        </w:rPr>
        <w:t>Residual Load and Storage Requirements for Renewable Integration in Germany: Discussion Papers. Berlin.</w:t>
      </w:r>
    </w:p>
    <w:p w14:paraId="0F245A9C" w14:textId="77777777" w:rsidR="002A14DF" w:rsidRPr="002A14DF" w:rsidRDefault="002A14DF" w:rsidP="002A14DF">
      <w:pPr>
        <w:pStyle w:val="CitaviBibliographyEntry"/>
        <w:rPr>
          <w:lang w:val="en-US"/>
        </w:rPr>
      </w:pPr>
      <w:bookmarkStart w:id="483" w:name="_CTVL0018bf2924d03f944289fdf91acd0cb147e"/>
      <w:bookmarkEnd w:id="482"/>
      <w:r w:rsidRPr="002A14DF">
        <w:rPr>
          <w:lang w:val="en-US"/>
        </w:rPr>
        <w:t>EEX (2013). 15-Minute Intraday Call Auction. Leipzig. Available at https://​www.epexspot.com​/​document/​29113/​15-Minute%20Intraday%20Call%20Auction, last accessed on 19 Jul 2016.</w:t>
      </w:r>
    </w:p>
    <w:p w14:paraId="23B40E26" w14:textId="77777777" w:rsidR="002A14DF" w:rsidRPr="002A14DF" w:rsidRDefault="002A14DF" w:rsidP="002A14DF">
      <w:pPr>
        <w:pStyle w:val="CitaviBibliographyEntry"/>
        <w:rPr>
          <w:lang w:val="en-US"/>
        </w:rPr>
      </w:pPr>
      <w:bookmarkStart w:id="484" w:name="_CTVL0018d79918322d84e138546b780b1170629"/>
      <w:bookmarkEnd w:id="483"/>
      <w:r w:rsidRPr="002A14DF">
        <w:rPr>
          <w:lang w:val="en-US"/>
        </w:rPr>
        <w:t>EEX (2016). Annual Report 2015. Leipzig.</w:t>
      </w:r>
    </w:p>
    <w:p w14:paraId="7E1E06CC" w14:textId="77777777" w:rsidR="002A14DF" w:rsidRPr="002A14DF" w:rsidRDefault="002A14DF" w:rsidP="002A14DF">
      <w:pPr>
        <w:pStyle w:val="CitaviBibliographyEntry"/>
        <w:rPr>
          <w:lang w:val="en-US"/>
        </w:rPr>
      </w:pPr>
      <w:bookmarkStart w:id="485" w:name="_CTVL001cdf34784733a497d8cd71dfed5e30f3b"/>
      <w:bookmarkEnd w:id="484"/>
      <w:r w:rsidRPr="002A14DF">
        <w:rPr>
          <w:lang w:val="en-US"/>
        </w:rPr>
        <w:t>EirGrid; SEMO &amp; SONI (2014). Annual Wind Constraint and Curtailment Report 2013. Dublin.</w:t>
      </w:r>
    </w:p>
    <w:p w14:paraId="166E8E2F" w14:textId="77777777" w:rsidR="002A14DF" w:rsidRPr="002A14DF" w:rsidRDefault="002A14DF" w:rsidP="002A14DF">
      <w:pPr>
        <w:pStyle w:val="CitaviBibliographyEntry"/>
        <w:rPr>
          <w:lang w:val="en-US"/>
        </w:rPr>
      </w:pPr>
      <w:bookmarkStart w:id="486" w:name="_CTVL0013239c1d7a03f49cb82ec67b433e59280"/>
      <w:bookmarkEnd w:id="485"/>
      <w:r w:rsidRPr="002A14DF">
        <w:rPr>
          <w:lang w:val="en-US"/>
        </w:rPr>
        <w:t>EirGrid; SEMO &amp; SONI (2015). Annual Renewable Constraint and Curtailment Report 2014. Dublin.</w:t>
      </w:r>
    </w:p>
    <w:p w14:paraId="575E50AE" w14:textId="77777777" w:rsidR="002A14DF" w:rsidRPr="002A14DF" w:rsidRDefault="002A14DF" w:rsidP="002A14DF">
      <w:pPr>
        <w:pStyle w:val="CitaviBibliographyEntry"/>
        <w:rPr>
          <w:lang w:val="en-US"/>
        </w:rPr>
      </w:pPr>
      <w:bookmarkStart w:id="487" w:name="_CTVL001a5967ec2b28f421abf494042a51bc04c"/>
      <w:bookmarkEnd w:id="486"/>
      <w:r w:rsidRPr="002A14DF">
        <w:rPr>
          <w:lang w:val="en-US"/>
        </w:rPr>
        <w:t>Energy Brainpool (2017). Energy BrainBlog: Development of negative power prices in Germany. Available at https://​blog.energybrainpool.com​/​en/​development-of-negative-power-prices-in-germany/​, last accessed on 22 Jun 2017.</w:t>
      </w:r>
    </w:p>
    <w:p w14:paraId="02485884" w14:textId="77777777" w:rsidR="002A14DF" w:rsidRPr="002A14DF" w:rsidRDefault="002A14DF" w:rsidP="002A14DF">
      <w:pPr>
        <w:pStyle w:val="CitaviBibliographyEntry"/>
        <w:rPr>
          <w:lang w:val="en-US"/>
        </w:rPr>
      </w:pPr>
      <w:bookmarkStart w:id="488" w:name="_CTVL001edb5340e88814ca98a1cad28e3e39534"/>
      <w:bookmarkEnd w:id="487"/>
      <w:r w:rsidRPr="002A14DF">
        <w:rPr>
          <w:lang w:val="en-US"/>
        </w:rPr>
        <w:t>ENTSO-E (2010). Memo 2009: provisional values as of 30 April 2010. Brussels.</w:t>
      </w:r>
    </w:p>
    <w:p w14:paraId="74985F4E" w14:textId="77777777" w:rsidR="002A14DF" w:rsidRPr="002A14DF" w:rsidRDefault="002A14DF" w:rsidP="002A14DF">
      <w:pPr>
        <w:pStyle w:val="CitaviBibliographyEntry"/>
        <w:rPr>
          <w:lang w:val="en-US"/>
        </w:rPr>
      </w:pPr>
      <w:bookmarkStart w:id="489" w:name="_CTVL0010fa96227647443b194ec24b735aecd6b"/>
      <w:bookmarkEnd w:id="488"/>
      <w:r w:rsidRPr="002A14DF">
        <w:rPr>
          <w:lang w:val="en-US"/>
        </w:rPr>
        <w:t>ENTSO-E (2011). Scenario Outlook &amp; Adequacy Forecast 2011-2025.</w:t>
      </w:r>
    </w:p>
    <w:p w14:paraId="03501099" w14:textId="77777777" w:rsidR="002A14DF" w:rsidRPr="002A14DF" w:rsidRDefault="002A14DF" w:rsidP="002A14DF">
      <w:pPr>
        <w:pStyle w:val="CitaviBibliographyEntry"/>
        <w:rPr>
          <w:lang w:val="en-US"/>
        </w:rPr>
      </w:pPr>
      <w:bookmarkStart w:id="490" w:name="_CTVL001736bd337fb6d4fd0b1dc19193a838395"/>
      <w:bookmarkEnd w:id="489"/>
      <w:r w:rsidRPr="002A14DF">
        <w:rPr>
          <w:lang w:val="en-US"/>
        </w:rPr>
        <w:lastRenderedPageBreak/>
        <w:t>ENTSO-E (2012). Scenario Outlook &amp; Adequacy Forecast 2012-2030. Brussels.</w:t>
      </w:r>
    </w:p>
    <w:p w14:paraId="0801DB1F" w14:textId="77777777" w:rsidR="002A14DF" w:rsidRPr="002A14DF" w:rsidRDefault="002A14DF" w:rsidP="002A14DF">
      <w:pPr>
        <w:pStyle w:val="CitaviBibliographyEntry"/>
        <w:rPr>
          <w:lang w:val="en-US"/>
        </w:rPr>
      </w:pPr>
      <w:bookmarkStart w:id="491" w:name="_CTVL001ae210a10cce842c1bd8fbd8b85efb4a1"/>
      <w:bookmarkEnd w:id="490"/>
      <w:r w:rsidRPr="002A14DF">
        <w:rPr>
          <w:lang w:val="en-US"/>
        </w:rPr>
        <w:t>ENTSO-E (2013). Scenario Outlook &amp; Adequacy Forecast 2013-2030. Brussels.</w:t>
      </w:r>
    </w:p>
    <w:p w14:paraId="3C0C4CCB" w14:textId="77777777" w:rsidR="002A14DF" w:rsidRPr="002A14DF" w:rsidRDefault="002A14DF" w:rsidP="002A14DF">
      <w:pPr>
        <w:pStyle w:val="CitaviBibliographyEntry"/>
        <w:rPr>
          <w:lang w:val="en-US"/>
        </w:rPr>
      </w:pPr>
      <w:bookmarkStart w:id="492" w:name="_CTVL00175ad1c2eb39542d0bf81cf78394ca2a0"/>
      <w:bookmarkEnd w:id="491"/>
      <w:r w:rsidRPr="002A14DF">
        <w:rPr>
          <w:lang w:val="en-US"/>
        </w:rPr>
        <w:t>ENTSO-E (2014). Scenario Outlook &amp; Adequacy Forecast 2014-2030. Brussels.</w:t>
      </w:r>
    </w:p>
    <w:p w14:paraId="5F712E43" w14:textId="77777777" w:rsidR="002A14DF" w:rsidRPr="002A14DF" w:rsidRDefault="002A14DF" w:rsidP="002A14DF">
      <w:pPr>
        <w:pStyle w:val="CitaviBibliographyEntry"/>
        <w:rPr>
          <w:lang w:val="en-US"/>
        </w:rPr>
      </w:pPr>
      <w:bookmarkStart w:id="493" w:name="_CTVL001b8aca7ea7e084972bf9282a1e36931f3"/>
      <w:bookmarkEnd w:id="492"/>
      <w:r w:rsidRPr="002A14DF">
        <w:rPr>
          <w:lang w:val="en-US"/>
        </w:rPr>
        <w:t>ENTSO-E (2015a). Scenario Outlook &amp; Adequacy Forecast 2015. Brussels.</w:t>
      </w:r>
    </w:p>
    <w:p w14:paraId="7BF082FE" w14:textId="77777777" w:rsidR="002A14DF" w:rsidRPr="002A14DF" w:rsidRDefault="002A14DF" w:rsidP="002A14DF">
      <w:pPr>
        <w:pStyle w:val="CitaviBibliographyEntry"/>
        <w:rPr>
          <w:lang w:val="en-US"/>
        </w:rPr>
      </w:pPr>
      <w:bookmarkStart w:id="494" w:name="_CTVL001e74a8b95a2d54c7f998020aca92c2d13"/>
      <w:bookmarkEnd w:id="493"/>
      <w:r w:rsidRPr="002A14DF">
        <w:rPr>
          <w:lang w:val="en-US"/>
        </w:rPr>
        <w:t>ENTSO-E (2015b). Statistical Factsheet 2014: provisional values as of 27 April 2015. Brussels.</w:t>
      </w:r>
    </w:p>
    <w:p w14:paraId="66F1ED9D" w14:textId="77777777" w:rsidR="002A14DF" w:rsidRPr="002A14DF" w:rsidRDefault="002A14DF" w:rsidP="002A14DF">
      <w:pPr>
        <w:pStyle w:val="CitaviBibliographyEntry"/>
        <w:rPr>
          <w:lang w:val="en-US"/>
        </w:rPr>
      </w:pPr>
      <w:bookmarkStart w:id="495" w:name="_CTVL0013447682e60d54946ac114ab7051f0319"/>
      <w:bookmarkEnd w:id="494"/>
      <w:r w:rsidRPr="002A14DF">
        <w:rPr>
          <w:lang w:val="en-US"/>
        </w:rPr>
        <w:t>ENTSO-E (2015c). Survey on Ancillary services procurement, Balancing market design 2014. Brussels.</w:t>
      </w:r>
    </w:p>
    <w:p w14:paraId="23FB717A" w14:textId="77777777" w:rsidR="002A14DF" w:rsidRPr="002A14DF" w:rsidRDefault="002A14DF" w:rsidP="002A14DF">
      <w:pPr>
        <w:pStyle w:val="CitaviBibliographyEntry"/>
        <w:rPr>
          <w:lang w:val="en-US"/>
        </w:rPr>
      </w:pPr>
      <w:bookmarkStart w:id="496" w:name="_CTVL00164e75bfac21e4d4e8351cc90f88e70ae"/>
      <w:bookmarkEnd w:id="495"/>
      <w:r w:rsidRPr="002A14DF">
        <w:rPr>
          <w:lang w:val="en-US"/>
        </w:rPr>
        <w:t>ENTSO-E (2016). Statistical Factsheet 2015: provisional values as of 4 May 2016.</w:t>
      </w:r>
    </w:p>
    <w:p w14:paraId="754C4E9C" w14:textId="77777777" w:rsidR="002A14DF" w:rsidRPr="002A14DF" w:rsidRDefault="002A14DF" w:rsidP="002A14DF">
      <w:pPr>
        <w:pStyle w:val="CitaviBibliographyEntry"/>
        <w:rPr>
          <w:lang w:val="en-US"/>
        </w:rPr>
      </w:pPr>
      <w:bookmarkStart w:id="497" w:name="_CTVL001dc298969a974493ba4e20d5b27f770bc"/>
      <w:bookmarkEnd w:id="496"/>
      <w:r w:rsidRPr="002A14DF">
        <w:rPr>
          <w:lang w:val="en-US"/>
        </w:rPr>
        <w:t>EPEX SPOT (2011). Power for Today: Annual Report 2010. Paris.</w:t>
      </w:r>
    </w:p>
    <w:p w14:paraId="2CC2FC4C" w14:textId="77777777" w:rsidR="002A14DF" w:rsidRPr="002A14DF" w:rsidRDefault="002A14DF" w:rsidP="002A14DF">
      <w:pPr>
        <w:pStyle w:val="CitaviBibliographyEntry"/>
        <w:rPr>
          <w:lang w:val="en-US"/>
        </w:rPr>
      </w:pPr>
      <w:bookmarkStart w:id="498" w:name="_CTVL001bbbe52cb137e4d7cb408eee0e2e30268"/>
      <w:bookmarkEnd w:id="497"/>
      <w:r w:rsidRPr="002A14DF">
        <w:rPr>
          <w:lang w:val="en-US"/>
        </w:rPr>
        <w:t>EPEX SPOT (2012). Power for Today Power for Tomorrow: Annual Report 2011. Paris.</w:t>
      </w:r>
    </w:p>
    <w:p w14:paraId="52DA1A90" w14:textId="77777777" w:rsidR="002A14DF" w:rsidRPr="002A14DF" w:rsidRDefault="002A14DF" w:rsidP="002A14DF">
      <w:pPr>
        <w:pStyle w:val="CitaviBibliographyEntry"/>
        <w:rPr>
          <w:lang w:val="en-US"/>
        </w:rPr>
      </w:pPr>
      <w:bookmarkStart w:id="499" w:name="_CTVL001eb9611a38d084d0ca844735a60b7ed74"/>
      <w:bookmarkEnd w:id="498"/>
      <w:r w:rsidRPr="002A14DF">
        <w:rPr>
          <w:lang w:val="en-US"/>
        </w:rPr>
        <w:t>EPEX SPOT (2013). Imagine Build Answer: Annual Report 2012. Paris.</w:t>
      </w:r>
    </w:p>
    <w:p w14:paraId="6965FA7D" w14:textId="77777777" w:rsidR="002A14DF" w:rsidRPr="002A14DF" w:rsidRDefault="002A14DF" w:rsidP="002A14DF">
      <w:pPr>
        <w:pStyle w:val="CitaviBibliographyEntry"/>
        <w:rPr>
          <w:lang w:val="en-US"/>
        </w:rPr>
      </w:pPr>
      <w:bookmarkStart w:id="500" w:name="_CTVL001302bf969b9ed4b9a8c365c12e0f25f03"/>
      <w:bookmarkEnd w:id="499"/>
      <w:r w:rsidRPr="002A14DF">
        <w:rPr>
          <w:lang w:val="en-US"/>
        </w:rPr>
        <w:t>EPEX SPOT (2014). Annual Report 2013. Paris.</w:t>
      </w:r>
    </w:p>
    <w:p w14:paraId="4D4A6503" w14:textId="77777777" w:rsidR="002A14DF" w:rsidRPr="002A14DF" w:rsidRDefault="002A14DF" w:rsidP="002A14DF">
      <w:pPr>
        <w:pStyle w:val="CitaviBibliographyEntry"/>
        <w:rPr>
          <w:lang w:val="en-US"/>
        </w:rPr>
      </w:pPr>
      <w:bookmarkStart w:id="501" w:name="_CTVL0016f8e040d4e7c4cb19e6162d90b640b61"/>
      <w:bookmarkEnd w:id="500"/>
      <w:r w:rsidRPr="002A14DF">
        <w:rPr>
          <w:lang w:val="en-US"/>
        </w:rPr>
        <w:t>EPEX SPOT (2015a). A Day with EPEX SPOT: Annual Report 2014. Paris.</w:t>
      </w:r>
    </w:p>
    <w:p w14:paraId="696A5792" w14:textId="77777777" w:rsidR="002A14DF" w:rsidRPr="002A14DF" w:rsidRDefault="002A14DF" w:rsidP="002A14DF">
      <w:pPr>
        <w:pStyle w:val="CitaviBibliographyEntry"/>
        <w:rPr>
          <w:lang w:val="en-US"/>
        </w:rPr>
      </w:pPr>
      <w:bookmarkStart w:id="502" w:name="_CTVL00189e09a49094e40598226d054b9a0e398"/>
      <w:bookmarkEnd w:id="501"/>
      <w:r w:rsidRPr="002A14DF">
        <w:rPr>
          <w:lang w:val="en-US"/>
        </w:rPr>
        <w:t>EPEX SPOT (2015b). Press Release:: 15-minute contracts on Austrian Intraday market launched with success. Available at https://​www.epexspot.com​/​document/​33352/​2015-10-02_EPEX%20SPOT_15-minute%20contracts%20in%20Austria%20successfully%20launched.pdf, last accessed on 19 Sep 2016.</w:t>
      </w:r>
    </w:p>
    <w:p w14:paraId="2A591E66" w14:textId="77777777" w:rsidR="002A14DF" w:rsidRPr="002A14DF" w:rsidRDefault="002A14DF" w:rsidP="002A14DF">
      <w:pPr>
        <w:pStyle w:val="CitaviBibliographyEntry"/>
        <w:rPr>
          <w:lang w:val="en-US"/>
        </w:rPr>
      </w:pPr>
      <w:bookmarkStart w:id="503" w:name="_CTVL001148fe496c0f84f728f2449bd79ad0fb8"/>
      <w:bookmarkEnd w:id="502"/>
      <w:r w:rsidRPr="002A14DF">
        <w:rPr>
          <w:lang w:val="en-US"/>
        </w:rPr>
        <w:t>EPEX SPOT, European Commodity Clearing (2015). Press Release: EPEX SPOT and ECC to reduce Intraday lead time on all markets: Trading up to 30 minutes before delivery - Austrian lead time decreases by 45 minutes. Leipzig. Available at http://​static.epexspot.com​/​document/​32479/​2015-06-16_EPEX%20SPOT_Lead%20time%20reduction_E-D-F.pdf, last accessed on 22 Jun 2017.</w:t>
      </w:r>
    </w:p>
    <w:p w14:paraId="1A46119E" w14:textId="77777777" w:rsidR="002A14DF" w:rsidRPr="002A14DF" w:rsidRDefault="002A14DF" w:rsidP="002A14DF">
      <w:pPr>
        <w:pStyle w:val="CitaviBibliographyEntry"/>
        <w:rPr>
          <w:lang w:val="en-US"/>
        </w:rPr>
      </w:pPr>
      <w:bookmarkStart w:id="504" w:name="_CTVL001beba8abc59d84d308386fa59bbd74957"/>
      <w:bookmarkEnd w:id="503"/>
      <w:r w:rsidRPr="002A14DF">
        <w:rPr>
          <w:lang w:val="en-US"/>
        </w:rPr>
        <w:t>EPRI (2010). Methodological Approach for Estimating the Benefits and Costs of Smart Grid Demonstration Projects. Palo Alto.</w:t>
      </w:r>
    </w:p>
    <w:p w14:paraId="7B25AC78" w14:textId="77777777" w:rsidR="002A14DF" w:rsidRPr="002A14DF" w:rsidRDefault="002A14DF" w:rsidP="002A14DF">
      <w:pPr>
        <w:pStyle w:val="CitaviBibliographyEntry"/>
        <w:rPr>
          <w:lang w:val="en-US"/>
        </w:rPr>
      </w:pPr>
      <w:bookmarkStart w:id="505" w:name="_CTVL001dd555c7dbc8849faab6ae872c5c8623f"/>
      <w:bookmarkEnd w:id="504"/>
      <w:r w:rsidRPr="002A14DF">
        <w:rPr>
          <w:lang w:val="en-US"/>
        </w:rPr>
        <w:t>Eurelectric (2011). Flexible generation: Backing up renewables. Brüssel.</w:t>
      </w:r>
    </w:p>
    <w:p w14:paraId="64A02EDF" w14:textId="77777777" w:rsidR="002A14DF" w:rsidRPr="002A14DF" w:rsidRDefault="002A14DF" w:rsidP="002A14DF">
      <w:pPr>
        <w:pStyle w:val="CitaviBibliographyEntry"/>
        <w:rPr>
          <w:lang w:val="en-US"/>
        </w:rPr>
      </w:pPr>
      <w:bookmarkStart w:id="506" w:name="_CTVL001f2d7c5b31ab142299c6a031070852cae"/>
      <w:bookmarkEnd w:id="505"/>
      <w:r w:rsidRPr="002A14DF">
        <w:rPr>
          <w:lang w:val="en-US"/>
        </w:rPr>
        <w:t>European Commission (2014a). Cost-benefit analyses &amp; state of play of smart metering deployment in the EU-27</w:t>
      </w:r>
    </w:p>
    <w:p w14:paraId="6D2D1485" w14:textId="77777777" w:rsidR="002A14DF" w:rsidRPr="002A14DF" w:rsidRDefault="002A14DF" w:rsidP="002A14DF">
      <w:pPr>
        <w:pStyle w:val="CitaviBibliographyEntry"/>
        <w:rPr>
          <w:lang w:val="en-US"/>
        </w:rPr>
      </w:pPr>
      <w:r w:rsidRPr="002A14DF">
        <w:rPr>
          <w:lang w:val="en-US"/>
        </w:rPr>
        <w:br/>
        <w:t>. Brussels.</w:t>
      </w:r>
    </w:p>
    <w:p w14:paraId="0437976E" w14:textId="77777777" w:rsidR="002A14DF" w:rsidRPr="002A14DF" w:rsidRDefault="002A14DF" w:rsidP="002A14DF">
      <w:pPr>
        <w:pStyle w:val="CitaviBibliographyEntry"/>
        <w:rPr>
          <w:lang w:val="en-US"/>
        </w:rPr>
      </w:pPr>
      <w:bookmarkStart w:id="507" w:name="_CTVL00171b622a629034c9e9ae34d79bcc2bf6d"/>
      <w:bookmarkEnd w:id="506"/>
      <w:r w:rsidRPr="002A14DF">
        <w:rPr>
          <w:lang w:val="en-US"/>
        </w:rPr>
        <w:t>European Commission (2014b). Country Report Spain. Brussels.</w:t>
      </w:r>
    </w:p>
    <w:p w14:paraId="504D258A" w14:textId="77777777" w:rsidR="002A14DF" w:rsidRPr="002A14DF" w:rsidRDefault="002A14DF" w:rsidP="002A14DF">
      <w:pPr>
        <w:pStyle w:val="CitaviBibliographyEntry"/>
        <w:rPr>
          <w:lang w:val="en-US"/>
        </w:rPr>
      </w:pPr>
      <w:bookmarkStart w:id="508" w:name="_CTVL0014fc455370a374723b95afc590567f1d7"/>
      <w:bookmarkEnd w:id="507"/>
      <w:r w:rsidRPr="002A14DF">
        <w:rPr>
          <w:lang w:val="en-US"/>
        </w:rPr>
        <w:t>European Commission (2014c). Progress towards completing the Internal Energy Market. Brussels.</w:t>
      </w:r>
    </w:p>
    <w:p w14:paraId="5656E201" w14:textId="77777777" w:rsidR="002A14DF" w:rsidRPr="002A14DF" w:rsidRDefault="002A14DF" w:rsidP="002A14DF">
      <w:pPr>
        <w:pStyle w:val="CitaviBibliographyEntry"/>
        <w:rPr>
          <w:lang w:val="en-US"/>
        </w:rPr>
      </w:pPr>
      <w:bookmarkStart w:id="509" w:name="_CTVL0012d218ffd6a3c4e4b932adc902fcb3243"/>
      <w:bookmarkEnd w:id="508"/>
      <w:r w:rsidRPr="002A14DF">
        <w:rPr>
          <w:lang w:val="en-US"/>
        </w:rPr>
        <w:t>European Commission (2015a). Achieving the 10% electricity interconnection target: Making Europe's electricity grid fit for 2020. Brussels.</w:t>
      </w:r>
    </w:p>
    <w:p w14:paraId="67A37DCB" w14:textId="77777777" w:rsidR="002A14DF" w:rsidRPr="002A14DF" w:rsidRDefault="002A14DF" w:rsidP="002A14DF">
      <w:pPr>
        <w:pStyle w:val="CitaviBibliographyEntry"/>
        <w:rPr>
          <w:lang w:val="en-US"/>
        </w:rPr>
      </w:pPr>
      <w:bookmarkStart w:id="510" w:name="_CTVL0016e53d42987584a43bb310aa84fc357b4"/>
      <w:bookmarkEnd w:id="509"/>
      <w:r w:rsidRPr="002A14DF">
        <w:rPr>
          <w:lang w:val="en-US"/>
        </w:rPr>
        <w:t>European Commission (2015b). Eurostat Database. Available at http://​ec.europa.eu​/​eurostat/​data/​database, last accessed on 26 Oct 2015.</w:t>
      </w:r>
    </w:p>
    <w:p w14:paraId="75CCCBFE" w14:textId="77777777" w:rsidR="002A14DF" w:rsidRPr="002A14DF" w:rsidRDefault="002A14DF" w:rsidP="002A14DF">
      <w:pPr>
        <w:pStyle w:val="CitaviBibliographyEntry"/>
        <w:rPr>
          <w:lang w:val="en-US"/>
        </w:rPr>
      </w:pPr>
      <w:bookmarkStart w:id="511" w:name="_CTVL0010b3a07272ebd4357b00dccbcb105c8e8"/>
      <w:bookmarkEnd w:id="510"/>
      <w:r w:rsidRPr="002A14DF">
        <w:rPr>
          <w:lang w:val="en-US"/>
        </w:rPr>
        <w:t>European Commission (2015c). Quarterly Report: on European Electricity Market. Brussels.</w:t>
      </w:r>
    </w:p>
    <w:p w14:paraId="7887C355" w14:textId="77777777" w:rsidR="002A14DF" w:rsidRPr="002A14DF" w:rsidRDefault="002A14DF" w:rsidP="002A14DF">
      <w:pPr>
        <w:pStyle w:val="CitaviBibliographyEntry"/>
        <w:rPr>
          <w:lang w:val="en-US"/>
        </w:rPr>
      </w:pPr>
      <w:bookmarkStart w:id="512" w:name="_CTVL00191c32919c83243caab1c279ee1256ba2"/>
      <w:bookmarkEnd w:id="511"/>
      <w:r w:rsidRPr="002A14DF">
        <w:rPr>
          <w:lang w:val="en-US"/>
        </w:rPr>
        <w:t>European Commission (2016). The Single Market Strategy. Available at http://​ec.europa.eu​/​growth/​single-market/​strategy_en, last accessed on 07 Sep 2016.</w:t>
      </w:r>
    </w:p>
    <w:p w14:paraId="6ECD498A" w14:textId="77777777" w:rsidR="002A14DF" w:rsidRPr="002A14DF" w:rsidRDefault="002A14DF" w:rsidP="002A14DF">
      <w:pPr>
        <w:pStyle w:val="CitaviBibliographyEntry"/>
        <w:rPr>
          <w:lang w:val="en-US"/>
        </w:rPr>
      </w:pPr>
      <w:bookmarkStart w:id="513" w:name="_CTVL0017f911780f64a4618ba801e87fd550bb6"/>
      <w:bookmarkEnd w:id="512"/>
      <w:r w:rsidRPr="002A14DF">
        <w:rPr>
          <w:lang w:val="en-US"/>
        </w:rPr>
        <w:t>Eurostat (2015). Energy from renewable sources: Shares. Available at http://​ec.europa.eu​/​eurostat/​web/​energy/​data/​shares, last accessed on 06 Feb 2017.</w:t>
      </w:r>
    </w:p>
    <w:p w14:paraId="05BA98CA" w14:textId="77777777" w:rsidR="002A14DF" w:rsidRDefault="002A14DF" w:rsidP="002A14DF">
      <w:pPr>
        <w:pStyle w:val="CitaviBibliographyEntry"/>
      </w:pPr>
      <w:bookmarkStart w:id="514" w:name="_CTVL0012d1bd3a4403a49ecb7642462f6d4a193"/>
      <w:bookmarkEnd w:id="513"/>
      <w:r w:rsidRPr="002A14DF">
        <w:rPr>
          <w:lang w:val="en-US"/>
        </w:rPr>
        <w:t xml:space="preserve">Fraunhofer IWES (2015). The European Power System in 2030: Flexibility Challenges and Integration Benefits. </w:t>
      </w:r>
      <w:r>
        <w:t>Berlin.</w:t>
      </w:r>
    </w:p>
    <w:p w14:paraId="0E06763B" w14:textId="77777777" w:rsidR="002A14DF" w:rsidRPr="002A14DF" w:rsidRDefault="002A14DF" w:rsidP="002A14DF">
      <w:pPr>
        <w:pStyle w:val="CitaviBibliographyEntry"/>
        <w:rPr>
          <w:lang w:val="en-US"/>
        </w:rPr>
      </w:pPr>
      <w:bookmarkStart w:id="515" w:name="_CTVL001c396ac790e464836b43fb080570861f5"/>
      <w:bookmarkEnd w:id="514"/>
      <w:r>
        <w:t xml:space="preserve">Genoese, M. (2010). Energiewirtschaftliche Analysen des deutschen Strommarkts mit agentenbasierter Simulation. </w:t>
      </w:r>
      <w:r w:rsidRPr="002A14DF">
        <w:rPr>
          <w:lang w:val="en-US"/>
        </w:rPr>
        <w:t>Baden-Baden: Nomos.</w:t>
      </w:r>
    </w:p>
    <w:p w14:paraId="3DE17F32" w14:textId="77777777" w:rsidR="002A14DF" w:rsidRDefault="002A14DF" w:rsidP="002A14DF">
      <w:pPr>
        <w:pStyle w:val="CitaviBibliographyEntry"/>
      </w:pPr>
      <w:bookmarkStart w:id="516" w:name="_CTVL0015e474c25392944d89d2cc72cae16534a"/>
      <w:bookmarkEnd w:id="515"/>
      <w:r w:rsidRPr="002A14DF">
        <w:rPr>
          <w:lang w:val="en-US"/>
        </w:rPr>
        <w:t xml:space="preserve">GEODE (2013). Bringing Intelligence to the Grid: Case Studies. </w:t>
      </w:r>
      <w:r>
        <w:t>Brussels.</w:t>
      </w:r>
    </w:p>
    <w:p w14:paraId="76E35DAF" w14:textId="77777777" w:rsidR="002A14DF" w:rsidRPr="002A14DF" w:rsidRDefault="002A14DF" w:rsidP="002A14DF">
      <w:pPr>
        <w:pStyle w:val="CitaviBibliographyEntry"/>
        <w:rPr>
          <w:lang w:val="en-US"/>
        </w:rPr>
      </w:pPr>
      <w:bookmarkStart w:id="517" w:name="_CTVL0015deb6b89069042b7a374ea78503112f2"/>
      <w:bookmarkEnd w:id="516"/>
      <w:r>
        <w:lastRenderedPageBreak/>
        <w:t xml:space="preserve">Giglioli, E.; Panzacchi, C. &amp; Senne, L. (2010). </w:t>
      </w:r>
      <w:r w:rsidRPr="002A14DF">
        <w:rPr>
          <w:lang w:val="en-US"/>
        </w:rPr>
        <w:t>How Europe is approaching the smart grid. New York City.</w:t>
      </w:r>
    </w:p>
    <w:p w14:paraId="12C4D13A" w14:textId="77777777" w:rsidR="002A14DF" w:rsidRDefault="002A14DF" w:rsidP="002A14DF">
      <w:pPr>
        <w:pStyle w:val="CitaviBibliographyEntry"/>
      </w:pPr>
      <w:bookmarkStart w:id="518" w:name="_CTVL001682e03bd22ec4139820d276a5c4a83a1"/>
      <w:bookmarkEnd w:id="517"/>
      <w:r w:rsidRPr="002A14DF">
        <w:rPr>
          <w:lang w:val="en-US"/>
        </w:rPr>
        <w:t xml:space="preserve">Gimeno-Gutiérrez, M. &amp; Lacal Arantegui, R. (2013). Assessment of the European potential for pumped hydropower energy storage. </w:t>
      </w:r>
      <w:r>
        <w:t>Brussels.</w:t>
      </w:r>
    </w:p>
    <w:p w14:paraId="2F083A4B" w14:textId="77777777" w:rsidR="002A14DF" w:rsidRDefault="002A14DF" w:rsidP="002A14DF">
      <w:pPr>
        <w:pStyle w:val="CitaviBibliographyEntry"/>
      </w:pPr>
      <w:bookmarkStart w:id="519" w:name="_CTVL0015b7d37f45deb4751aec9bb309f660731"/>
      <w:bookmarkEnd w:id="518"/>
      <w:r>
        <w:t>Grimm, V. (2007). Einbindung von Speichern für erneuerbare Energien in die Kraftwerkseinsatzplanung - Einfluss auf die Strompreise der Spitzenlast. Ruhr-Universität Bochum, Fakultät Maschinenbau, Bochum.</w:t>
      </w:r>
    </w:p>
    <w:p w14:paraId="36D82C99" w14:textId="77777777" w:rsidR="002A14DF" w:rsidRPr="002A14DF" w:rsidRDefault="002A14DF" w:rsidP="002A14DF">
      <w:pPr>
        <w:pStyle w:val="CitaviBibliographyEntry"/>
        <w:rPr>
          <w:lang w:val="en-US"/>
        </w:rPr>
      </w:pPr>
      <w:bookmarkStart w:id="520" w:name="_CTVL0016581da85f10947e2819c51b31be1a3ea"/>
      <w:bookmarkEnd w:id="519"/>
      <w:r>
        <w:t xml:space="preserve">Hartkopf, T.; Scheven, A. von &amp; Prelle, M. (2012). Lastmanagementpotenziale der stromintensiven Industrie zur Maximierung des Anteils regenerativer Energien im bezogenen Strommix. </w:t>
      </w:r>
      <w:r w:rsidRPr="002A14DF">
        <w:rPr>
          <w:lang w:val="en-US"/>
        </w:rPr>
        <w:t>Darmstadt.</w:t>
      </w:r>
    </w:p>
    <w:p w14:paraId="0A5D00E2" w14:textId="77777777" w:rsidR="002A14DF" w:rsidRPr="002A14DF" w:rsidRDefault="002A14DF" w:rsidP="002A14DF">
      <w:pPr>
        <w:pStyle w:val="CitaviBibliographyEntry"/>
        <w:rPr>
          <w:lang w:val="en-US"/>
        </w:rPr>
      </w:pPr>
      <w:bookmarkStart w:id="521" w:name="_CTVL001293b2921574f4668ade88f0db072716f"/>
      <w:bookmarkEnd w:id="520"/>
      <w:r w:rsidRPr="002A14DF">
        <w:rPr>
          <w:lang w:val="en-US"/>
        </w:rPr>
        <w:t>IEA (2016). WEO - Investment Costs. Available at http://​www.worldenergyoutlook.org​/​weomodel/​investmentcosts/​, last accessed on 21 Feb 2017.</w:t>
      </w:r>
    </w:p>
    <w:p w14:paraId="1F23C221" w14:textId="77777777" w:rsidR="002A14DF" w:rsidRPr="002A14DF" w:rsidRDefault="002A14DF" w:rsidP="002A14DF">
      <w:pPr>
        <w:pStyle w:val="CitaviBibliographyEntry"/>
        <w:rPr>
          <w:lang w:val="en-US"/>
        </w:rPr>
      </w:pPr>
      <w:bookmarkStart w:id="522" w:name="_CTVL0010ff454bab8b143349e508aae5d2d6d43"/>
      <w:bookmarkEnd w:id="521"/>
      <w:r w:rsidRPr="002A14DF">
        <w:rPr>
          <w:lang w:val="en-US"/>
        </w:rPr>
        <w:t>International Energy Agency (IEA) (2011). Harnessing variable Renewables A guide to the Balancing Challenge. Paris.</w:t>
      </w:r>
    </w:p>
    <w:p w14:paraId="10683382" w14:textId="77777777" w:rsidR="002A14DF" w:rsidRDefault="002A14DF" w:rsidP="002A14DF">
      <w:pPr>
        <w:pStyle w:val="CitaviBibliographyEntry"/>
      </w:pPr>
      <w:bookmarkStart w:id="523" w:name="_CTVL001948b1cc9f67743f5ac7a9bf7d387ad25"/>
      <w:bookmarkEnd w:id="522"/>
      <w:r w:rsidRPr="002A14DF">
        <w:rPr>
          <w:lang w:val="en-US"/>
        </w:rPr>
        <w:t xml:space="preserve">IRENA (2017). Planning for the renewable future: Long-term modelling and tools to expand variable renewable power in emerging economies. </w:t>
      </w:r>
      <w:r>
        <w:t>Abu Dhabi.</w:t>
      </w:r>
    </w:p>
    <w:p w14:paraId="4A0BE21B" w14:textId="77777777" w:rsidR="002A14DF" w:rsidRPr="002A14DF" w:rsidRDefault="002A14DF" w:rsidP="002A14DF">
      <w:pPr>
        <w:pStyle w:val="CitaviBibliographyEntry"/>
        <w:rPr>
          <w:lang w:val="en-US"/>
        </w:rPr>
      </w:pPr>
      <w:bookmarkStart w:id="524" w:name="_CTVL001ef8e858e0d4c4ab5b8a26f4cafea0113"/>
      <w:bookmarkEnd w:id="523"/>
      <w:r>
        <w:t xml:space="preserve">ISEA RWTH Aachen (2016). Wissenschaftliches Mess- und Evaluierungsprogramm Solarstromspeicher. </w:t>
      </w:r>
      <w:r w:rsidRPr="002A14DF">
        <w:rPr>
          <w:lang w:val="en-US"/>
        </w:rPr>
        <w:t>Aachen.</w:t>
      </w:r>
    </w:p>
    <w:p w14:paraId="19A2419E" w14:textId="77777777" w:rsidR="002A14DF" w:rsidRPr="002A14DF" w:rsidRDefault="002A14DF" w:rsidP="002A14DF">
      <w:pPr>
        <w:pStyle w:val="CitaviBibliographyEntry"/>
        <w:rPr>
          <w:lang w:val="en-US"/>
        </w:rPr>
      </w:pPr>
      <w:bookmarkStart w:id="525" w:name="_CTVL0012f044f2f9b754db08d4de73d2c30d482"/>
      <w:bookmarkEnd w:id="524"/>
      <w:r w:rsidRPr="002A14DF">
        <w:rPr>
          <w:lang w:val="en-US"/>
        </w:rPr>
        <w:t>JRC (2011). Smart Grid projects in Europe: lessons learned and current developments. Luxembourg.</w:t>
      </w:r>
    </w:p>
    <w:p w14:paraId="7A2F799E" w14:textId="77777777" w:rsidR="002A14DF" w:rsidRPr="002A14DF" w:rsidRDefault="002A14DF" w:rsidP="002A14DF">
      <w:pPr>
        <w:pStyle w:val="CitaviBibliographyEntry"/>
        <w:rPr>
          <w:lang w:val="en-US"/>
        </w:rPr>
      </w:pPr>
      <w:bookmarkStart w:id="526" w:name="_CTVL001eab92a83a35a47d0b7123958d23e742c"/>
      <w:bookmarkEnd w:id="525"/>
      <w:r w:rsidRPr="002A14DF">
        <w:rPr>
          <w:lang w:val="en-US"/>
        </w:rPr>
        <w:t>JRC (2014). Smart Grids Projects Outlook 2014. Brussels.</w:t>
      </w:r>
    </w:p>
    <w:p w14:paraId="136BD543" w14:textId="77777777" w:rsidR="002A14DF" w:rsidRPr="002A14DF" w:rsidRDefault="002A14DF" w:rsidP="002A14DF">
      <w:pPr>
        <w:pStyle w:val="CitaviBibliographyEntry"/>
        <w:rPr>
          <w:lang w:val="en-US"/>
        </w:rPr>
      </w:pPr>
      <w:bookmarkStart w:id="527" w:name="_CTVL001adf7f03aa8a64d2fa8c08c97a0903d0d"/>
      <w:bookmarkEnd w:id="526"/>
      <w:r w:rsidRPr="002A14DF">
        <w:rPr>
          <w:lang w:val="en-US"/>
        </w:rPr>
        <w:t>JRC (2016). Survey for the collection of European smart grid projects. Available at http://​ses.jrc.ec.europa.eu​/​survey-collection-european-smart-grid-projects, last accessed on 12 Sep 2016.</w:t>
      </w:r>
    </w:p>
    <w:p w14:paraId="56F8A0E9" w14:textId="77777777" w:rsidR="002A14DF" w:rsidRPr="002A14DF" w:rsidRDefault="002A14DF" w:rsidP="002A14DF">
      <w:pPr>
        <w:pStyle w:val="CitaviBibliographyEntry"/>
        <w:rPr>
          <w:lang w:val="en-US"/>
        </w:rPr>
      </w:pPr>
      <w:bookmarkStart w:id="528" w:name="_CTVL001fd58d599f5fc4d4698c8657bfc83960e"/>
      <w:bookmarkEnd w:id="527"/>
      <w:r>
        <w:t xml:space="preserve">Klobasa, M.; Erge, T. &amp; Wille-Haussmann, B. (2009). Integration von Windenergie in ein zukünftiges Energiesystem unterstützt durch Lastmanagement. </w:t>
      </w:r>
      <w:r w:rsidRPr="002A14DF">
        <w:rPr>
          <w:lang w:val="en-US"/>
        </w:rPr>
        <w:t>Karlsruhe.</w:t>
      </w:r>
    </w:p>
    <w:p w14:paraId="50A449DF" w14:textId="77777777" w:rsidR="002A14DF" w:rsidRPr="002A14DF" w:rsidRDefault="002A14DF" w:rsidP="002A14DF">
      <w:pPr>
        <w:pStyle w:val="CitaviBibliographyEntry"/>
        <w:rPr>
          <w:lang w:val="en-US"/>
        </w:rPr>
      </w:pPr>
      <w:bookmarkStart w:id="529" w:name="_CTVL0014c7fd26411fb4fe2b9febd73560366a8"/>
      <w:bookmarkEnd w:id="528"/>
      <w:r w:rsidRPr="002A14DF">
        <w:rPr>
          <w:lang w:val="en-US"/>
        </w:rPr>
        <w:t>Kondziella, H. &amp; Bruckner, T. (2016). Flexibility requirements of renewable energy based electricity systems – a review of research results and methodologies, 53, pp. 10–22. doi:10.1016/j.rser.2015.07.199.</w:t>
      </w:r>
    </w:p>
    <w:p w14:paraId="2D1BD61D" w14:textId="77777777" w:rsidR="002A14DF" w:rsidRPr="002A14DF" w:rsidRDefault="002A14DF" w:rsidP="002A14DF">
      <w:pPr>
        <w:pStyle w:val="CitaviBibliographyEntry"/>
        <w:rPr>
          <w:lang w:val="en-US"/>
        </w:rPr>
      </w:pPr>
      <w:bookmarkStart w:id="530" w:name="_CTVL00115f3df8d0b6248408d216bbae69537fc"/>
      <w:bookmarkEnd w:id="529"/>
      <w:r>
        <w:t xml:space="preserve">Kreditanstalt für Wiederaufbau (2016). Erneuerbare Energien – Speicher (275). </w:t>
      </w:r>
      <w:r w:rsidRPr="002A14DF">
        <w:rPr>
          <w:lang w:val="en-US"/>
        </w:rPr>
        <w:t>Available at https://​www.kfw.de​/​inlandsfoerderung/​Unternehmen/​Energie-Umwelt/​F%C3%B6rderprodukte/​Erneuerbare-Energien-%E2%80%93-Speicher-(275)/​, last accessed on 14 Sep 2016.</w:t>
      </w:r>
    </w:p>
    <w:p w14:paraId="50B3DA4B" w14:textId="77777777" w:rsidR="002A14DF" w:rsidRPr="002A14DF" w:rsidRDefault="002A14DF" w:rsidP="002A14DF">
      <w:pPr>
        <w:pStyle w:val="CitaviBibliographyEntry"/>
        <w:rPr>
          <w:lang w:val="en-US"/>
        </w:rPr>
      </w:pPr>
      <w:bookmarkStart w:id="531" w:name="_CTVL00186c928f7719046c682212cf7213e4496"/>
      <w:bookmarkEnd w:id="530"/>
      <w:r w:rsidRPr="002A14DF">
        <w:rPr>
          <w:lang w:val="en-US"/>
        </w:rPr>
        <w:t>Labandeira, X.; Lageaga, J. M. &amp; López-Otero, X. (2010). Estimation of Elasticity Price of Electricity with Incomplete Information. Vigo.</w:t>
      </w:r>
    </w:p>
    <w:p w14:paraId="67565257" w14:textId="77777777" w:rsidR="002A14DF" w:rsidRDefault="002A14DF" w:rsidP="002A14DF">
      <w:pPr>
        <w:pStyle w:val="CitaviBibliographyEntry"/>
      </w:pPr>
      <w:bookmarkStart w:id="532" w:name="_CTVL00111638100e334482b91775a650041e389"/>
      <w:bookmarkEnd w:id="531"/>
      <w:r w:rsidRPr="002A14DF">
        <w:rPr>
          <w:lang w:val="en-US"/>
        </w:rPr>
        <w:t xml:space="preserve">Lefton, S. &amp; Besuner, P. (2006). The Cost of Cycling Coal Fired Power Plants. </w:t>
      </w:r>
      <w:r>
        <w:t>Coal Power Magazine, Winter, pp. 16–20.</w:t>
      </w:r>
    </w:p>
    <w:p w14:paraId="53F6BA5B" w14:textId="77777777" w:rsidR="002A14DF" w:rsidRDefault="002A14DF" w:rsidP="002A14DF">
      <w:pPr>
        <w:pStyle w:val="CitaviBibliographyEntry"/>
      </w:pPr>
      <w:bookmarkStart w:id="533" w:name="_CTVL001a4ec6ec446e747cdb1ff635e93937637"/>
      <w:bookmarkEnd w:id="532"/>
      <w:r>
        <w:t>Matthias, H.; Barth, R.; Sun, N.; Wissel, S. &amp; Voß, A. (2009). Verträglichkeit von erneuerbaren Energien und Kernenergie im Erzeugungsportfolio. München.</w:t>
      </w:r>
    </w:p>
    <w:p w14:paraId="6D4A00B0" w14:textId="77777777" w:rsidR="002A14DF" w:rsidRPr="002A14DF" w:rsidRDefault="002A14DF" w:rsidP="002A14DF">
      <w:pPr>
        <w:pStyle w:val="CitaviBibliographyEntry"/>
        <w:rPr>
          <w:lang w:val="en-US"/>
        </w:rPr>
      </w:pPr>
      <w:bookmarkStart w:id="534" w:name="_CTVL001d4f8ec29f1b84a7e9d4665df9312f8fb"/>
      <w:bookmarkEnd w:id="533"/>
      <w:r>
        <w:t xml:space="preserve">Nitsche, R.; Ockenfels, A.; Röller, L.-H. &amp; Wiethaus, L. (2010). </w:t>
      </w:r>
      <w:r w:rsidRPr="002A14DF">
        <w:rPr>
          <w:lang w:val="en-US"/>
        </w:rPr>
        <w:t>The Electricity Wholesale Sector: Market Integration and Competition. Berlin.</w:t>
      </w:r>
    </w:p>
    <w:p w14:paraId="46D3E820" w14:textId="77777777" w:rsidR="002A14DF" w:rsidRPr="002A14DF" w:rsidRDefault="002A14DF" w:rsidP="002A14DF">
      <w:pPr>
        <w:pStyle w:val="CitaviBibliographyEntry"/>
        <w:rPr>
          <w:lang w:val="en-US"/>
        </w:rPr>
      </w:pPr>
      <w:bookmarkStart w:id="535" w:name="_CTVL00162a60967c4d84070bb3c54af41be8360"/>
      <w:bookmarkEnd w:id="534"/>
      <w:r w:rsidRPr="002A14DF">
        <w:rPr>
          <w:lang w:val="en-US"/>
        </w:rPr>
        <w:t>Nord Pool (2006). Nord Pool Spot as Annual Review 2005. Lysaker.</w:t>
      </w:r>
    </w:p>
    <w:p w14:paraId="17AC6CE8" w14:textId="77777777" w:rsidR="002A14DF" w:rsidRPr="002A14DF" w:rsidRDefault="002A14DF" w:rsidP="002A14DF">
      <w:pPr>
        <w:pStyle w:val="CitaviBibliographyEntry"/>
        <w:rPr>
          <w:lang w:val="en-US"/>
        </w:rPr>
      </w:pPr>
      <w:bookmarkStart w:id="536" w:name="_CTVL001426e876b9b1043f5a2eb495df7f3bd1f"/>
      <w:bookmarkEnd w:id="535"/>
      <w:r w:rsidRPr="002A14DF">
        <w:rPr>
          <w:lang w:val="en-US"/>
        </w:rPr>
        <w:t>Nord Pool (2007). Nord Pool Spot AS Annual Review 2006. Lysaker.</w:t>
      </w:r>
    </w:p>
    <w:p w14:paraId="01A3AA21" w14:textId="77777777" w:rsidR="002A14DF" w:rsidRPr="002A14DF" w:rsidRDefault="002A14DF" w:rsidP="002A14DF">
      <w:pPr>
        <w:pStyle w:val="CitaviBibliographyEntry"/>
        <w:rPr>
          <w:lang w:val="en-US"/>
        </w:rPr>
      </w:pPr>
      <w:bookmarkStart w:id="537" w:name="_CTVL001c4a46313c1cc405bbb8d75cebcddaa0b"/>
      <w:bookmarkEnd w:id="536"/>
      <w:r w:rsidRPr="002A14DF">
        <w:rPr>
          <w:lang w:val="en-US"/>
        </w:rPr>
        <w:t>Nord Pool (2008). Nord Pool Annual Report 2007. Lysaker.</w:t>
      </w:r>
    </w:p>
    <w:p w14:paraId="57B41F91" w14:textId="77777777" w:rsidR="002A14DF" w:rsidRPr="002A14DF" w:rsidRDefault="002A14DF" w:rsidP="002A14DF">
      <w:pPr>
        <w:pStyle w:val="CitaviBibliographyEntry"/>
        <w:rPr>
          <w:lang w:val="en-US"/>
        </w:rPr>
      </w:pPr>
      <w:bookmarkStart w:id="538" w:name="_CTVL00185627cf5c603495898017f776429bb76"/>
      <w:bookmarkEnd w:id="537"/>
      <w:r w:rsidRPr="002A14DF">
        <w:rPr>
          <w:lang w:val="en-US"/>
        </w:rPr>
        <w:t>Nord Pool (2009). Nord Pool ASA Annual Report 2008. Lysaker.</w:t>
      </w:r>
    </w:p>
    <w:p w14:paraId="2CEF0C6A" w14:textId="77777777" w:rsidR="002A14DF" w:rsidRPr="002A14DF" w:rsidRDefault="002A14DF" w:rsidP="002A14DF">
      <w:pPr>
        <w:pStyle w:val="CitaviBibliographyEntry"/>
        <w:rPr>
          <w:lang w:val="en-US"/>
        </w:rPr>
      </w:pPr>
      <w:bookmarkStart w:id="539" w:name="_CTVL001cd3ae0d71a0044f0bf78bfdd693718cc"/>
      <w:bookmarkEnd w:id="538"/>
      <w:r w:rsidRPr="002A14DF">
        <w:rPr>
          <w:lang w:val="en-US"/>
        </w:rPr>
        <w:t>Nord Pool (2010). Nord Pool ASA Annual Report 2009. Lysaker.</w:t>
      </w:r>
    </w:p>
    <w:p w14:paraId="7107DB26" w14:textId="77777777" w:rsidR="002A14DF" w:rsidRPr="002A14DF" w:rsidRDefault="002A14DF" w:rsidP="002A14DF">
      <w:pPr>
        <w:pStyle w:val="CitaviBibliographyEntry"/>
        <w:rPr>
          <w:lang w:val="en-US"/>
        </w:rPr>
      </w:pPr>
      <w:bookmarkStart w:id="540" w:name="_CTVL0019c94905a75b3435bb8561179908eaea8"/>
      <w:bookmarkEnd w:id="539"/>
      <w:r w:rsidRPr="002A14DF">
        <w:rPr>
          <w:lang w:val="en-US"/>
        </w:rPr>
        <w:t>Nord Pool (2011). Striking the Balance: Annual Report 2010. Lysaker.</w:t>
      </w:r>
    </w:p>
    <w:p w14:paraId="70AB372E" w14:textId="77777777" w:rsidR="002A14DF" w:rsidRPr="002A14DF" w:rsidRDefault="002A14DF" w:rsidP="002A14DF">
      <w:pPr>
        <w:pStyle w:val="CitaviBibliographyEntry"/>
        <w:rPr>
          <w:lang w:val="en-US"/>
        </w:rPr>
      </w:pPr>
      <w:bookmarkStart w:id="541" w:name="_CTVL001f0bdc7a330d34625a1ab6ade085bf411"/>
      <w:bookmarkEnd w:id="540"/>
      <w:r w:rsidRPr="002A14DF">
        <w:rPr>
          <w:lang w:val="en-US"/>
        </w:rPr>
        <w:t>Nord Pool (2012). The Nordic Blueprint: Annual Report 2011. Lysaker.</w:t>
      </w:r>
    </w:p>
    <w:p w14:paraId="51340DE2" w14:textId="77777777" w:rsidR="002A14DF" w:rsidRPr="002A14DF" w:rsidRDefault="002A14DF" w:rsidP="002A14DF">
      <w:pPr>
        <w:pStyle w:val="CitaviBibliographyEntry"/>
        <w:rPr>
          <w:lang w:val="en-US"/>
        </w:rPr>
      </w:pPr>
      <w:bookmarkStart w:id="542" w:name="_CTVL001d07b015fdcd7432598d9d348407ff493"/>
      <w:bookmarkEnd w:id="541"/>
      <w:r w:rsidRPr="002A14DF">
        <w:rPr>
          <w:lang w:val="en-US"/>
        </w:rPr>
        <w:t>Nord Pool (2013). The power of transparency: Annual Report 2012. Lysaker.</w:t>
      </w:r>
    </w:p>
    <w:p w14:paraId="2BF7A39D" w14:textId="77777777" w:rsidR="002A14DF" w:rsidRPr="002A14DF" w:rsidRDefault="002A14DF" w:rsidP="002A14DF">
      <w:pPr>
        <w:pStyle w:val="CitaviBibliographyEntry"/>
        <w:rPr>
          <w:lang w:val="en-US"/>
        </w:rPr>
      </w:pPr>
      <w:bookmarkStart w:id="543" w:name="_CTVL0014a8db9e2dfce4268a78800fdf6fc657e"/>
      <w:bookmarkEnd w:id="542"/>
      <w:r w:rsidRPr="002A14DF">
        <w:rPr>
          <w:lang w:val="en-US"/>
        </w:rPr>
        <w:lastRenderedPageBreak/>
        <w:t>Nord Pool (2014). Central to European power integration: Annual Report 2013. Lysaker.</w:t>
      </w:r>
    </w:p>
    <w:p w14:paraId="05F47D46" w14:textId="77777777" w:rsidR="002A14DF" w:rsidRPr="002A14DF" w:rsidRDefault="002A14DF" w:rsidP="002A14DF">
      <w:pPr>
        <w:pStyle w:val="CitaviBibliographyEntry"/>
        <w:rPr>
          <w:lang w:val="en-US"/>
        </w:rPr>
      </w:pPr>
      <w:bookmarkStart w:id="544" w:name="_CTVL001af8a6a2dcb6c49d4bcdbbc86681553fd"/>
      <w:bookmarkEnd w:id="543"/>
      <w:r w:rsidRPr="002A14DF">
        <w:rPr>
          <w:lang w:val="en-US"/>
        </w:rPr>
        <w:t>Nord Pool (2015). A Powerful Partner: Annual Report 2014. Lysaker.</w:t>
      </w:r>
    </w:p>
    <w:p w14:paraId="6C31336A" w14:textId="77777777" w:rsidR="002A14DF" w:rsidRPr="002A14DF" w:rsidRDefault="002A14DF" w:rsidP="002A14DF">
      <w:pPr>
        <w:pStyle w:val="CitaviBibliographyEntry"/>
        <w:rPr>
          <w:lang w:val="en-US"/>
        </w:rPr>
      </w:pPr>
      <w:bookmarkStart w:id="545" w:name="_CTVL001cdeda1f3bc254818a3dd02669e8e5924"/>
      <w:bookmarkEnd w:id="544"/>
      <w:r w:rsidRPr="002A14DF">
        <w:rPr>
          <w:lang w:val="en-US"/>
        </w:rPr>
        <w:t>Nord Pool (2016a). 2/2016 - Nord Pool Spot 2015 Traded Volumes - New all-time high in the Nordic/Baltic market. Available at http://​www.nordpoolspot.com​/​message-center-container/​n2ex/​exchange-information/​2016/​q1/​22016---nord-pool-spot-2015-traded-volumes---new-all-time-high-in-the-nordicbaltic-market/​, last accessed on 19 Jul 2016.</w:t>
      </w:r>
    </w:p>
    <w:p w14:paraId="6B0F560D" w14:textId="77777777" w:rsidR="002A14DF" w:rsidRPr="002A14DF" w:rsidRDefault="002A14DF" w:rsidP="002A14DF">
      <w:pPr>
        <w:pStyle w:val="CitaviBibliographyEntry"/>
        <w:rPr>
          <w:lang w:val="en-US"/>
        </w:rPr>
      </w:pPr>
      <w:bookmarkStart w:id="546" w:name="_CTVL0018711a4774cd9459b9c4f1f7246e65ca5"/>
      <w:bookmarkEnd w:id="545"/>
      <w:r w:rsidRPr="002A14DF">
        <w:rPr>
          <w:lang w:val="en-US"/>
        </w:rPr>
        <w:t>NordPool (2016b). No.38/2015 - Change of gate closure Elbas NorNed. Available at http://​www.nordpoolspot.com​/​message-center-container/​nordicbaltic/​exchange-message-list/​2015/​q4/​no.382015---change-of-gate-closure-elbas-norned/​, last accessed on 18 Jul 2016.</w:t>
      </w:r>
    </w:p>
    <w:p w14:paraId="41576A2F" w14:textId="77777777" w:rsidR="002A14DF" w:rsidRPr="002A14DF" w:rsidRDefault="002A14DF" w:rsidP="002A14DF">
      <w:pPr>
        <w:pStyle w:val="CitaviBibliographyEntry"/>
        <w:rPr>
          <w:lang w:val="en-US"/>
        </w:rPr>
      </w:pPr>
      <w:bookmarkStart w:id="547" w:name="_CTVL001ec1088f0ab1b48f8b939a42dff14802e"/>
      <w:bookmarkEnd w:id="546"/>
      <w:r w:rsidRPr="002A14DF">
        <w:rPr>
          <w:lang w:val="en-US"/>
        </w:rPr>
        <w:t>NREL &amp; Intertek (2013). Flexible Coal: Evolution from Baseload to Peaking Plant (Brochure), 21st Century Power Partnership.</w:t>
      </w:r>
    </w:p>
    <w:p w14:paraId="7527F2B8" w14:textId="77777777" w:rsidR="002A14DF" w:rsidRPr="002A14DF" w:rsidRDefault="002A14DF" w:rsidP="002A14DF">
      <w:pPr>
        <w:pStyle w:val="CitaviBibliographyEntry"/>
        <w:rPr>
          <w:lang w:val="en-US"/>
        </w:rPr>
      </w:pPr>
      <w:bookmarkStart w:id="548" w:name="_CTVL001e5808ce20fce493c94dc2394165a9cb7"/>
      <w:bookmarkEnd w:id="547"/>
      <w:r>
        <w:t xml:space="preserve">Ocker, F. &amp; Ehrhart, K.-M. (2016). </w:t>
      </w:r>
      <w:r w:rsidRPr="002A14DF">
        <w:rPr>
          <w:lang w:val="en-US"/>
        </w:rPr>
        <w:t>The "German Paradox" in the Balancing Power Markets. Karlsruhe.</w:t>
      </w:r>
    </w:p>
    <w:p w14:paraId="2F3970E1" w14:textId="77777777" w:rsidR="002A14DF" w:rsidRPr="002A14DF" w:rsidRDefault="002A14DF" w:rsidP="002A14DF">
      <w:pPr>
        <w:pStyle w:val="CitaviBibliographyEntry"/>
        <w:rPr>
          <w:lang w:val="en-US"/>
        </w:rPr>
      </w:pPr>
      <w:bookmarkStart w:id="549" w:name="_CTVL0017ea4722f876c449c8c748c1142bfa89c"/>
      <w:bookmarkEnd w:id="548"/>
      <w:r w:rsidRPr="002A14DF">
        <w:rPr>
          <w:lang w:val="en-US"/>
        </w:rPr>
        <w:t>OECD &amp; NEA (2012). Nuclear Energy and Renewables: System Effects in Low-carbon Electricity Systems. Paris.</w:t>
      </w:r>
    </w:p>
    <w:p w14:paraId="3259A8E9" w14:textId="77777777" w:rsidR="002A14DF" w:rsidRPr="002A14DF" w:rsidRDefault="002A14DF" w:rsidP="002A14DF">
      <w:pPr>
        <w:pStyle w:val="CitaviBibliographyEntry"/>
        <w:rPr>
          <w:lang w:val="en-US"/>
        </w:rPr>
      </w:pPr>
      <w:bookmarkStart w:id="550" w:name="_CTVL001b75a0ca9b56347f79382a38ecfcc13b7"/>
      <w:bookmarkEnd w:id="549"/>
      <w:r w:rsidRPr="002A14DF">
        <w:rPr>
          <w:lang w:val="en-US"/>
        </w:rPr>
        <w:t>OMIE (2012). Market Report: Annual Report 2011. Madrid.</w:t>
      </w:r>
    </w:p>
    <w:p w14:paraId="6636114B" w14:textId="77777777" w:rsidR="002A14DF" w:rsidRPr="002A14DF" w:rsidRDefault="002A14DF" w:rsidP="002A14DF">
      <w:pPr>
        <w:pStyle w:val="CitaviBibliographyEntry"/>
        <w:rPr>
          <w:lang w:val="en-US"/>
        </w:rPr>
      </w:pPr>
      <w:bookmarkStart w:id="551" w:name="_CTVL00157012df321294243a0c74572e24a8b78"/>
      <w:bookmarkEnd w:id="550"/>
      <w:r w:rsidRPr="002A14DF">
        <w:rPr>
          <w:lang w:val="en-US"/>
        </w:rPr>
        <w:t>OMIE (2013). Market Report 2012. Madrid.</w:t>
      </w:r>
    </w:p>
    <w:p w14:paraId="453A026C" w14:textId="77777777" w:rsidR="002A14DF" w:rsidRPr="002A14DF" w:rsidRDefault="002A14DF" w:rsidP="002A14DF">
      <w:pPr>
        <w:pStyle w:val="CitaviBibliographyEntry"/>
        <w:rPr>
          <w:lang w:val="en-US"/>
        </w:rPr>
      </w:pPr>
      <w:bookmarkStart w:id="552" w:name="_CTVL0015d9559486e9d4df19bc9aace9e9a1b23"/>
      <w:bookmarkEnd w:id="551"/>
      <w:r w:rsidRPr="002A14DF">
        <w:rPr>
          <w:lang w:val="en-US"/>
        </w:rPr>
        <w:t>OMIE (2014). Market Report 2013. Madrid.</w:t>
      </w:r>
    </w:p>
    <w:p w14:paraId="0757DC13" w14:textId="77777777" w:rsidR="002A14DF" w:rsidRPr="002A14DF" w:rsidRDefault="002A14DF" w:rsidP="002A14DF">
      <w:pPr>
        <w:pStyle w:val="CitaviBibliographyEntry"/>
        <w:rPr>
          <w:lang w:val="en-US"/>
        </w:rPr>
      </w:pPr>
      <w:bookmarkStart w:id="553" w:name="_CTVL00142a58a61635847ce8c1953813172ad0b"/>
      <w:bookmarkEnd w:id="552"/>
      <w:r w:rsidRPr="002A14DF">
        <w:rPr>
          <w:lang w:val="en-US"/>
        </w:rPr>
        <w:t>OMIE (2015). Market Report 2014. Madrid.</w:t>
      </w:r>
    </w:p>
    <w:p w14:paraId="0ED55A48" w14:textId="77777777" w:rsidR="002A14DF" w:rsidRPr="002A14DF" w:rsidRDefault="002A14DF" w:rsidP="002A14DF">
      <w:pPr>
        <w:pStyle w:val="CitaviBibliographyEntry"/>
        <w:rPr>
          <w:lang w:val="en-US"/>
        </w:rPr>
      </w:pPr>
      <w:bookmarkStart w:id="554" w:name="_CTVL00137312e8753224f9782732a2988dde0fb"/>
      <w:bookmarkEnd w:id="553"/>
      <w:r w:rsidRPr="002A14DF">
        <w:rPr>
          <w:lang w:val="en-US"/>
        </w:rPr>
        <w:t>OMIE (2016). Price Report 2015. Madrid.</w:t>
      </w:r>
    </w:p>
    <w:p w14:paraId="1DCFD595" w14:textId="77777777" w:rsidR="002A14DF" w:rsidRPr="002A14DF" w:rsidRDefault="002A14DF" w:rsidP="002A14DF">
      <w:pPr>
        <w:pStyle w:val="CitaviBibliographyEntry"/>
        <w:rPr>
          <w:lang w:val="en-US"/>
        </w:rPr>
      </w:pPr>
      <w:bookmarkStart w:id="555" w:name="_CTVL00127a07a8aec8d4128958c1b762e0ccd65"/>
      <w:bookmarkEnd w:id="554"/>
      <w:r w:rsidRPr="002A14DF">
        <w:rPr>
          <w:lang w:val="en-US"/>
        </w:rPr>
        <w:t>Parsons Brinckerhoff (2014). Technical Assessment of the Operation of Coal &amp; Gas Fired Plants. London.</w:t>
      </w:r>
    </w:p>
    <w:p w14:paraId="1CC10E5B" w14:textId="77777777" w:rsidR="002A14DF" w:rsidRPr="002A14DF" w:rsidRDefault="002A14DF" w:rsidP="002A14DF">
      <w:pPr>
        <w:pStyle w:val="CitaviBibliographyEntry"/>
        <w:rPr>
          <w:lang w:val="en-US"/>
        </w:rPr>
      </w:pPr>
      <w:bookmarkStart w:id="556" w:name="_CTVL001901aa29de0f44a33b08663b2fc2fdf9a"/>
      <w:bookmarkEnd w:id="555"/>
      <w:r w:rsidRPr="002A14DF">
        <w:rPr>
          <w:lang w:val="en-US"/>
        </w:rPr>
        <w:t>Pellini, E. (2014). Essays on European Electricity Market Integration. Surrey, UK.</w:t>
      </w:r>
    </w:p>
    <w:p w14:paraId="4AAE283B" w14:textId="77777777" w:rsidR="002A14DF" w:rsidRPr="002A14DF" w:rsidRDefault="002A14DF" w:rsidP="002A14DF">
      <w:pPr>
        <w:pStyle w:val="CitaviBibliographyEntry"/>
        <w:rPr>
          <w:lang w:val="en-US"/>
        </w:rPr>
      </w:pPr>
      <w:bookmarkStart w:id="557" w:name="_CTVL00150b46ff6c63646a09a79370acad7130f"/>
      <w:bookmarkEnd w:id="556"/>
      <w:r w:rsidRPr="002A14DF">
        <w:rPr>
          <w:lang w:val="en-US"/>
        </w:rPr>
        <w:t>PJM (2012). Emergency Demand Response (Load Management): Performance Report. Norristown, Pennsylvania.</w:t>
      </w:r>
    </w:p>
    <w:p w14:paraId="22682994" w14:textId="77777777" w:rsidR="002A14DF" w:rsidRPr="002A14DF" w:rsidRDefault="002A14DF" w:rsidP="002A14DF">
      <w:pPr>
        <w:pStyle w:val="CitaviBibliographyEntry"/>
        <w:rPr>
          <w:lang w:val="en-US"/>
        </w:rPr>
      </w:pPr>
      <w:bookmarkStart w:id="558" w:name="_CTVL0015f7741142ddf49a4ac6b8457edd4e139"/>
      <w:bookmarkEnd w:id="557"/>
      <w:r w:rsidRPr="002A14DF">
        <w:rPr>
          <w:lang w:val="en-US"/>
        </w:rPr>
        <w:t>Platts (2015). World Electric Power Plants Database.</w:t>
      </w:r>
    </w:p>
    <w:p w14:paraId="62A00645" w14:textId="77777777" w:rsidR="002A14DF" w:rsidRPr="002A14DF" w:rsidRDefault="002A14DF" w:rsidP="002A14DF">
      <w:pPr>
        <w:pStyle w:val="CitaviBibliographyEntry"/>
        <w:rPr>
          <w:lang w:val="en-US"/>
        </w:rPr>
      </w:pPr>
      <w:bookmarkStart w:id="559" w:name="_CTVL00184f83cadef0f4b0abe76e8fb80e506d9"/>
      <w:bookmarkEnd w:id="558"/>
      <w:r w:rsidRPr="002A14DF">
        <w:rPr>
          <w:lang w:val="en-US"/>
        </w:rPr>
        <w:t>Rothwell, G. &amp; Rust, J. (1995). A Dynamic Programming Model of U.S. Nuclear Power Plant Operations. Stanford, Wisconsin.</w:t>
      </w:r>
    </w:p>
    <w:p w14:paraId="2AE72380" w14:textId="77777777" w:rsidR="002A14DF" w:rsidRPr="002A14DF" w:rsidRDefault="002A14DF" w:rsidP="002A14DF">
      <w:pPr>
        <w:pStyle w:val="CitaviBibliographyEntry"/>
        <w:rPr>
          <w:lang w:val="en-US"/>
        </w:rPr>
      </w:pPr>
      <w:bookmarkStart w:id="560" w:name="_CTVL001c2678e65c6c648aa979f6b40e0c5b265"/>
      <w:bookmarkEnd w:id="559"/>
      <w:r w:rsidRPr="002A14DF">
        <w:rPr>
          <w:lang w:val="en-US"/>
        </w:rPr>
        <w:t>RTE (2014). Generation Adequacy Report: on the electricity supply-demand balance in France. Paris.</w:t>
      </w:r>
    </w:p>
    <w:p w14:paraId="47CD445E" w14:textId="77777777" w:rsidR="002A14DF" w:rsidRPr="002A14DF" w:rsidRDefault="002A14DF" w:rsidP="002A14DF">
      <w:pPr>
        <w:pStyle w:val="CitaviBibliographyEntry"/>
        <w:rPr>
          <w:lang w:val="en-US"/>
        </w:rPr>
      </w:pPr>
      <w:bookmarkStart w:id="561" w:name="_CTVL001d96293621a614f1cbc0b5ee1bff3e4e5"/>
      <w:bookmarkEnd w:id="560"/>
      <w:r w:rsidRPr="002A14DF">
        <w:rPr>
          <w:lang w:val="en-US"/>
        </w:rPr>
        <w:t>RTE (2017). RTE Customer's area - Actual generation per unit. Available at http://​clients.rte-france.com​/​lang/​an/​visiteurs/​vie/​prod/​production_groupe.jsp, last accessed on 20 Feb 2017.</w:t>
      </w:r>
    </w:p>
    <w:p w14:paraId="6189736A" w14:textId="77777777" w:rsidR="002A14DF" w:rsidRPr="002A14DF" w:rsidRDefault="002A14DF" w:rsidP="002A14DF">
      <w:pPr>
        <w:pStyle w:val="CitaviBibliographyEntry"/>
        <w:rPr>
          <w:lang w:val="en-US"/>
        </w:rPr>
      </w:pPr>
      <w:bookmarkStart w:id="562" w:name="_CTVL001a9c9581cb9a74825b6636b06733ba89e"/>
      <w:bookmarkEnd w:id="561"/>
      <w:r w:rsidRPr="002A14DF">
        <w:rPr>
          <w:lang w:val="en-US"/>
        </w:rPr>
        <w:t>Sandia National Laboratories, S. (2016). DOE Global Energy Storage Database. Available at http://​www.energystorageexchange.org​/​projects, last accessed on 15 Sep 2016.</w:t>
      </w:r>
    </w:p>
    <w:p w14:paraId="32534929" w14:textId="77777777" w:rsidR="002A14DF" w:rsidRPr="002A14DF" w:rsidRDefault="002A14DF" w:rsidP="002A14DF">
      <w:pPr>
        <w:pStyle w:val="CitaviBibliographyEntry"/>
        <w:rPr>
          <w:lang w:val="en-US"/>
        </w:rPr>
      </w:pPr>
      <w:bookmarkStart w:id="563" w:name="_CTVL001b9af15ae650d445cabde330291275877"/>
      <w:bookmarkEnd w:id="562"/>
      <w:r w:rsidRPr="002A14DF">
        <w:rPr>
          <w:lang w:val="en-US"/>
        </w:rPr>
        <w:t>Smart Energy Demand Coalition (SEDC) (2014). Mapping Demand Response in Europe Today: Tracking Compliance with Article 15.8 of the Energy Efficiency Directive. Brüssel.</w:t>
      </w:r>
    </w:p>
    <w:p w14:paraId="68D82A75" w14:textId="77777777" w:rsidR="002A14DF" w:rsidRPr="002A14DF" w:rsidRDefault="002A14DF" w:rsidP="002A14DF">
      <w:pPr>
        <w:pStyle w:val="CitaviBibliographyEntry"/>
        <w:rPr>
          <w:lang w:val="en-US"/>
        </w:rPr>
      </w:pPr>
      <w:bookmarkStart w:id="564" w:name="_CTVL001e07c453306284c739987783bb5efabec"/>
      <w:bookmarkEnd w:id="563"/>
      <w:r w:rsidRPr="002A14DF">
        <w:rPr>
          <w:lang w:val="en-US"/>
        </w:rPr>
        <w:t>Smart Energy Demand Coalition (SEDC) (2015). Mapping Demand Response in Europe Today 2015. Brussels.</w:t>
      </w:r>
    </w:p>
    <w:p w14:paraId="5162B7D8" w14:textId="77777777" w:rsidR="002A14DF" w:rsidRPr="002A14DF" w:rsidRDefault="002A14DF" w:rsidP="002A14DF">
      <w:pPr>
        <w:pStyle w:val="CitaviBibliographyEntry"/>
        <w:rPr>
          <w:lang w:val="en-US"/>
        </w:rPr>
      </w:pPr>
      <w:bookmarkStart w:id="565" w:name="_CTVL001f5145f8406e0468ea8b39f8518dcaf85"/>
      <w:bookmarkEnd w:id="564"/>
      <w:r w:rsidRPr="002A14DF">
        <w:rPr>
          <w:lang w:val="en-US"/>
        </w:rPr>
        <w:t>Smart Energy Demand Coalition (SEDC) (2017). Explicit Demand Response in Europe: Mapping the Markets 2017.</w:t>
      </w:r>
    </w:p>
    <w:p w14:paraId="00205D3D" w14:textId="77777777" w:rsidR="002A14DF" w:rsidRDefault="002A14DF" w:rsidP="002A14DF">
      <w:pPr>
        <w:pStyle w:val="CitaviBibliographyEntry"/>
      </w:pPr>
      <w:bookmarkStart w:id="566" w:name="_CTVL001179212bf33564252828ea23e6d84ec59"/>
      <w:bookmarkEnd w:id="565"/>
      <w:r w:rsidRPr="002A14DF">
        <w:rPr>
          <w:lang w:val="en-US"/>
        </w:rPr>
        <w:t xml:space="preserve">SmartGrids (2012). Smart Grids SRA 2035 Strategic Research Agenda: Update of the SmartGrids SRA 2007 for the needs by the year 2035. </w:t>
      </w:r>
      <w:r>
        <w:t>Brussels.</w:t>
      </w:r>
    </w:p>
    <w:p w14:paraId="27F9E61F" w14:textId="77777777" w:rsidR="002A14DF" w:rsidRDefault="002A14DF" w:rsidP="002A14DF">
      <w:pPr>
        <w:pStyle w:val="CitaviBibliographyEntry"/>
      </w:pPr>
      <w:bookmarkStart w:id="567" w:name="_CTVL001626fad93bcdd42f0bd3219d874efd932"/>
      <w:bookmarkEnd w:id="566"/>
      <w:r>
        <w:t>SmartGrids (2016). National and Regional Smart Grids initiatives in Europe. Brussels.</w:t>
      </w:r>
    </w:p>
    <w:p w14:paraId="3C3E484D" w14:textId="77777777" w:rsidR="002A14DF" w:rsidRPr="002A14DF" w:rsidRDefault="002A14DF" w:rsidP="002A14DF">
      <w:pPr>
        <w:pStyle w:val="CitaviBibliographyEntry"/>
        <w:rPr>
          <w:lang w:val="en-US"/>
        </w:rPr>
      </w:pPr>
      <w:bookmarkStart w:id="568" w:name="_CTVL0013b785b9ecac74ae88ce6d7c40b72266d"/>
      <w:bookmarkEnd w:id="567"/>
      <w:r>
        <w:t xml:space="preserve">statista (2016). Installierte PV-Leistung in Europa bis 2014. </w:t>
      </w:r>
      <w:r w:rsidRPr="002A14DF">
        <w:rPr>
          <w:lang w:val="en-US"/>
        </w:rPr>
        <w:t>Available at https://​de.statista.com​/​statistik/​daten/​studie/​303323/​umfrage/​installierte-pv-leistung-ind-europa/​, last accessed on 21 Sep 2016.</w:t>
      </w:r>
    </w:p>
    <w:p w14:paraId="25E0CE39" w14:textId="77777777" w:rsidR="002A14DF" w:rsidRPr="002A14DF" w:rsidRDefault="002A14DF" w:rsidP="002A14DF">
      <w:pPr>
        <w:pStyle w:val="CitaviBibliographyEntry"/>
        <w:rPr>
          <w:lang w:val="en-US"/>
        </w:rPr>
      </w:pPr>
      <w:bookmarkStart w:id="569" w:name="_CTVL001e75b4e726b0544d59398809420800ae5"/>
      <w:bookmarkEnd w:id="568"/>
      <w:r w:rsidRPr="002A14DF">
        <w:rPr>
          <w:lang w:val="en-US"/>
        </w:rPr>
        <w:lastRenderedPageBreak/>
        <w:t>Swedish Energy Markets Inspectorate (2014). Uppföljning av timmätningsreformen: Ei R2014:05. Stockholm.</w:t>
      </w:r>
    </w:p>
    <w:p w14:paraId="18F392E6" w14:textId="77777777" w:rsidR="002A14DF" w:rsidRPr="002A14DF" w:rsidRDefault="002A14DF" w:rsidP="002A14DF">
      <w:pPr>
        <w:pStyle w:val="CitaviBibliographyEntry"/>
        <w:rPr>
          <w:lang w:val="en-US"/>
        </w:rPr>
      </w:pPr>
      <w:bookmarkStart w:id="570" w:name="_CTVL001db9a5f97757b416485b5e07ef9dcb46a"/>
      <w:bookmarkEnd w:id="569"/>
      <w:r w:rsidRPr="002A14DF">
        <w:rPr>
          <w:lang w:val="en-US"/>
        </w:rPr>
        <w:t>Torriti, J. (2012). Price-based demand side management: Assessing the impacts of time-of-use tariffs on residential electricity demand and peak shifting in Northern Italy. Energy, 44(1), pp. 576–583. doi:10.1016/j.energy.2012.05.043.</w:t>
      </w:r>
    </w:p>
    <w:p w14:paraId="6A859838" w14:textId="77777777" w:rsidR="002A14DF" w:rsidRPr="002A14DF" w:rsidRDefault="002A14DF" w:rsidP="002A14DF">
      <w:pPr>
        <w:pStyle w:val="CitaviBibliographyEntry"/>
        <w:rPr>
          <w:lang w:val="en-US"/>
        </w:rPr>
      </w:pPr>
      <w:bookmarkStart w:id="571" w:name="_CTVL001a367b42ec7f74fadbecf8d2759e94d0c"/>
      <w:bookmarkEnd w:id="570"/>
      <w:r w:rsidRPr="002A14DF">
        <w:rPr>
          <w:lang w:val="en-US"/>
        </w:rPr>
        <w:t>Toshiba (2016). Toshiba Completes Delivery of World’s largest Lithium-ion Battery Energy Storage System in Operation --BESS for Tohoku Electric Power Company Begins Operation--. Available at https://​www.toshiba.co.jp​/​sis/​en/​topics/​2016/​20160226.htm, last accessed on 28 Feb 2017.</w:t>
      </w:r>
    </w:p>
    <w:p w14:paraId="3F5DC4DB" w14:textId="77777777" w:rsidR="002A14DF" w:rsidRDefault="002A14DF" w:rsidP="002A14DF">
      <w:pPr>
        <w:pStyle w:val="CitaviBibliographyEntry"/>
      </w:pPr>
      <w:bookmarkStart w:id="572" w:name="_CTVL0017cccb50d356046fdb94dcc3dff80aa1d"/>
      <w:bookmarkEnd w:id="571"/>
      <w:r>
        <w:t>Umweltbundesamt (UBA) (2015). Potentiale regelbarer Lasten in einem Energieversorgungssystem mit wachsendem Anteil erneuerbarer Energien (Climate Change No. 19/2015). Dessau-Roßlau.</w:t>
      </w:r>
    </w:p>
    <w:p w14:paraId="6EF4A738" w14:textId="77777777" w:rsidR="002A14DF" w:rsidRPr="002A14DF" w:rsidRDefault="002A14DF" w:rsidP="002A14DF">
      <w:pPr>
        <w:pStyle w:val="CitaviBibliographyEntry"/>
        <w:rPr>
          <w:lang w:val="en-US"/>
        </w:rPr>
      </w:pPr>
      <w:bookmarkStart w:id="573" w:name="_CTVL00161a22c91a53545a0a1b9252e47160649"/>
      <w:bookmarkEnd w:id="572"/>
      <w:r>
        <w:t xml:space="preserve">VDE (2012). Energiespeicher für die Energiewende: Speicherungsbedarf und Auswirkungen auf das Übertragungsnetz für Szenarien bis 2050. </w:t>
      </w:r>
      <w:r w:rsidRPr="002A14DF">
        <w:rPr>
          <w:lang w:val="en-US"/>
        </w:rPr>
        <w:t>Frankfurt a. M.</w:t>
      </w:r>
    </w:p>
    <w:p w14:paraId="081CA2F2" w14:textId="77777777" w:rsidR="002A14DF" w:rsidRDefault="002A14DF" w:rsidP="002A14DF">
      <w:pPr>
        <w:pStyle w:val="CitaviBibliographyEntry"/>
      </w:pPr>
      <w:bookmarkStart w:id="574" w:name="_CTVL001338c5892c2864821a44e5c37cceb36d6"/>
      <w:bookmarkEnd w:id="573"/>
      <w:r w:rsidRPr="002A14DF">
        <w:rPr>
          <w:lang w:val="en-US"/>
        </w:rPr>
        <w:t xml:space="preserve">WindEurope (2016). WindEurope views on curtailment of wind power and its links to priotrity dispatch. </w:t>
      </w:r>
      <w:r>
        <w:t>Brussels.</w:t>
      </w:r>
    </w:p>
    <w:p w14:paraId="4140B5C4" w14:textId="77777777" w:rsidR="002A14DF" w:rsidRPr="002A14DF" w:rsidRDefault="002A14DF" w:rsidP="002A14DF">
      <w:pPr>
        <w:pStyle w:val="CitaviBibliographyEntry"/>
        <w:rPr>
          <w:lang w:val="en-US"/>
        </w:rPr>
      </w:pPr>
      <w:bookmarkStart w:id="575" w:name="_CTVL0019f82265a96c54fda981fbfddda9ce1c2"/>
      <w:bookmarkEnd w:id="574"/>
      <w:r>
        <w:t xml:space="preserve">www.energiezukunft.eu (2015). In Feldheim steht die größte Batterie Europas. </w:t>
      </w:r>
      <w:r w:rsidRPr="002A14DF">
        <w:rPr>
          <w:lang w:val="en-US"/>
        </w:rPr>
        <w:t>Available at http://​www.energiezukunft.eu​/​umwelt/​technik/​in-feldheim-steht-die-groesste-batterie-europas-gn103538/​, last accessed on 28 Feb 2017.</w:t>
      </w:r>
    </w:p>
    <w:p w14:paraId="5DD9BEB7" w14:textId="77777777" w:rsidR="002A14DF" w:rsidRPr="002A14DF" w:rsidRDefault="002A14DF" w:rsidP="002A14DF">
      <w:pPr>
        <w:pStyle w:val="CitaviBibliographyEntry"/>
        <w:rPr>
          <w:lang w:val="en-US"/>
        </w:rPr>
      </w:pPr>
      <w:bookmarkStart w:id="576" w:name="_CTVL001aaf6fefa421746b5928c181dd2507653"/>
      <w:bookmarkEnd w:id="575"/>
      <w:r w:rsidRPr="002A14DF">
        <w:rPr>
          <w:lang w:val="en-US"/>
        </w:rPr>
        <w:t>Yasuda, Y.; Flynn, D.; Lew, D.; Bird, L.; Forcione, A.; Martin-Martinez, S.; Maria Carlini, E.; Gómez Lázaro, E.; McCann, J.; Estanqueiro, A.; Higgins, P.; Menemenlis, N.; Holtinen, H. &amp; Smith, J. (2015). International Comparison of Wind and Solar Curtailmenet Ratio. Proceedings of WIW2015 workshop Brussels, 20-22 Oct, 2015,</w:t>
      </w:r>
    </w:p>
    <w:p w14:paraId="753455F6" w14:textId="2B375F77" w:rsidR="0080682E" w:rsidRDefault="002A14DF" w:rsidP="00D129A0">
      <w:pPr>
        <w:pStyle w:val="CitaviBibliographyEntry"/>
      </w:pPr>
      <w:bookmarkStart w:id="577" w:name="_CTVL001c33f82fa11354f2faab85344f0f2fc87"/>
      <w:bookmarkEnd w:id="576"/>
      <w:r w:rsidRPr="002A14DF">
        <w:rPr>
          <w:lang w:val="en-US"/>
        </w:rPr>
        <w:t xml:space="preserve">Yasuda, Y.; Gomez-Lazaro, Emilio, Menemenlis, Nickie; Ardal, A. R.; Holttinen, H.; Kiviluoma, J.; Milligan, M.; Carlini, E. M.; Hulle, F. von; Orths, A.; Estanqueiro, A.; Kondoh, J.; Smith, C.; Flynn, D.; Lange, B. &amp; Söder, L. (2013). Flexibility Chart: Evaluation on diversity of flexibility in various areas. </w:t>
      </w:r>
      <w:r>
        <w:t>Wind Integration Workshop Proceedings.</w:t>
      </w:r>
      <w:bookmarkEnd w:id="577"/>
      <w:r w:rsidR="00021BDC">
        <w:fldChar w:fldCharType="end"/>
      </w:r>
    </w:p>
    <w:sectPr w:rsidR="0080682E" w:rsidSect="00F00702">
      <w:headerReference w:type="first" r:id="rId52"/>
      <w:pgSz w:w="13768" w:h="16838" w:code="9"/>
      <w:pgMar w:top="1985" w:right="1418" w:bottom="1418" w:left="1701" w:header="567"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3A152B" w14:textId="77777777" w:rsidR="00E04126" w:rsidRPr="006A1DAA" w:rsidRDefault="00E04126">
      <w:r w:rsidRPr="006A1DAA">
        <w:separator/>
      </w:r>
    </w:p>
  </w:endnote>
  <w:endnote w:type="continuationSeparator" w:id="0">
    <w:p w14:paraId="334A7477" w14:textId="77777777" w:rsidR="00E04126" w:rsidRPr="006A1DAA" w:rsidRDefault="00E04126">
      <w:r w:rsidRPr="006A1DAA">
        <w:continuationSeparator/>
      </w:r>
    </w:p>
  </w:endnote>
  <w:endnote w:type="continuationNotice" w:id="1">
    <w:p w14:paraId="4B7C1465" w14:textId="77777777" w:rsidR="00E04126" w:rsidRDefault="00E041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Stone Sans ITC TT">
    <w:altName w:val="Stone Sans ITC TT"/>
    <w:panose1 w:val="00000000000000000000"/>
    <w:charset w:val="00"/>
    <w:family w:val="swiss"/>
    <w:notTrueType/>
    <w:pitch w:val="default"/>
    <w:sig w:usb0="00000003" w:usb1="00000000" w:usb2="00000000" w:usb3="00000000" w:csb0="00000001" w:csb1="00000000"/>
  </w:font>
  <w:font w:name="StoneSans LT Semibold">
    <w:altName w:val="StoneSans LT Semibold"/>
    <w:panose1 w:val="00000000000000000000"/>
    <w:charset w:val="00"/>
    <w:family w:val="swiss"/>
    <w:notTrueType/>
    <w:pitch w:val="default"/>
    <w:sig w:usb0="00000003" w:usb1="00000000" w:usb2="00000000" w:usb3="00000000" w:csb0="00000001" w:csb1="00000000"/>
  </w:font>
  <w:font w:name="Stone Sans ITC Semi">
    <w:altName w:val="Stone Sans ITC Semi"/>
    <w:panose1 w:val="00000000000000000000"/>
    <w:charset w:val="00"/>
    <w:family w:val="swiss"/>
    <w:notTrueType/>
    <w:pitch w:val="default"/>
    <w:sig w:usb0="00000003" w:usb1="00000000" w:usb2="00000000" w:usb3="00000000" w:csb0="00000001" w:csb1="00000000"/>
  </w:font>
  <w:font w:name="ArialMT">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6841589"/>
      <w:docPartObj>
        <w:docPartGallery w:val="Page Numbers (Bottom of Page)"/>
        <w:docPartUnique/>
      </w:docPartObj>
    </w:sdtPr>
    <w:sdtEndPr/>
    <w:sdtContent>
      <w:p w14:paraId="279536D5" w14:textId="2600F400" w:rsidR="00FB7082" w:rsidRDefault="00FB7082">
        <w:pPr>
          <w:pStyle w:val="Footer"/>
          <w:jc w:val="center"/>
        </w:pPr>
        <w:r w:rsidRPr="004702E5">
          <w:rPr>
            <w:color w:val="auto"/>
          </w:rPr>
          <w:fldChar w:fldCharType="begin"/>
        </w:r>
        <w:r w:rsidRPr="004702E5">
          <w:rPr>
            <w:color w:val="auto"/>
          </w:rPr>
          <w:instrText>PAGE   \* MERGEFORMAT</w:instrText>
        </w:r>
        <w:r w:rsidRPr="004702E5">
          <w:rPr>
            <w:color w:val="auto"/>
          </w:rPr>
          <w:fldChar w:fldCharType="separate"/>
        </w:r>
        <w:r w:rsidR="00046F12" w:rsidRPr="00046F12">
          <w:rPr>
            <w:noProof/>
            <w:color w:val="auto"/>
            <w:lang w:val="de-DE"/>
          </w:rPr>
          <w:t>16</w:t>
        </w:r>
        <w:r w:rsidRPr="004702E5">
          <w:rPr>
            <w:color w:val="auto"/>
          </w:rPr>
          <w:fldChar w:fldCharType="end"/>
        </w:r>
      </w:p>
    </w:sdtContent>
  </w:sdt>
  <w:p w14:paraId="2DD05A31" w14:textId="77777777" w:rsidR="00FB7082" w:rsidRDefault="00FB70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6F1FA" w14:textId="77777777" w:rsidR="00FB7082" w:rsidRPr="00E53484" w:rsidRDefault="00FB7082">
    <w:pPr>
      <w:pStyle w:val="Footer"/>
      <w:jc w:val="center"/>
      <w:rPr>
        <w:color w:val="auto"/>
      </w:rPr>
    </w:pPr>
    <w:r w:rsidRPr="00E53484">
      <w:rPr>
        <w:color w:val="auto"/>
      </w:rPr>
      <w:fldChar w:fldCharType="begin"/>
    </w:r>
    <w:r w:rsidRPr="00E53484">
      <w:rPr>
        <w:color w:val="auto"/>
      </w:rPr>
      <w:instrText>PAGE   \* MERGEFORMAT</w:instrText>
    </w:r>
    <w:r w:rsidRPr="00E53484">
      <w:rPr>
        <w:color w:val="auto"/>
      </w:rPr>
      <w:fldChar w:fldCharType="separate"/>
    </w:r>
    <w:r w:rsidR="00046F12" w:rsidRPr="00046F12">
      <w:rPr>
        <w:noProof/>
        <w:color w:val="auto"/>
        <w:lang w:val="de-DE"/>
      </w:rPr>
      <w:t>15</w:t>
    </w:r>
    <w:r w:rsidRPr="00E53484">
      <w:rPr>
        <w:color w:val="auto"/>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764431"/>
      <w:docPartObj>
        <w:docPartGallery w:val="Page Numbers (Bottom of Page)"/>
        <w:docPartUnique/>
      </w:docPartObj>
    </w:sdtPr>
    <w:sdtEndPr>
      <w:rPr>
        <w:color w:val="auto"/>
      </w:rPr>
    </w:sdtEndPr>
    <w:sdtContent>
      <w:p w14:paraId="7D9D3349" w14:textId="39FC837F" w:rsidR="00FB7082" w:rsidRPr="00E53484" w:rsidRDefault="00FB7082">
        <w:pPr>
          <w:pStyle w:val="Footer"/>
          <w:jc w:val="center"/>
          <w:rPr>
            <w:color w:val="auto"/>
          </w:rPr>
        </w:pPr>
        <w:r w:rsidRPr="00E53484">
          <w:rPr>
            <w:color w:val="auto"/>
          </w:rPr>
          <w:fldChar w:fldCharType="begin"/>
        </w:r>
        <w:r w:rsidRPr="00E53484">
          <w:rPr>
            <w:color w:val="auto"/>
          </w:rPr>
          <w:instrText>PAGE   \* MERGEFORMAT</w:instrText>
        </w:r>
        <w:r w:rsidRPr="00E53484">
          <w:rPr>
            <w:color w:val="auto"/>
          </w:rPr>
          <w:fldChar w:fldCharType="separate"/>
        </w:r>
        <w:r w:rsidR="00046F12" w:rsidRPr="00046F12">
          <w:rPr>
            <w:noProof/>
            <w:color w:val="auto"/>
            <w:lang w:val="de-DE"/>
          </w:rPr>
          <w:t>1</w:t>
        </w:r>
        <w:r w:rsidRPr="00E53484">
          <w:rPr>
            <w:color w:val="auto"/>
          </w:rPr>
          <w:fldChar w:fldCharType="end"/>
        </w:r>
      </w:p>
    </w:sdtContent>
  </w:sdt>
  <w:p w14:paraId="26573B8D" w14:textId="61D7640A" w:rsidR="00FB7082" w:rsidRPr="00E53484" w:rsidRDefault="00FB7082" w:rsidP="00E53484">
    <w:pPr>
      <w:pStyle w:val="Foote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69DB5" w14:textId="77777777" w:rsidR="00E04126" w:rsidRPr="006A1DAA" w:rsidRDefault="00E04126">
      <w:r w:rsidRPr="006A1DAA">
        <w:separator/>
      </w:r>
    </w:p>
  </w:footnote>
  <w:footnote w:type="continuationSeparator" w:id="0">
    <w:p w14:paraId="6C050408" w14:textId="77777777" w:rsidR="00E04126" w:rsidRPr="006A1DAA" w:rsidRDefault="00E04126">
      <w:r w:rsidRPr="006A1DAA">
        <w:continuationSeparator/>
      </w:r>
    </w:p>
  </w:footnote>
  <w:footnote w:type="continuationNotice" w:id="1">
    <w:p w14:paraId="0995FB99" w14:textId="77777777" w:rsidR="00E04126" w:rsidRDefault="00E04126">
      <w:pPr>
        <w:spacing w:after="0" w:line="240" w:lineRule="auto"/>
      </w:pPr>
    </w:p>
  </w:footnote>
  <w:footnote w:id="2">
    <w:p w14:paraId="7B3D3318" w14:textId="77777777" w:rsidR="00FB7082" w:rsidRPr="009A60F0" w:rsidRDefault="00FB7082" w:rsidP="0011580A">
      <w:pPr>
        <w:pStyle w:val="FootnoteText"/>
        <w:rPr>
          <w:lang w:val="en-US"/>
        </w:rPr>
      </w:pPr>
      <w:r>
        <w:rPr>
          <w:rStyle w:val="FootnoteReference"/>
        </w:rPr>
        <w:footnoteRef/>
      </w:r>
      <w:r>
        <w:t xml:space="preserve"> </w:t>
      </w:r>
      <w:r w:rsidRPr="00965998">
        <w:t>http://www.ewi.uni-koeln.de/fileadmin/user_upload/Publikationen/Working_Paper/EWI_WP_11-10_Methodology_to_estimate_security_of_supply-1.pdf</w:t>
      </w:r>
    </w:p>
  </w:footnote>
  <w:footnote w:id="3">
    <w:p w14:paraId="5F45D003" w14:textId="5F571176" w:rsidR="00FB7082" w:rsidRPr="009A60F0" w:rsidRDefault="00FB7082">
      <w:pPr>
        <w:pStyle w:val="FootnoteText"/>
        <w:rPr>
          <w:lang w:val="en-US"/>
        </w:rPr>
      </w:pPr>
      <w:r>
        <w:rPr>
          <w:rStyle w:val="FootnoteReference"/>
        </w:rPr>
        <w:footnoteRef/>
      </w:r>
      <w:r>
        <w:t xml:space="preserve"> </w:t>
      </w:r>
      <w:r>
        <w:tab/>
        <w:t>The residual load depicts the difference between load and variable generation over time. It is therefore often used to describe the necessary additional capacity and the amount of flexibility that is needed.</w:t>
      </w:r>
    </w:p>
  </w:footnote>
  <w:footnote w:id="4">
    <w:p w14:paraId="7B569063" w14:textId="22619348" w:rsidR="00FB7082" w:rsidRPr="00673B9E" w:rsidRDefault="00FB7082" w:rsidP="0080682E">
      <w:pPr>
        <w:pStyle w:val="FootnoteText"/>
      </w:pPr>
      <w:r w:rsidRPr="00673B9E">
        <w:rPr>
          <w:rStyle w:val="FootnoteReference"/>
          <w:sz w:val="14"/>
        </w:rPr>
        <w:footnoteRef/>
      </w:r>
      <w:r w:rsidRPr="00673B9E">
        <w:rPr>
          <w:sz w:val="14"/>
        </w:rPr>
        <w:t xml:space="preserve"> </w:t>
      </w:r>
      <w:r>
        <w:rPr>
          <w:sz w:val="14"/>
        </w:rPr>
        <w:tab/>
      </w:r>
      <w:r w:rsidRPr="00673B9E">
        <w:rPr>
          <w:sz w:val="14"/>
        </w:rPr>
        <w:t>Overall it has to be pointed out that there is a lack of data concerning the operation of conventional power plants on plant level. Since 2015 the German EEX stock market publishes hourly data for each power plant. However, historical data is not available</w:t>
      </w:r>
      <w:r>
        <w:rPr>
          <w:sz w:val="14"/>
        </w:rPr>
        <w:t>.</w:t>
      </w:r>
    </w:p>
  </w:footnote>
  <w:footnote w:id="5">
    <w:p w14:paraId="450416F2" w14:textId="661B9185" w:rsidR="00FB7082" w:rsidRPr="00111B4C" w:rsidRDefault="00FB7082" w:rsidP="00B0591D">
      <w:pPr>
        <w:pStyle w:val="FootnoteText"/>
      </w:pPr>
      <w:r>
        <w:rPr>
          <w:rStyle w:val="FootnoteReference"/>
        </w:rPr>
        <w:footnoteRef/>
      </w:r>
      <w:r>
        <w:t xml:space="preserve"> In 2013 € values.</w:t>
      </w:r>
    </w:p>
  </w:footnote>
  <w:footnote w:id="6">
    <w:p w14:paraId="48F1093F" w14:textId="77777777" w:rsidR="00FB7082" w:rsidRPr="00C5659D" w:rsidRDefault="00FB7082" w:rsidP="00B0591D">
      <w:pPr>
        <w:pStyle w:val="FootnoteText"/>
      </w:pPr>
      <w:r>
        <w:rPr>
          <w:rStyle w:val="FootnoteReference"/>
        </w:rPr>
        <w:footnoteRef/>
      </w:r>
      <w:r>
        <w:t xml:space="preserve"> Depending on the technology investment costs of coal power plants vary between 1.621 €/kW and 2.342 €/kW in 2015. Resulting in investment cost of 778 million € to 1,124 million € per unit. Based on </w:t>
      </w:r>
      <w:r>
        <w:fldChar w:fldCharType="begin"/>
      </w:r>
      <w:r>
        <w:instrText>ADDIN CITAVI.PLACEHOLDER c6b49a99-ecd1-43c7-a345-9b2449409e2d 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lFQSAyMDE2KTwvVGV4dD4NCiAgICA8L1RleHRVbml0Pg0KICA8L1RleHRVbml0cz4NCjwvUGxhY2Vob2xkZXI+</w:instrText>
      </w:r>
      <w:r>
        <w:fldChar w:fldCharType="separate"/>
      </w:r>
      <w:bookmarkStart w:id="180" w:name="_CTVP001c6b49a99ecd143c7a3459b2449409e2d"/>
      <w:r>
        <w:t>(IEA 2016)</w:t>
      </w:r>
      <w:bookmarkEnd w:id="180"/>
      <w:r>
        <w:fldChar w:fldCharType="end"/>
      </w:r>
      <w:r>
        <w:t xml:space="preserve"> and average exchange rates for 2015.</w:t>
      </w:r>
    </w:p>
  </w:footnote>
  <w:footnote w:id="7">
    <w:p w14:paraId="42EE2B86" w14:textId="7DB6EB15" w:rsidR="00FB7082" w:rsidRPr="00C64924" w:rsidRDefault="00FB7082" w:rsidP="0080682E">
      <w:pPr>
        <w:pStyle w:val="FootnoteText"/>
      </w:pPr>
      <w:r>
        <w:rPr>
          <w:rStyle w:val="FootnoteReference"/>
        </w:rPr>
        <w:footnoteRef/>
      </w:r>
      <w:r>
        <w:t xml:space="preserve"> </w:t>
      </w:r>
      <w:r>
        <w:tab/>
        <w:t xml:space="preserve">The installed capacity of compressed air storages is a constant 290 MW since the year 2005 </w:t>
      </w:r>
      <w:r>
        <w:fldChar w:fldCharType="begin"/>
      </w:r>
      <w:r>
        <w:instrText>ADDIN CITAVI.PLACEHOLDER 1ba9ff31-905a-49a1-a4f9-0958cd856065 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BsYXR0cyAyMDE1KTwvVGV4dD4NCiAgICA8L1RleHRVbml0Pg0KICA8L1RleHRVbml0cz4NCjwvUGxhY2Vob2xkZXI+</w:instrText>
      </w:r>
      <w:r>
        <w:fldChar w:fldCharType="separate"/>
      </w:r>
      <w:bookmarkStart w:id="249" w:name="_CTVP0011ba9ff31905a49a1a4f90958cd856065"/>
      <w:r>
        <w:t>(Platts 2015)</w:t>
      </w:r>
      <w:bookmarkEnd w:id="249"/>
      <w:r>
        <w:fldChar w:fldCharType="end"/>
      </w:r>
      <w:r>
        <w:t>.</w:t>
      </w:r>
    </w:p>
  </w:footnote>
  <w:footnote w:id="8">
    <w:p w14:paraId="46089802" w14:textId="6B70EBB6" w:rsidR="00FB7082" w:rsidRPr="00192D91" w:rsidRDefault="00FB7082" w:rsidP="0080682E">
      <w:pPr>
        <w:pStyle w:val="FootnoteText"/>
      </w:pPr>
      <w:r>
        <w:rPr>
          <w:rStyle w:val="FootnoteReference"/>
        </w:rPr>
        <w:footnoteRef/>
      </w:r>
      <w:r>
        <w:t xml:space="preserve"> </w:t>
      </w:r>
      <w:r>
        <w:tab/>
        <w:t>It was not possible to calculate the storage capacity for some projects, which was not added to the capacity shown for 2017. Therefore the 2017 capacity values might be larger in practice.</w:t>
      </w:r>
    </w:p>
  </w:footnote>
  <w:footnote w:id="9">
    <w:p w14:paraId="52BC66E2" w14:textId="46C539F6" w:rsidR="00FB7082" w:rsidRPr="00572D00" w:rsidRDefault="00FB7082" w:rsidP="0080682E">
      <w:pPr>
        <w:pStyle w:val="FootnoteText"/>
      </w:pPr>
      <w:r>
        <w:rPr>
          <w:rStyle w:val="FootnoteReference"/>
        </w:rPr>
        <w:footnoteRef/>
      </w:r>
      <w:r>
        <w:t xml:space="preserve"> </w:t>
      </w:r>
      <w:r>
        <w:tab/>
        <w:t xml:space="preserve">A roll out is only mandatory for states that found a positive impact on long term cost and benefits for market and individual consumers. For a detailed description see </w:t>
      </w:r>
      <w:r w:rsidRPr="00572D00">
        <w:fldChar w:fldCharType="begin"/>
      </w:r>
      <w:r>
        <w:rPr>
          <w:lang w:val="en-US"/>
        </w:rPr>
        <w:instrText>ADDIN CITAVI.PLACEHOLDER fda49174-6677-4c69-9cb1-05324462fa62 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FdXJvcGVhbiBDb21taXNzaW9uIDIwMTRhKTwvVGV4dD4NCiAgICA8L1RleHRVbml0Pg0KICA8L1RleHRVbml0cz4NCjwvUGxhY2Vob2xkZXI+</w:instrText>
      </w:r>
      <w:r w:rsidRPr="00572D00">
        <w:fldChar w:fldCharType="separate"/>
      </w:r>
      <w:bookmarkStart w:id="313" w:name="_CTVP001fda4917466774c699cb105324462fa62"/>
      <w:r w:rsidRPr="00892960">
        <w:rPr>
          <w:lang w:val="en-US"/>
        </w:rPr>
        <w:t>(European Commission 2014a)</w:t>
      </w:r>
      <w:bookmarkEnd w:id="313"/>
      <w:r w:rsidRPr="00572D00">
        <w:fldChar w:fldCharType="end"/>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0C0EA" w14:textId="77777777" w:rsidR="00FB7082" w:rsidRDefault="00FB708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CAC9A" w14:textId="4247EC9F" w:rsidR="00FB7082" w:rsidRDefault="00FB7082" w:rsidP="0029658D">
    <w:pPr>
      <w:pStyle w:val="Header"/>
    </w:pPr>
    <w:r>
      <w:rPr>
        <w:noProof/>
        <w:lang w:val="nl-BE" w:eastAsia="nl-BE"/>
      </w:rPr>
      <w:drawing>
        <wp:inline distT="0" distB="0" distL="0" distR="0" wp14:anchorId="6ADC6F2B" wp14:editId="7146C030">
          <wp:extent cx="5351145" cy="302260"/>
          <wp:effectExtent l="0" t="0" r="1905" b="2540"/>
          <wp:docPr id="1"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51145" cy="302260"/>
                  </a:xfrm>
                  <a:prstGeom prst="rect">
                    <a:avLst/>
                  </a:prstGeom>
                  <a:noFill/>
                  <a:ln>
                    <a:noFill/>
                  </a:ln>
                </pic:spPr>
              </pic:pic>
            </a:graphicData>
          </a:graphic>
        </wp:inline>
      </w:drawing>
    </w:r>
  </w:p>
  <w:p w14:paraId="4B768848" w14:textId="52C486D1" w:rsidR="00FB7082" w:rsidRDefault="00FB7082" w:rsidP="00F73F01">
    <w:pPr>
      <w:pStyle w:val="Footer"/>
      <w:pBdr>
        <w:bottom w:val="single" w:sz="4" w:space="1" w:color="7B6F46"/>
      </w:pBdr>
      <w:tabs>
        <w:tab w:val="clear" w:pos="8306"/>
        <w:tab w:val="right" w:pos="8820"/>
      </w:tabs>
      <w:ind w:right="3027"/>
      <w:jc w:val="center"/>
    </w:pPr>
    <w:r>
      <w:rPr>
        <w:noProof/>
        <w:lang w:val="nl-BE" w:eastAsia="nl-BE"/>
      </w:rPr>
      <mc:AlternateContent>
        <mc:Choice Requires="wps">
          <w:drawing>
            <wp:anchor distT="4294967295" distB="4294967295" distL="114300" distR="114300" simplePos="0" relativeHeight="251658240" behindDoc="0" locked="0" layoutInCell="0" allowOverlap="1" wp14:anchorId="25A1BBAF" wp14:editId="24685D00">
              <wp:simplePos x="0" y="0"/>
              <wp:positionH relativeFrom="column">
                <wp:posOffset>0</wp:posOffset>
              </wp:positionH>
              <wp:positionV relativeFrom="paragraph">
                <wp:posOffset>325754</wp:posOffset>
              </wp:positionV>
              <wp:extent cx="5600700" cy="0"/>
              <wp:effectExtent l="0" t="0" r="19050" b="1905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CDA8D" id="Line 10"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5pt" to="441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majEwIAACk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" o:allowincell="f"/>
          </w:pict>
        </mc:Fallback>
      </mc:AlternateContent>
    </w:r>
    <w:r>
      <w:rPr>
        <w:rFonts w:cs="Arial"/>
        <w:b/>
        <w:i w:val="0"/>
        <w:noProof/>
        <w:color w:val="auto"/>
        <w:w w:val="80"/>
        <w:szCs w:val="16"/>
        <w:lang w:val="nl-BE" w:eastAsia="nl-BE"/>
      </w:rPr>
      <w:drawing>
        <wp:inline distT="0" distB="0" distL="0" distR="0" wp14:anchorId="48A9F42D" wp14:editId="19130728">
          <wp:extent cx="5756910" cy="7529830"/>
          <wp:effectExtent l="0" t="0" r="0" b="0"/>
          <wp:docPr id="3" name="Picture 1" descr="Corporate_Word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te_Word_p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6910" cy="752983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12BBE" w14:textId="10E3DE9C" w:rsidR="00FB7082" w:rsidRDefault="00FB7082" w:rsidP="006843AE">
    <w:pPr>
      <w:pStyle w:val="Header"/>
      <w:jc w:val="center"/>
    </w:pPr>
    <w:r>
      <w:rPr>
        <w:noProof/>
        <w:lang w:val="nl-BE" w:eastAsia="nl-BE"/>
      </w:rPr>
      <w:drawing>
        <wp:anchor distT="0" distB="0" distL="114300" distR="114300" simplePos="0" relativeHeight="251658243" behindDoc="0" locked="0" layoutInCell="1" allowOverlap="1" wp14:anchorId="3B0946C1" wp14:editId="0CA429CA">
          <wp:simplePos x="0" y="0"/>
          <wp:positionH relativeFrom="column">
            <wp:posOffset>1942465</wp:posOffset>
          </wp:positionH>
          <wp:positionV relativeFrom="paragraph">
            <wp:posOffset>-26670</wp:posOffset>
          </wp:positionV>
          <wp:extent cx="2019935" cy="1406525"/>
          <wp:effectExtent l="0" t="0" r="0" b="3175"/>
          <wp:wrapNone/>
          <wp:docPr id="4" name="Picture 26" descr="LOGO CE_Vertical_EN_quadr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 CE_Vertical_EN_quadri_H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935" cy="1406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58242" behindDoc="1" locked="0" layoutInCell="1" allowOverlap="1" wp14:anchorId="6DEC1CDF" wp14:editId="64A944C2">
          <wp:simplePos x="0" y="0"/>
          <wp:positionH relativeFrom="margin">
            <wp:posOffset>-1116965</wp:posOffset>
          </wp:positionH>
          <wp:positionV relativeFrom="margin">
            <wp:posOffset>2434590</wp:posOffset>
          </wp:positionV>
          <wp:extent cx="5582285" cy="7008495"/>
          <wp:effectExtent l="0" t="0" r="0" b="1905"/>
          <wp:wrapNone/>
          <wp:docPr id="6" name="Picture 20" descr="Griffes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iffes Ble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2285" cy="7008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mc:AlternateContent>
        <mc:Choice Requires="wps">
          <w:drawing>
            <wp:anchor distT="0" distB="0" distL="114300" distR="114300" simplePos="0" relativeHeight="251658241" behindDoc="1" locked="0" layoutInCell="1" allowOverlap="1" wp14:anchorId="161C9126" wp14:editId="386A2A2D">
              <wp:simplePos x="0" y="0"/>
              <wp:positionH relativeFrom="column">
                <wp:posOffset>-1080135</wp:posOffset>
              </wp:positionH>
              <wp:positionV relativeFrom="paragraph">
                <wp:posOffset>961390</wp:posOffset>
              </wp:positionV>
              <wp:extent cx="7613015" cy="9370060"/>
              <wp:effectExtent l="0" t="0" r="6985" b="2540"/>
              <wp:wrapNone/>
              <wp:docPr id="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015" cy="9370060"/>
                      </a:xfrm>
                      <a:prstGeom prst="rect">
                        <a:avLst/>
                      </a:prstGeom>
                      <a:solidFill>
                        <a:srgbClr val="8594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47842" id="Rectangle 19" o:spid="_x0000_s1026" style="position:absolute;margin-left:-85.05pt;margin-top:75.7pt;width:599.45pt;height:737.8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" fillcolor="#8594c5" stroked="f"/>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2BCB8" w14:textId="77777777" w:rsidR="00FB7082" w:rsidRDefault="00FB708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E93FF" w14:textId="2C2ED324" w:rsidR="00FB7082" w:rsidRDefault="00FB7082">
    <w:r>
      <w:rPr>
        <w:noProof/>
        <w:lang w:val="nl-BE" w:eastAsia="nl-BE"/>
      </w:rPr>
      <w:drawing>
        <wp:inline distT="0" distB="0" distL="0" distR="0" wp14:anchorId="1B66D7E8" wp14:editId="5375B23A">
          <wp:extent cx="5327650" cy="302260"/>
          <wp:effectExtent l="0" t="0" r="6350" b="2540"/>
          <wp:docPr id="15"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0" cy="30226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F68A6" w14:textId="634930C9" w:rsidR="00FB7082" w:rsidRPr="006001C1" w:rsidRDefault="00FB7082" w:rsidP="006001C1">
    <w:r>
      <w:rPr>
        <w:noProof/>
        <w:lang w:val="nl-BE" w:eastAsia="nl-BE"/>
      </w:rPr>
      <w:drawing>
        <wp:inline distT="0" distB="0" distL="0" distR="0" wp14:anchorId="017CB01C" wp14:editId="6949E913">
          <wp:extent cx="5327650" cy="302260"/>
          <wp:effectExtent l="0" t="0" r="6350" b="2540"/>
          <wp:docPr id="10"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0" cy="302260"/>
                  </a:xfrm>
                  <a:prstGeom prst="rect">
                    <a:avLst/>
                  </a:prstGeom>
                  <a:noFill/>
                  <a:ln>
                    <a:noFill/>
                  </a:ln>
                </pic:spPr>
              </pic:pic>
            </a:graphicData>
          </a:graphic>
        </wp:inline>
      </w:drawing>
    </w:r>
  </w:p>
  <w:p w14:paraId="3B3E8E48" w14:textId="77777777" w:rsidR="00FB7082" w:rsidRDefault="00FB7082"/>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0E540" w14:textId="77777777" w:rsidR="00FB7082" w:rsidRPr="006001C1" w:rsidRDefault="00FB7082" w:rsidP="006001C1">
    <w:r>
      <w:rPr>
        <w:noProof/>
        <w:lang w:val="nl-BE" w:eastAsia="nl-BE"/>
      </w:rPr>
      <w:drawing>
        <wp:inline distT="0" distB="0" distL="0" distR="0" wp14:anchorId="30D6E503" wp14:editId="3F1C75D6">
          <wp:extent cx="5327650" cy="302260"/>
          <wp:effectExtent l="0" t="0" r="6350" b="2540"/>
          <wp:docPr id="14"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0" cy="302260"/>
                  </a:xfrm>
                  <a:prstGeom prst="rect">
                    <a:avLst/>
                  </a:prstGeom>
                  <a:noFill/>
                  <a:ln>
                    <a:noFill/>
                  </a:ln>
                </pic:spPr>
              </pic:pic>
            </a:graphicData>
          </a:graphic>
        </wp:inline>
      </w:drawing>
    </w:r>
  </w:p>
  <w:p w14:paraId="7ED79E0A" w14:textId="77777777" w:rsidR="00FB7082" w:rsidRDefault="00FB708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384D4E2"/>
    <w:lvl w:ilvl="0">
      <w:start w:val="1"/>
      <w:numFmt w:val="decimal"/>
      <w:pStyle w:val="ListNumber5"/>
      <w:lvlText w:val="%1."/>
      <w:lvlJc w:val="left"/>
      <w:pPr>
        <w:tabs>
          <w:tab w:val="num" w:pos="1492"/>
        </w:tabs>
        <w:ind w:left="1492" w:hanging="358"/>
      </w:pPr>
      <w:rPr>
        <w:rFonts w:ascii="Century Gothic" w:hAnsi="Century Gothic" w:hint="default"/>
        <w:color w:val="333333"/>
        <w:sz w:val="20"/>
      </w:rPr>
    </w:lvl>
  </w:abstractNum>
  <w:abstractNum w:abstractNumId="1" w15:restartNumberingAfterBreak="0">
    <w:nsid w:val="FFFFFF7D"/>
    <w:multiLevelType w:val="singleLevel"/>
    <w:tmpl w:val="14380DEA"/>
    <w:lvl w:ilvl="0">
      <w:start w:val="1"/>
      <w:numFmt w:val="decimal"/>
      <w:pStyle w:val="ListNumber4"/>
      <w:lvlText w:val="%1."/>
      <w:lvlJc w:val="left"/>
      <w:pPr>
        <w:tabs>
          <w:tab w:val="num" w:pos="1209"/>
        </w:tabs>
        <w:ind w:left="1209" w:hanging="360"/>
      </w:pPr>
      <w:rPr>
        <w:rFonts w:ascii="Century Gothic" w:hAnsi="Century Gothic" w:hint="default"/>
        <w:color w:val="333333"/>
        <w:sz w:val="20"/>
      </w:rPr>
    </w:lvl>
  </w:abstractNum>
  <w:abstractNum w:abstractNumId="2" w15:restartNumberingAfterBreak="0">
    <w:nsid w:val="FFFFFF7E"/>
    <w:multiLevelType w:val="singleLevel"/>
    <w:tmpl w:val="CEDC45F6"/>
    <w:lvl w:ilvl="0">
      <w:start w:val="1"/>
      <w:numFmt w:val="decimal"/>
      <w:pStyle w:val="ListNumber3"/>
      <w:lvlText w:val="%1."/>
      <w:lvlJc w:val="left"/>
      <w:pPr>
        <w:tabs>
          <w:tab w:val="num" w:pos="926"/>
        </w:tabs>
        <w:ind w:left="926" w:hanging="360"/>
      </w:pPr>
      <w:rPr>
        <w:rFonts w:ascii="Century Gothic" w:hAnsi="Century Gothic" w:hint="default"/>
        <w:color w:val="333333"/>
        <w:sz w:val="20"/>
      </w:rPr>
    </w:lvl>
  </w:abstractNum>
  <w:abstractNum w:abstractNumId="3" w15:restartNumberingAfterBreak="0">
    <w:nsid w:val="FFFFFF7F"/>
    <w:multiLevelType w:val="singleLevel"/>
    <w:tmpl w:val="81F4EBAC"/>
    <w:lvl w:ilvl="0">
      <w:start w:val="1"/>
      <w:numFmt w:val="decimal"/>
      <w:pStyle w:val="ListNumber2"/>
      <w:lvlText w:val="%1."/>
      <w:lvlJc w:val="left"/>
      <w:pPr>
        <w:tabs>
          <w:tab w:val="num" w:pos="567"/>
        </w:tabs>
        <w:ind w:left="567" w:hanging="284"/>
      </w:pPr>
      <w:rPr>
        <w:rFonts w:hint="default"/>
      </w:rPr>
    </w:lvl>
  </w:abstractNum>
  <w:abstractNum w:abstractNumId="4" w15:restartNumberingAfterBreak="0">
    <w:nsid w:val="FFFFFF88"/>
    <w:multiLevelType w:val="singleLevel"/>
    <w:tmpl w:val="0A6AECDE"/>
    <w:lvl w:ilvl="0">
      <w:start w:val="1"/>
      <w:numFmt w:val="decimal"/>
      <w:pStyle w:val="ListNumber"/>
      <w:lvlText w:val="%1."/>
      <w:lvlJc w:val="left"/>
      <w:pPr>
        <w:tabs>
          <w:tab w:val="num" w:pos="284"/>
        </w:tabs>
        <w:ind w:left="284" w:hanging="284"/>
      </w:pPr>
      <w:rPr>
        <w:rFonts w:ascii="Century Gothic" w:hAnsi="Century Gothic" w:hint="default"/>
        <w:color w:val="333333"/>
        <w:sz w:val="20"/>
      </w:rPr>
    </w:lvl>
  </w:abstractNum>
  <w:abstractNum w:abstractNumId="5" w15:restartNumberingAfterBreak="0">
    <w:nsid w:val="FFFFFF89"/>
    <w:multiLevelType w:val="singleLevel"/>
    <w:tmpl w:val="86D8A2B2"/>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6" w15:restartNumberingAfterBreak="0">
    <w:nsid w:val="009A4AC5"/>
    <w:multiLevelType w:val="hybridMultilevel"/>
    <w:tmpl w:val="4AC851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12359C7"/>
    <w:multiLevelType w:val="hybridMultilevel"/>
    <w:tmpl w:val="E01E7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656813"/>
    <w:multiLevelType w:val="hybridMultilevel"/>
    <w:tmpl w:val="DB280D9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08863AB2"/>
    <w:multiLevelType w:val="hybridMultilevel"/>
    <w:tmpl w:val="438C9D52"/>
    <w:lvl w:ilvl="0" w:tplc="F49EEB08">
      <w:start w:val="3"/>
      <w:numFmt w:val="bullet"/>
      <w:lvlText w:val=""/>
      <w:lvlJc w:val="left"/>
      <w:pPr>
        <w:ind w:left="1080" w:hanging="360"/>
      </w:pPr>
      <w:rPr>
        <w:rFonts w:ascii="Wingdings" w:eastAsia="Calibri" w:hAnsi="Wingdings"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9A35110"/>
    <w:multiLevelType w:val="hybridMultilevel"/>
    <w:tmpl w:val="35F45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CC590D"/>
    <w:multiLevelType w:val="hybridMultilevel"/>
    <w:tmpl w:val="07B64D5A"/>
    <w:lvl w:ilvl="0" w:tplc="9398C996">
      <w:start w:val="1"/>
      <w:numFmt w:val="upperLetter"/>
      <w:pStyle w:val="ANNEXheading"/>
      <w:lvlText w:val="ANNEX %1."/>
      <w:lvlJc w:val="left"/>
      <w:pPr>
        <w:ind w:left="928"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F436D9"/>
    <w:multiLevelType w:val="hybridMultilevel"/>
    <w:tmpl w:val="AAB808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CA300EF"/>
    <w:multiLevelType w:val="multilevel"/>
    <w:tmpl w:val="563ED9BE"/>
    <w:styleLink w:val="Aufzhlungerweitert"/>
    <w:lvl w:ilvl="0">
      <w:start w:val="1"/>
      <w:numFmt w:val="bullet"/>
      <w:pStyle w:val="Aufzhlung1I"/>
      <w:lvlText w:val=""/>
      <w:lvlJc w:val="left"/>
      <w:pPr>
        <w:ind w:left="227" w:hanging="227"/>
      </w:pPr>
      <w:rPr>
        <w:rFonts w:ascii="Symbol" w:hAnsi="Symbol" w:cs="Times New Roman" w:hint="default"/>
        <w:color w:val="5B9BD5"/>
        <w:sz w:val="18"/>
        <w:szCs w:val="18"/>
      </w:rPr>
    </w:lvl>
    <w:lvl w:ilvl="1">
      <w:start w:val="1"/>
      <w:numFmt w:val="bullet"/>
      <w:pStyle w:val="Aufzhlung2I"/>
      <w:lvlText w:val="‒"/>
      <w:lvlJc w:val="left"/>
      <w:pPr>
        <w:ind w:left="454" w:hanging="227"/>
      </w:pPr>
      <w:rPr>
        <w:rFonts w:ascii="Arial" w:hAnsi="Arial" w:cs="Arial" w:hint="default"/>
        <w:color w:val="5B9BD5"/>
        <w:sz w:val="22"/>
      </w:rPr>
    </w:lvl>
    <w:lvl w:ilvl="2">
      <w:start w:val="1"/>
      <w:numFmt w:val="bullet"/>
      <w:lvlText w:val=""/>
      <w:lvlJc w:val="left"/>
      <w:pPr>
        <w:ind w:left="681" w:hanging="227"/>
      </w:pPr>
      <w:rPr>
        <w:rFonts w:ascii="Symbol" w:hAnsi="Symbol" w:cs="Symbol" w:hint="default"/>
        <w:color w:val="5B9BD5"/>
        <w:sz w:val="18"/>
        <w:szCs w:val="22"/>
      </w:rPr>
    </w:lvl>
    <w:lvl w:ilvl="3">
      <w:start w:val="1"/>
      <w:numFmt w:val="bullet"/>
      <w:lvlText w:val="‒"/>
      <w:lvlJc w:val="left"/>
      <w:pPr>
        <w:ind w:left="908" w:hanging="227"/>
      </w:pPr>
      <w:rPr>
        <w:rFonts w:ascii="Arial" w:hAnsi="Arial" w:cs="Arial" w:hint="default"/>
        <w:color w:val="5B9BD5"/>
      </w:rPr>
    </w:lvl>
    <w:lvl w:ilvl="4">
      <w:start w:val="1"/>
      <w:numFmt w:val="bullet"/>
      <w:lvlText w:val=""/>
      <w:lvlJc w:val="left"/>
      <w:pPr>
        <w:ind w:left="1135" w:hanging="227"/>
      </w:pPr>
      <w:rPr>
        <w:rFonts w:ascii="Symbol" w:hAnsi="Symbol" w:cs="Times New Roman" w:hint="default"/>
        <w:color w:val="5B9BD5"/>
        <w:sz w:val="18"/>
        <w:szCs w:val="18"/>
      </w:rPr>
    </w:lvl>
    <w:lvl w:ilvl="5">
      <w:start w:val="1"/>
      <w:numFmt w:val="bullet"/>
      <w:lvlText w:val="‒"/>
      <w:lvlJc w:val="left"/>
      <w:pPr>
        <w:ind w:left="1362" w:hanging="227"/>
      </w:pPr>
      <w:rPr>
        <w:rFonts w:ascii="Arial" w:hAnsi="Arial" w:cs="Arial" w:hint="default"/>
        <w:color w:val="5B9BD5"/>
        <w:szCs w:val="22"/>
      </w:rPr>
    </w:lvl>
    <w:lvl w:ilvl="6">
      <w:start w:val="1"/>
      <w:numFmt w:val="bullet"/>
      <w:lvlText w:val=""/>
      <w:lvlJc w:val="left"/>
      <w:pPr>
        <w:ind w:left="1589" w:hanging="227"/>
      </w:pPr>
      <w:rPr>
        <w:rFonts w:ascii="Symbol" w:hAnsi="Symbol" w:hint="default"/>
        <w:color w:val="5B9BD5"/>
        <w:sz w:val="18"/>
      </w:rPr>
    </w:lvl>
    <w:lvl w:ilvl="7">
      <w:start w:val="1"/>
      <w:numFmt w:val="bullet"/>
      <w:lvlText w:val="‒"/>
      <w:lvlJc w:val="left"/>
      <w:pPr>
        <w:ind w:left="1816" w:hanging="227"/>
      </w:pPr>
      <w:rPr>
        <w:rFonts w:ascii="Arial" w:hAnsi="Arial" w:cs="Courier New" w:hint="default"/>
        <w:color w:val="5B9BD5"/>
      </w:rPr>
    </w:lvl>
    <w:lvl w:ilvl="8">
      <w:start w:val="1"/>
      <w:numFmt w:val="bullet"/>
      <w:lvlText w:val=""/>
      <w:lvlJc w:val="left"/>
      <w:pPr>
        <w:ind w:left="2043" w:hanging="227"/>
      </w:pPr>
      <w:rPr>
        <w:rFonts w:ascii="Symbol" w:hAnsi="Symbol" w:cs="Times New Roman" w:hint="default"/>
        <w:color w:val="5B9BD5"/>
        <w:sz w:val="18"/>
        <w:szCs w:val="22"/>
      </w:rPr>
    </w:lvl>
  </w:abstractNum>
  <w:abstractNum w:abstractNumId="14" w15:restartNumberingAfterBreak="0">
    <w:nsid w:val="0F0B416B"/>
    <w:multiLevelType w:val="hybridMultilevel"/>
    <w:tmpl w:val="BC324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78517B"/>
    <w:multiLevelType w:val="hybridMultilevel"/>
    <w:tmpl w:val="F3FA8166"/>
    <w:lvl w:ilvl="0" w:tplc="3E56EDDE">
      <w:start w:val="1"/>
      <w:numFmt w:val="upperRoman"/>
      <w:pStyle w:val="RmischI"/>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4CA3A13"/>
    <w:multiLevelType w:val="multilevel"/>
    <w:tmpl w:val="94365EBE"/>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4678"/>
        </w:tabs>
        <w:ind w:left="5245" w:hanging="1134"/>
      </w:pPr>
      <w:rPr>
        <w:rFonts w:cs="Times New Roman"/>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701"/>
        </w:tabs>
        <w:ind w:left="1701" w:hanging="1701"/>
      </w:pPr>
      <w:rPr>
        <w:rFonts w:hint="default"/>
      </w:rPr>
    </w:lvl>
    <w:lvl w:ilvl="3">
      <w:start w:val="1"/>
      <w:numFmt w:val="decimal"/>
      <w:pStyle w:val="Heading4"/>
      <w:lvlText w:val="%1.%2.%3.%4"/>
      <w:lvlJc w:val="left"/>
      <w:pPr>
        <w:tabs>
          <w:tab w:val="num" w:pos="2268"/>
        </w:tabs>
        <w:ind w:left="2268" w:hanging="2268"/>
      </w:pPr>
      <w:rPr>
        <w:rFonts w:hint="default"/>
      </w:rPr>
    </w:lvl>
    <w:lvl w:ilvl="4">
      <w:start w:val="1"/>
      <w:numFmt w:val="decimal"/>
      <w:pStyle w:val="Heading5"/>
      <w:lvlText w:val="%1.%2.%3.%4.%5"/>
      <w:lvlJc w:val="left"/>
      <w:pPr>
        <w:tabs>
          <w:tab w:val="num" w:pos="2835"/>
        </w:tabs>
        <w:ind w:left="2835" w:hanging="283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6BC523C"/>
    <w:multiLevelType w:val="hybridMultilevel"/>
    <w:tmpl w:val="DFCE7D42"/>
    <w:lvl w:ilvl="0" w:tplc="0407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DE019D"/>
    <w:multiLevelType w:val="multilevel"/>
    <w:tmpl w:val="71180E52"/>
    <w:styleLink w:val="Listeblauerweitert"/>
    <w:lvl w:ilvl="0">
      <w:start w:val="1"/>
      <w:numFmt w:val="decimal"/>
      <w:lvlText w:val="%1."/>
      <w:lvlJc w:val="left"/>
      <w:pPr>
        <w:ind w:left="360" w:hanging="360"/>
      </w:pPr>
      <w:rPr>
        <w:rFonts w:cs="Arial" w:hint="default"/>
        <w:color w:val="5B9BD5"/>
      </w:rPr>
    </w:lvl>
    <w:lvl w:ilvl="1">
      <w:start w:val="1"/>
      <w:numFmt w:val="lowerLetter"/>
      <w:lvlText w:val="%2)"/>
      <w:lvlJc w:val="left"/>
      <w:pPr>
        <w:ind w:left="720" w:hanging="360"/>
      </w:pPr>
      <w:rPr>
        <w:rFonts w:cs="Arial" w:hint="default"/>
        <w:color w:val="5B9BD5"/>
      </w:rPr>
    </w:lvl>
    <w:lvl w:ilvl="2">
      <w:start w:val="1"/>
      <w:numFmt w:val="bullet"/>
      <w:lvlText w:val=""/>
      <w:lvlJc w:val="left"/>
      <w:pPr>
        <w:ind w:left="1080" w:hanging="360"/>
      </w:pPr>
      <w:rPr>
        <w:rFonts w:ascii="Symbol" w:hAnsi="Symbol" w:cs="Symbol" w:hint="default"/>
        <w:color w:val="5B9BD5"/>
        <w:sz w:val="20"/>
        <w:szCs w:val="18"/>
      </w:rPr>
    </w:lvl>
    <w:lvl w:ilvl="3">
      <w:start w:val="1"/>
      <w:numFmt w:val="bullet"/>
      <w:lvlText w:val="‒"/>
      <w:lvlJc w:val="left"/>
      <w:pPr>
        <w:ind w:left="1440" w:hanging="360"/>
      </w:pPr>
      <w:rPr>
        <w:rFonts w:ascii="Arial" w:hAnsi="Arial" w:cs="Arial" w:hint="default"/>
        <w:color w:val="5B9BD5"/>
      </w:rPr>
    </w:lvl>
    <w:lvl w:ilvl="4">
      <w:start w:val="1"/>
      <w:numFmt w:val="bullet"/>
      <w:lvlText w:val=""/>
      <w:lvlJc w:val="left"/>
      <w:pPr>
        <w:ind w:left="1800" w:hanging="360"/>
      </w:pPr>
      <w:rPr>
        <w:rFonts w:ascii="Symbol" w:hAnsi="Symbol" w:cs="Symbol" w:hint="default"/>
        <w:color w:val="5B9BD5"/>
        <w:sz w:val="20"/>
      </w:rPr>
    </w:lvl>
    <w:lvl w:ilvl="5">
      <w:start w:val="1"/>
      <w:numFmt w:val="bullet"/>
      <w:lvlText w:val="‒"/>
      <w:lvlJc w:val="left"/>
      <w:pPr>
        <w:ind w:left="2160" w:hanging="360"/>
      </w:pPr>
      <w:rPr>
        <w:rFonts w:ascii="Arial" w:hAnsi="Arial" w:cs="Arial" w:hint="default"/>
        <w:color w:val="5B9BD5"/>
      </w:rPr>
    </w:lvl>
    <w:lvl w:ilvl="6">
      <w:start w:val="1"/>
      <w:numFmt w:val="bullet"/>
      <w:lvlText w:val=""/>
      <w:lvlJc w:val="left"/>
      <w:pPr>
        <w:ind w:left="2520" w:hanging="360"/>
      </w:pPr>
      <w:rPr>
        <w:rFonts w:ascii="Symbol" w:hAnsi="Symbol" w:cs="Symbol" w:hint="default"/>
        <w:color w:val="5B9BD5"/>
        <w:sz w:val="20"/>
      </w:rPr>
    </w:lvl>
    <w:lvl w:ilvl="7">
      <w:start w:val="1"/>
      <w:numFmt w:val="bullet"/>
      <w:lvlText w:val="‒"/>
      <w:lvlJc w:val="left"/>
      <w:pPr>
        <w:ind w:left="2880" w:hanging="360"/>
      </w:pPr>
      <w:rPr>
        <w:rFonts w:ascii="Arial" w:hAnsi="Arial" w:cs="Arial" w:hint="default"/>
        <w:color w:val="5B9BD5"/>
      </w:rPr>
    </w:lvl>
    <w:lvl w:ilvl="8">
      <w:start w:val="1"/>
      <w:numFmt w:val="bullet"/>
      <w:lvlText w:val=""/>
      <w:lvlJc w:val="left"/>
      <w:pPr>
        <w:ind w:left="3240" w:hanging="360"/>
      </w:pPr>
      <w:rPr>
        <w:rFonts w:ascii="Symbol" w:hAnsi="Symbol" w:cs="Symbol" w:hint="default"/>
        <w:color w:val="5B9BD5"/>
        <w:sz w:val="20"/>
      </w:rPr>
    </w:lvl>
  </w:abstractNum>
  <w:abstractNum w:abstractNumId="20" w15:restartNumberingAfterBreak="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2A1337D"/>
    <w:multiLevelType w:val="hybridMultilevel"/>
    <w:tmpl w:val="E24638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37752C4"/>
    <w:multiLevelType w:val="hybridMultilevel"/>
    <w:tmpl w:val="EAE4F2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99E502D"/>
    <w:multiLevelType w:val="multilevel"/>
    <w:tmpl w:val="50E266F0"/>
    <w:lvl w:ilvl="0">
      <w:start w:val="1"/>
      <w:numFmt w:val="lowerLetter"/>
      <w:pStyle w:val="ListeabcI"/>
      <w:lvlText w:val="%1)"/>
      <w:lvlJc w:val="left"/>
      <w:pPr>
        <w:ind w:left="454" w:hanging="454"/>
      </w:pPr>
      <w:rPr>
        <w:rFonts w:ascii="Arial" w:hAnsi="Arial" w:hint="default"/>
        <w:sz w:val="22"/>
      </w:rPr>
    </w:lvl>
    <w:lvl w:ilvl="1">
      <w:start w:val="1"/>
      <w:numFmt w:val="bullet"/>
      <w:lvlText w:val=""/>
      <w:lvlJc w:val="left"/>
      <w:pPr>
        <w:ind w:left="680" w:hanging="226"/>
      </w:pPr>
      <w:rPr>
        <w:rFonts w:ascii="Symbol" w:hAnsi="Symbol" w:cs="Times New Roman" w:hint="default"/>
        <w:color w:val="5B9BD5"/>
        <w:sz w:val="18"/>
        <w:szCs w:val="18"/>
      </w:rPr>
    </w:lvl>
    <w:lvl w:ilvl="2">
      <w:start w:val="1"/>
      <w:numFmt w:val="bullet"/>
      <w:lvlText w:val="‒"/>
      <w:lvlJc w:val="left"/>
      <w:pPr>
        <w:ind w:left="907" w:hanging="227"/>
      </w:pPr>
      <w:rPr>
        <w:rFonts w:ascii="Arial" w:hAnsi="Arial" w:cs="Times New Roman" w:hint="default"/>
        <w:color w:val="5B9BD5"/>
        <w:sz w:val="22"/>
        <w:szCs w:val="18"/>
      </w:rPr>
    </w:lvl>
    <w:lvl w:ilvl="3">
      <w:start w:val="1"/>
      <w:numFmt w:val="bullet"/>
      <w:lvlText w:val=""/>
      <w:lvlJc w:val="left"/>
      <w:pPr>
        <w:ind w:left="1134" w:hanging="227"/>
      </w:pPr>
      <w:rPr>
        <w:rFonts w:ascii="Symbol" w:hAnsi="Symbol" w:cs="Arial" w:hint="default"/>
        <w:color w:val="5B9BD5"/>
        <w:sz w:val="18"/>
        <w:szCs w:val="18"/>
      </w:rPr>
    </w:lvl>
    <w:lvl w:ilvl="4">
      <w:start w:val="1"/>
      <w:numFmt w:val="bullet"/>
      <w:lvlText w:val="‒"/>
      <w:lvlJc w:val="left"/>
      <w:pPr>
        <w:ind w:left="1361" w:hanging="227"/>
      </w:pPr>
      <w:rPr>
        <w:rFonts w:ascii="Arial" w:hAnsi="Arial" w:cs="Arial" w:hint="default"/>
        <w:color w:val="5B9BD5"/>
        <w:szCs w:val="22"/>
      </w:rPr>
    </w:lvl>
    <w:lvl w:ilvl="5">
      <w:start w:val="1"/>
      <w:numFmt w:val="bullet"/>
      <w:lvlText w:val=""/>
      <w:lvlJc w:val="left"/>
      <w:pPr>
        <w:ind w:left="1588" w:hanging="227"/>
      </w:pPr>
      <w:rPr>
        <w:rFonts w:ascii="Symbol" w:hAnsi="Symbol" w:cs="Symbol" w:hint="default"/>
        <w:color w:val="5B9BD5"/>
        <w:sz w:val="18"/>
      </w:rPr>
    </w:lvl>
    <w:lvl w:ilvl="6">
      <w:start w:val="1"/>
      <w:numFmt w:val="bullet"/>
      <w:lvlText w:val="‒"/>
      <w:lvlJc w:val="left"/>
      <w:pPr>
        <w:ind w:left="1814" w:hanging="226"/>
      </w:pPr>
      <w:rPr>
        <w:rFonts w:ascii="Arial" w:hAnsi="Arial" w:cs="Arial" w:hint="default"/>
        <w:color w:val="5B9BD5"/>
        <w:szCs w:val="22"/>
      </w:rPr>
    </w:lvl>
    <w:lvl w:ilvl="7">
      <w:start w:val="1"/>
      <w:numFmt w:val="bullet"/>
      <w:lvlText w:val=""/>
      <w:lvlJc w:val="left"/>
      <w:pPr>
        <w:ind w:left="2041" w:hanging="227"/>
      </w:pPr>
      <w:rPr>
        <w:rFonts w:ascii="Symbol" w:hAnsi="Symbol" w:cs="Symbol" w:hint="default"/>
        <w:color w:val="5B9BD5"/>
        <w:sz w:val="18"/>
      </w:rPr>
    </w:lvl>
    <w:lvl w:ilvl="8">
      <w:start w:val="1"/>
      <w:numFmt w:val="bullet"/>
      <w:lvlText w:val="‒"/>
      <w:lvlJc w:val="left"/>
      <w:pPr>
        <w:ind w:left="2268" w:hanging="227"/>
      </w:pPr>
      <w:rPr>
        <w:rFonts w:ascii="Arial" w:hAnsi="Arial" w:cs="Arial" w:hint="default"/>
        <w:color w:val="5B9BD5"/>
        <w:szCs w:val="22"/>
      </w:rPr>
    </w:lvl>
  </w:abstractNum>
  <w:abstractNum w:abstractNumId="24" w15:restartNumberingAfterBreak="0">
    <w:nsid w:val="312F1FD0"/>
    <w:multiLevelType w:val="hybridMultilevel"/>
    <w:tmpl w:val="5CDA790A"/>
    <w:lvl w:ilvl="0" w:tplc="0407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357202EA"/>
    <w:multiLevelType w:val="hybridMultilevel"/>
    <w:tmpl w:val="111E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1F7B81"/>
    <w:multiLevelType w:val="hybridMultilevel"/>
    <w:tmpl w:val="EB3C1194"/>
    <w:lvl w:ilvl="0" w:tplc="7312DE2A">
      <w:start w:val="1"/>
      <w:numFmt w:val="bullet"/>
      <w:pStyle w:val="Standard-Aufzhlu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C41897"/>
    <w:multiLevelType w:val="multilevel"/>
    <w:tmpl w:val="B89A7F12"/>
    <w:lvl w:ilvl="0">
      <w:start w:val="1"/>
      <w:numFmt w:val="decimal"/>
      <w:pStyle w:val="Listeblau123I"/>
      <w:lvlText w:val="%1."/>
      <w:lvlJc w:val="left"/>
      <w:pPr>
        <w:ind w:left="454" w:hanging="454"/>
      </w:pPr>
      <w:rPr>
        <w:rFonts w:cs="Arial" w:hint="default"/>
        <w:color w:val="5B9BD5"/>
      </w:rPr>
    </w:lvl>
    <w:lvl w:ilvl="1">
      <w:start w:val="1"/>
      <w:numFmt w:val="lowerLetter"/>
      <w:lvlText w:val="%2)"/>
      <w:lvlJc w:val="left"/>
      <w:pPr>
        <w:ind w:left="907" w:hanging="453"/>
      </w:pPr>
      <w:rPr>
        <w:rFonts w:cs="Arial" w:hint="default"/>
        <w:color w:val="5B9BD5"/>
      </w:rPr>
    </w:lvl>
    <w:lvl w:ilvl="2">
      <w:start w:val="1"/>
      <w:numFmt w:val="bullet"/>
      <w:lvlText w:val=""/>
      <w:lvlJc w:val="left"/>
      <w:pPr>
        <w:tabs>
          <w:tab w:val="num" w:pos="907"/>
        </w:tabs>
        <w:ind w:left="1134" w:hanging="227"/>
      </w:pPr>
      <w:rPr>
        <w:rFonts w:ascii="Symbol" w:hAnsi="Symbol" w:cs="Times New Roman" w:hint="default"/>
        <w:color w:val="5B9BD5"/>
        <w:sz w:val="20"/>
        <w:szCs w:val="18"/>
      </w:rPr>
    </w:lvl>
    <w:lvl w:ilvl="3">
      <w:start w:val="1"/>
      <w:numFmt w:val="bullet"/>
      <w:lvlText w:val="‒"/>
      <w:lvlJc w:val="left"/>
      <w:pPr>
        <w:ind w:left="1361" w:hanging="227"/>
      </w:pPr>
      <w:rPr>
        <w:rFonts w:ascii="Arial" w:hAnsi="Arial" w:cs="Arial" w:hint="default"/>
        <w:color w:val="5B9BD5"/>
      </w:rPr>
    </w:lvl>
    <w:lvl w:ilvl="4">
      <w:start w:val="1"/>
      <w:numFmt w:val="bullet"/>
      <w:lvlText w:val=""/>
      <w:lvlJc w:val="left"/>
      <w:pPr>
        <w:ind w:left="1588" w:hanging="227"/>
      </w:pPr>
      <w:rPr>
        <w:rFonts w:ascii="Symbol" w:hAnsi="Symbol" w:cs="Times New Roman" w:hint="default"/>
        <w:color w:val="5B9BD5"/>
        <w:sz w:val="20"/>
        <w:szCs w:val="20"/>
      </w:rPr>
    </w:lvl>
    <w:lvl w:ilvl="5">
      <w:start w:val="1"/>
      <w:numFmt w:val="bullet"/>
      <w:lvlText w:val="‒"/>
      <w:lvlJc w:val="left"/>
      <w:pPr>
        <w:ind w:left="1928" w:hanging="227"/>
      </w:pPr>
      <w:rPr>
        <w:rFonts w:ascii="Arial" w:hAnsi="Arial" w:cs="Arial" w:hint="default"/>
        <w:color w:val="5B9BD5"/>
      </w:rPr>
    </w:lvl>
    <w:lvl w:ilvl="6">
      <w:start w:val="1"/>
      <w:numFmt w:val="bullet"/>
      <w:lvlText w:val=""/>
      <w:lvlJc w:val="left"/>
      <w:pPr>
        <w:ind w:left="2155" w:hanging="227"/>
      </w:pPr>
      <w:rPr>
        <w:rFonts w:ascii="Symbol" w:hAnsi="Symbol" w:cs="Times New Roman" w:hint="default"/>
        <w:color w:val="5B9BD5"/>
        <w:sz w:val="20"/>
        <w:szCs w:val="20"/>
      </w:rPr>
    </w:lvl>
    <w:lvl w:ilvl="7">
      <w:start w:val="1"/>
      <w:numFmt w:val="bullet"/>
      <w:lvlText w:val="‒"/>
      <w:lvlJc w:val="left"/>
      <w:pPr>
        <w:ind w:left="2381" w:hanging="226"/>
      </w:pPr>
      <w:rPr>
        <w:rFonts w:ascii="Arial" w:hAnsi="Arial" w:cs="Arial" w:hint="default"/>
        <w:color w:val="5B9BD5"/>
      </w:rPr>
    </w:lvl>
    <w:lvl w:ilvl="8">
      <w:start w:val="1"/>
      <w:numFmt w:val="bullet"/>
      <w:lvlText w:val=""/>
      <w:lvlJc w:val="left"/>
      <w:pPr>
        <w:ind w:left="3240" w:hanging="360"/>
      </w:pPr>
      <w:rPr>
        <w:rFonts w:ascii="Symbol" w:hAnsi="Symbol" w:cs="Symbol" w:hint="default"/>
        <w:color w:val="5B9BD5"/>
        <w:sz w:val="20"/>
      </w:rPr>
    </w:lvl>
  </w:abstractNum>
  <w:abstractNum w:abstractNumId="28" w15:restartNumberingAfterBreak="0">
    <w:nsid w:val="3D006F21"/>
    <w:multiLevelType w:val="hybridMultilevel"/>
    <w:tmpl w:val="1A6CE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DB4301"/>
    <w:multiLevelType w:val="multilevel"/>
    <w:tmpl w:val="C5C25188"/>
    <w:styleLink w:val="Listeaerweitert"/>
    <w:lvl w:ilvl="0">
      <w:start w:val="1"/>
      <w:numFmt w:val="lowerLetter"/>
      <w:lvlText w:val="%1)"/>
      <w:lvlJc w:val="left"/>
      <w:pPr>
        <w:ind w:left="454" w:hanging="454"/>
      </w:pPr>
      <w:rPr>
        <w:rFonts w:ascii="Arial" w:hAnsi="Arial" w:hint="default"/>
        <w:sz w:val="22"/>
      </w:rPr>
    </w:lvl>
    <w:lvl w:ilvl="1">
      <w:start w:val="1"/>
      <w:numFmt w:val="bullet"/>
      <w:lvlText w:val=""/>
      <w:lvlJc w:val="left"/>
      <w:pPr>
        <w:ind w:left="1440" w:hanging="360"/>
      </w:pPr>
      <w:rPr>
        <w:rFonts w:ascii="Symbol" w:hAnsi="Symbol" w:cs="Times New Roman" w:hint="default"/>
        <w:color w:val="5B9BD5"/>
        <w:sz w:val="18"/>
        <w:szCs w:val="18"/>
      </w:rPr>
    </w:lvl>
    <w:lvl w:ilvl="2">
      <w:start w:val="1"/>
      <w:numFmt w:val="bullet"/>
      <w:lvlText w:val="‒"/>
      <w:lvlJc w:val="left"/>
      <w:pPr>
        <w:ind w:left="2160" w:hanging="180"/>
      </w:pPr>
      <w:rPr>
        <w:rFonts w:ascii="Arial" w:hAnsi="Arial" w:cs="Times New Roman" w:hint="default"/>
        <w:color w:val="5B9BD5"/>
        <w:sz w:val="22"/>
        <w:szCs w:val="18"/>
      </w:rPr>
    </w:lvl>
    <w:lvl w:ilvl="3">
      <w:start w:val="1"/>
      <w:numFmt w:val="bullet"/>
      <w:lvlText w:val=""/>
      <w:lvlJc w:val="left"/>
      <w:pPr>
        <w:ind w:left="2880" w:hanging="360"/>
      </w:pPr>
      <w:rPr>
        <w:rFonts w:ascii="Symbol" w:hAnsi="Symbol" w:cs="Arial" w:hint="default"/>
        <w:color w:val="5B9BD5"/>
        <w:sz w:val="18"/>
        <w:szCs w:val="18"/>
      </w:rPr>
    </w:lvl>
    <w:lvl w:ilvl="4">
      <w:start w:val="1"/>
      <w:numFmt w:val="bullet"/>
      <w:lvlText w:val="‒"/>
      <w:lvlJc w:val="left"/>
      <w:pPr>
        <w:ind w:left="3600" w:hanging="360"/>
      </w:pPr>
      <w:rPr>
        <w:rFonts w:ascii="Arial" w:hAnsi="Arial" w:cs="Times New Roman" w:hint="default"/>
        <w:color w:val="5B9BD5"/>
        <w:szCs w:val="18"/>
      </w:rPr>
    </w:lvl>
    <w:lvl w:ilvl="5">
      <w:start w:val="1"/>
      <w:numFmt w:val="bullet"/>
      <w:lvlText w:val=""/>
      <w:lvlJc w:val="left"/>
      <w:pPr>
        <w:ind w:left="4320" w:hanging="180"/>
      </w:pPr>
      <w:rPr>
        <w:rFonts w:ascii="Symbol" w:hAnsi="Symbol" w:cs="Times New Roman" w:hint="default"/>
        <w:color w:val="5B9BD5"/>
      </w:rPr>
    </w:lvl>
    <w:lvl w:ilvl="6">
      <w:start w:val="1"/>
      <w:numFmt w:val="bullet"/>
      <w:lvlText w:val="‒"/>
      <w:lvlJc w:val="left"/>
      <w:pPr>
        <w:ind w:left="5040" w:hanging="360"/>
      </w:pPr>
      <w:rPr>
        <w:rFonts w:ascii="Arial" w:hAnsi="Arial" w:cs="Times New Roman" w:hint="default"/>
        <w:color w:val="5B9BD5"/>
        <w:szCs w:val="18"/>
      </w:rPr>
    </w:lvl>
    <w:lvl w:ilvl="7">
      <w:start w:val="1"/>
      <w:numFmt w:val="bullet"/>
      <w:lvlText w:val=""/>
      <w:lvlJc w:val="left"/>
      <w:pPr>
        <w:ind w:left="5760" w:hanging="360"/>
      </w:pPr>
      <w:rPr>
        <w:rFonts w:ascii="Symbol" w:hAnsi="Symbol" w:cs="Times New Roman" w:hint="default"/>
        <w:color w:val="5B9BD5"/>
        <w:sz w:val="18"/>
      </w:rPr>
    </w:lvl>
    <w:lvl w:ilvl="8">
      <w:start w:val="1"/>
      <w:numFmt w:val="bullet"/>
      <w:lvlText w:val="‒"/>
      <w:lvlJc w:val="left"/>
      <w:pPr>
        <w:ind w:left="6480" w:hanging="180"/>
      </w:pPr>
      <w:rPr>
        <w:rFonts w:ascii="Arial" w:hAnsi="Arial" w:cs="Times New Roman" w:hint="default"/>
        <w:color w:val="5B9BD5"/>
        <w:szCs w:val="18"/>
      </w:rPr>
    </w:lvl>
  </w:abstractNum>
  <w:abstractNum w:abstractNumId="30" w15:restartNumberingAfterBreak="0">
    <w:nsid w:val="461E1FB0"/>
    <w:multiLevelType w:val="hybridMultilevel"/>
    <w:tmpl w:val="BAD056B8"/>
    <w:lvl w:ilvl="0" w:tplc="1734716A">
      <w:start w:val="1"/>
      <w:numFmt w:val="bullet"/>
      <w:pStyle w:val="ListBullet2"/>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90381C"/>
    <w:multiLevelType w:val="hybridMultilevel"/>
    <w:tmpl w:val="1092047E"/>
    <w:lvl w:ilvl="0" w:tplc="BE3213C0">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C82B60"/>
    <w:multiLevelType w:val="multilevel"/>
    <w:tmpl w:val="4A4A73DA"/>
    <w:styleLink w:val="Liste1erweitert"/>
    <w:lvl w:ilvl="0">
      <w:start w:val="1"/>
      <w:numFmt w:val="decimal"/>
      <w:lvlText w:val="%1."/>
      <w:lvlJc w:val="left"/>
      <w:pPr>
        <w:ind w:left="360" w:hanging="360"/>
      </w:pPr>
      <w:rPr>
        <w:rFonts w:cs="Arial" w:hint="default"/>
      </w:rPr>
    </w:lvl>
    <w:lvl w:ilvl="1">
      <w:start w:val="1"/>
      <w:numFmt w:val="lowerLetter"/>
      <w:lvlText w:val="%2)"/>
      <w:lvlJc w:val="left"/>
      <w:pPr>
        <w:ind w:left="720" w:hanging="360"/>
      </w:pPr>
      <w:rPr>
        <w:rFonts w:cs="Arial" w:hint="default"/>
      </w:rPr>
    </w:lvl>
    <w:lvl w:ilvl="2">
      <w:start w:val="1"/>
      <w:numFmt w:val="bullet"/>
      <w:lvlText w:val=""/>
      <w:lvlJc w:val="left"/>
      <w:pPr>
        <w:ind w:left="1080" w:hanging="360"/>
      </w:pPr>
      <w:rPr>
        <w:rFonts w:ascii="Symbol" w:hAnsi="Symbol" w:cs="Symbol" w:hint="default"/>
        <w:color w:val="5B9BD5"/>
        <w:sz w:val="18"/>
        <w:szCs w:val="18"/>
      </w:rPr>
    </w:lvl>
    <w:lvl w:ilvl="3">
      <w:start w:val="1"/>
      <w:numFmt w:val="bullet"/>
      <w:lvlText w:val="‒"/>
      <w:lvlJc w:val="left"/>
      <w:pPr>
        <w:ind w:left="1440" w:hanging="360"/>
      </w:pPr>
      <w:rPr>
        <w:rFonts w:ascii="Arial" w:hAnsi="Arial" w:cs="Arial" w:hint="default"/>
        <w:color w:val="5B9BD5"/>
      </w:rPr>
    </w:lvl>
    <w:lvl w:ilvl="4">
      <w:start w:val="1"/>
      <w:numFmt w:val="bullet"/>
      <w:lvlText w:val=""/>
      <w:lvlJc w:val="left"/>
      <w:pPr>
        <w:ind w:left="1800" w:hanging="360"/>
      </w:pPr>
      <w:rPr>
        <w:rFonts w:ascii="Symbol" w:hAnsi="Symbol" w:cs="Symbol" w:hint="default"/>
        <w:color w:val="5B9BD5"/>
        <w:sz w:val="18"/>
        <w:szCs w:val="18"/>
      </w:rPr>
    </w:lvl>
    <w:lvl w:ilvl="5">
      <w:start w:val="1"/>
      <w:numFmt w:val="bullet"/>
      <w:lvlText w:val="‒"/>
      <w:lvlJc w:val="left"/>
      <w:pPr>
        <w:ind w:left="2160" w:hanging="360"/>
      </w:pPr>
      <w:rPr>
        <w:rFonts w:ascii="Arial" w:hAnsi="Arial" w:cs="Times New Roman" w:hint="default"/>
        <w:color w:val="5B9BD5"/>
      </w:rPr>
    </w:lvl>
    <w:lvl w:ilvl="6">
      <w:start w:val="1"/>
      <w:numFmt w:val="bullet"/>
      <w:lvlText w:val=""/>
      <w:lvlJc w:val="left"/>
      <w:pPr>
        <w:ind w:left="2520" w:hanging="360"/>
      </w:pPr>
      <w:rPr>
        <w:rFonts w:ascii="Symbol" w:hAnsi="Symbol" w:cs="Symbol" w:hint="default"/>
        <w:color w:val="5B9BD5"/>
        <w:sz w:val="18"/>
        <w:szCs w:val="18"/>
      </w:rPr>
    </w:lvl>
    <w:lvl w:ilvl="7">
      <w:start w:val="1"/>
      <w:numFmt w:val="bullet"/>
      <w:lvlText w:val="‒"/>
      <w:lvlJc w:val="left"/>
      <w:pPr>
        <w:ind w:left="2880" w:hanging="360"/>
      </w:pPr>
      <w:rPr>
        <w:rFonts w:ascii="Arial" w:hAnsi="Arial" w:cs="Arial" w:hint="default"/>
        <w:color w:val="5B9BD5"/>
        <w:szCs w:val="20"/>
      </w:rPr>
    </w:lvl>
    <w:lvl w:ilvl="8">
      <w:start w:val="1"/>
      <w:numFmt w:val="bullet"/>
      <w:lvlText w:val=""/>
      <w:lvlJc w:val="left"/>
      <w:pPr>
        <w:ind w:left="3240" w:hanging="360"/>
      </w:pPr>
      <w:rPr>
        <w:rFonts w:ascii="Symbol" w:hAnsi="Symbol" w:cs="Symbol" w:hint="default"/>
        <w:color w:val="5B9BD5"/>
        <w:sz w:val="18"/>
        <w:szCs w:val="18"/>
      </w:rPr>
    </w:lvl>
  </w:abstractNum>
  <w:abstractNum w:abstractNumId="33" w15:restartNumberingAfterBreak="0">
    <w:nsid w:val="4C08139C"/>
    <w:multiLevelType w:val="hybridMultilevel"/>
    <w:tmpl w:val="0DCC90D2"/>
    <w:lvl w:ilvl="0" w:tplc="526A1DE4">
      <w:start w:val="1"/>
      <w:numFmt w:val="bullet"/>
      <w:pStyle w:val="ListBullet1"/>
      <w:lvlText w:val=""/>
      <w:lvlJc w:val="left"/>
      <w:pPr>
        <w:ind w:left="720" w:hanging="360"/>
      </w:pPr>
      <w:rPr>
        <w:rFonts w:ascii="Wingdings" w:hAnsi="Wingdings" w:hint="default"/>
        <w:color w:val="auto"/>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4F523605"/>
    <w:multiLevelType w:val="hybridMultilevel"/>
    <w:tmpl w:val="8F60D356"/>
    <w:lvl w:ilvl="0" w:tplc="C14C3B0C">
      <w:start w:val="1"/>
      <w:numFmt w:val="upperRoman"/>
      <w:pStyle w:val="RomanI"/>
      <w:lvlText w:val="Annex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2F00A84"/>
    <w:multiLevelType w:val="multilevel"/>
    <w:tmpl w:val="99F6E87A"/>
    <w:lvl w:ilvl="0">
      <w:start w:val="1"/>
      <w:numFmt w:val="bullet"/>
      <w:lvlText w:val=""/>
      <w:lvlJc w:val="left"/>
      <w:pPr>
        <w:tabs>
          <w:tab w:val="num" w:pos="227"/>
        </w:tabs>
        <w:ind w:left="227" w:hanging="227"/>
      </w:pPr>
      <w:rPr>
        <w:rFonts w:ascii="Wingdings" w:hAnsi="Wingdings" w:hint="default"/>
        <w:color w:val="000000"/>
      </w:rPr>
    </w:lvl>
    <w:lvl w:ilvl="1">
      <w:start w:val="1"/>
      <w:numFmt w:val="bullet"/>
      <w:pStyle w:val="Listbullets3"/>
      <w:lvlText w:val="-"/>
      <w:lvlJc w:val="left"/>
      <w:pPr>
        <w:tabs>
          <w:tab w:val="num" w:pos="1440"/>
        </w:tabs>
        <w:ind w:left="1440" w:hanging="360"/>
      </w:pPr>
      <w:rPr>
        <w:rFonts w:ascii="Calibri" w:hAnsi="Calibri"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39838D9"/>
    <w:multiLevelType w:val="multilevel"/>
    <w:tmpl w:val="B7D60576"/>
    <w:styleLink w:val="Gliederung"/>
    <w:lvl w:ilvl="0">
      <w:start w:val="1"/>
      <w:numFmt w:val="decimal"/>
      <w:isLgl/>
      <w:lvlText w:val="%1."/>
      <w:lvlJc w:val="left"/>
      <w:pPr>
        <w:ind w:left="284" w:hanging="284"/>
      </w:pPr>
      <w:rPr>
        <w:rFonts w:ascii="Arial" w:hAnsi="Arial" w:hint="default"/>
      </w:rPr>
    </w:lvl>
    <w:lvl w:ilvl="1">
      <w:start w:val="1"/>
      <w:numFmt w:val="decimal"/>
      <w:lvlText w:val="%1.%2."/>
      <w:lvlJc w:val="left"/>
      <w:pPr>
        <w:ind w:left="284" w:hanging="284"/>
      </w:pPr>
      <w:rPr>
        <w:rFonts w:hint="default"/>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37" w15:restartNumberingAfterBreak="0">
    <w:nsid w:val="54B91380"/>
    <w:multiLevelType w:val="hybridMultilevel"/>
    <w:tmpl w:val="97088D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C690376"/>
    <w:multiLevelType w:val="hybridMultilevel"/>
    <w:tmpl w:val="41D87B72"/>
    <w:lvl w:ilvl="0" w:tplc="29B0B4F0">
      <w:start w:val="1"/>
      <w:numFmt w:val="upperRoman"/>
      <w:pStyle w:val="AnhangnummerierungI"/>
      <w:lvlText w:val="%1."/>
      <w:lvlJc w:val="left"/>
      <w:pPr>
        <w:tabs>
          <w:tab w:val="num" w:pos="454"/>
        </w:tabs>
        <w:ind w:left="454" w:hanging="45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0AD1CF7"/>
    <w:multiLevelType w:val="hybridMultilevel"/>
    <w:tmpl w:val="BD70F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B80B36"/>
    <w:multiLevelType w:val="multilevel"/>
    <w:tmpl w:val="B6D6A6CC"/>
    <w:styleLink w:val="Tabellenliste"/>
    <w:lvl w:ilvl="0">
      <w:start w:val="1"/>
      <w:numFmt w:val="bullet"/>
      <w:lvlText w:val=""/>
      <w:lvlJc w:val="left"/>
      <w:pPr>
        <w:ind w:left="227" w:hanging="227"/>
      </w:pPr>
      <w:rPr>
        <w:rFonts w:ascii="Symbol" w:hAnsi="Symbol" w:cs="Symbol" w:hint="default"/>
        <w:color w:val="5B9BD5"/>
        <w:sz w:val="18"/>
      </w:rPr>
    </w:lvl>
    <w:lvl w:ilvl="1">
      <w:start w:val="1"/>
      <w:numFmt w:val="bullet"/>
      <w:lvlText w:val="‒"/>
      <w:lvlJc w:val="left"/>
      <w:pPr>
        <w:ind w:left="1440" w:hanging="360"/>
      </w:pPr>
      <w:rPr>
        <w:rFonts w:ascii="Arial" w:hAnsi="Arial" w:cs="Arial" w:hint="default"/>
        <w:color w:val="5B9BD5"/>
        <w:sz w:val="20"/>
      </w:rPr>
    </w:lvl>
    <w:lvl w:ilvl="2">
      <w:start w:val="1"/>
      <w:numFmt w:val="bullet"/>
      <w:lvlText w:val=""/>
      <w:lvlJc w:val="left"/>
      <w:pPr>
        <w:ind w:left="2160" w:hanging="360"/>
      </w:pPr>
      <w:rPr>
        <w:rFonts w:ascii="Symbol" w:hAnsi="Symbol" w:cs="Times New Roman" w:hint="default"/>
        <w:color w:val="5B9BD5"/>
        <w:sz w:val="18"/>
      </w:rPr>
    </w:lvl>
    <w:lvl w:ilvl="3">
      <w:start w:val="1"/>
      <w:numFmt w:val="bullet"/>
      <w:lvlText w:val="‒"/>
      <w:lvlJc w:val="left"/>
      <w:pPr>
        <w:ind w:left="2880" w:hanging="360"/>
      </w:pPr>
      <w:rPr>
        <w:rFonts w:ascii="Arial" w:hAnsi="Arial" w:cs="Times New Roman" w:hint="default"/>
        <w:color w:val="5B9BD5"/>
      </w:rPr>
    </w:lvl>
    <w:lvl w:ilvl="4">
      <w:start w:val="1"/>
      <w:numFmt w:val="bullet"/>
      <w:lvlText w:val=""/>
      <w:lvlJc w:val="left"/>
      <w:pPr>
        <w:ind w:left="3600" w:hanging="360"/>
      </w:pPr>
      <w:rPr>
        <w:rFonts w:ascii="Symbol" w:hAnsi="Symbol" w:cs="Courier New" w:hint="default"/>
        <w:color w:val="5B9BD5"/>
        <w:sz w:val="18"/>
        <w:szCs w:val="18"/>
      </w:rPr>
    </w:lvl>
    <w:lvl w:ilvl="5">
      <w:start w:val="1"/>
      <w:numFmt w:val="bullet"/>
      <w:lvlText w:val="‒"/>
      <w:lvlJc w:val="left"/>
      <w:pPr>
        <w:ind w:left="4320" w:hanging="360"/>
      </w:pPr>
      <w:rPr>
        <w:rFonts w:ascii="Arial" w:hAnsi="Arial" w:cs="Times New Roman" w:hint="default"/>
        <w:color w:val="5B9BD5"/>
        <w:szCs w:val="20"/>
      </w:rPr>
    </w:lvl>
    <w:lvl w:ilvl="6">
      <w:start w:val="1"/>
      <w:numFmt w:val="bullet"/>
      <w:lvlText w:val=""/>
      <w:lvlJc w:val="left"/>
      <w:pPr>
        <w:ind w:left="5040" w:hanging="360"/>
      </w:pPr>
      <w:rPr>
        <w:rFonts w:ascii="Symbol" w:hAnsi="Symbol" w:hint="default"/>
        <w:color w:val="5B9BD5"/>
        <w:sz w:val="18"/>
      </w:rPr>
    </w:lvl>
    <w:lvl w:ilvl="7">
      <w:start w:val="1"/>
      <w:numFmt w:val="bullet"/>
      <w:lvlText w:val="‒"/>
      <w:lvlJc w:val="left"/>
      <w:pPr>
        <w:ind w:left="5760" w:hanging="360"/>
      </w:pPr>
      <w:rPr>
        <w:rFonts w:ascii="Arial" w:hAnsi="Arial" w:cs="Courier New" w:hint="default"/>
        <w:color w:val="5B9BD5"/>
      </w:rPr>
    </w:lvl>
    <w:lvl w:ilvl="8">
      <w:start w:val="1"/>
      <w:numFmt w:val="bullet"/>
      <w:lvlText w:val=""/>
      <w:lvlJc w:val="left"/>
      <w:pPr>
        <w:ind w:left="6480" w:hanging="360"/>
      </w:pPr>
      <w:rPr>
        <w:rFonts w:ascii="Symbol" w:hAnsi="Symbol" w:cs="Times New Roman" w:hint="default"/>
        <w:color w:val="5B9BD5"/>
        <w:sz w:val="18"/>
        <w:szCs w:val="18"/>
      </w:rPr>
    </w:lvl>
  </w:abstractNum>
  <w:abstractNum w:abstractNumId="41" w15:restartNumberingAfterBreak="0">
    <w:nsid w:val="633005F2"/>
    <w:multiLevelType w:val="hybridMultilevel"/>
    <w:tmpl w:val="AC1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678A74C4"/>
    <w:multiLevelType w:val="hybridMultilevel"/>
    <w:tmpl w:val="6C9AA9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7DC3FBE"/>
    <w:multiLevelType w:val="hybridMultilevel"/>
    <w:tmpl w:val="34003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91350EB"/>
    <w:multiLevelType w:val="multilevel"/>
    <w:tmpl w:val="E0B4F39C"/>
    <w:lvl w:ilvl="0">
      <w:start w:val="1"/>
      <w:numFmt w:val="bullet"/>
      <w:pStyle w:val="Aufzhlung3I"/>
      <w:lvlText w:val=""/>
      <w:lvlJc w:val="left"/>
      <w:pPr>
        <w:ind w:left="226" w:hanging="226"/>
      </w:pPr>
      <w:rPr>
        <w:rFonts w:ascii="Symbol" w:hAnsi="Symbol" w:cs="Times New Roman" w:hint="default"/>
        <w:color w:val="5B9BD5"/>
        <w:sz w:val="18"/>
        <w:szCs w:val="18"/>
      </w:rPr>
    </w:lvl>
    <w:lvl w:ilvl="1">
      <w:start w:val="1"/>
      <w:numFmt w:val="bullet"/>
      <w:lvlText w:val="‒"/>
      <w:lvlJc w:val="left"/>
      <w:pPr>
        <w:ind w:left="453" w:hanging="227"/>
      </w:pPr>
      <w:rPr>
        <w:rFonts w:ascii="Arial" w:hAnsi="Arial" w:cs="Arial" w:hint="default"/>
        <w:color w:val="5B9BD5"/>
      </w:rPr>
    </w:lvl>
    <w:lvl w:ilvl="2">
      <w:start w:val="1"/>
      <w:numFmt w:val="bullet"/>
      <w:lvlText w:val=""/>
      <w:lvlJc w:val="left"/>
      <w:pPr>
        <w:ind w:left="680" w:hanging="227"/>
      </w:pPr>
      <w:rPr>
        <w:rFonts w:ascii="Symbol" w:hAnsi="Symbol" w:cs="Times New Roman" w:hint="default"/>
        <w:color w:val="5B9BD5"/>
        <w:sz w:val="18"/>
        <w:szCs w:val="18"/>
      </w:rPr>
    </w:lvl>
    <w:lvl w:ilvl="3">
      <w:start w:val="1"/>
      <w:numFmt w:val="bullet"/>
      <w:lvlText w:val="‒"/>
      <w:lvlJc w:val="left"/>
      <w:pPr>
        <w:ind w:left="907" w:hanging="227"/>
      </w:pPr>
      <w:rPr>
        <w:rFonts w:ascii="Arial" w:hAnsi="Arial" w:cs="Arial" w:hint="default"/>
        <w:color w:val="5B9BD5"/>
        <w:szCs w:val="22"/>
      </w:rPr>
    </w:lvl>
    <w:lvl w:ilvl="4">
      <w:start w:val="1"/>
      <w:numFmt w:val="bullet"/>
      <w:lvlText w:val=""/>
      <w:lvlJc w:val="left"/>
      <w:pPr>
        <w:ind w:left="1134" w:hanging="227"/>
      </w:pPr>
      <w:rPr>
        <w:rFonts w:ascii="Symbol" w:hAnsi="Symbol" w:cs="Times New Roman" w:hint="default"/>
        <w:color w:val="5B9BD5"/>
        <w:sz w:val="18"/>
        <w:szCs w:val="18"/>
      </w:rPr>
    </w:lvl>
    <w:lvl w:ilvl="5">
      <w:start w:val="1"/>
      <w:numFmt w:val="bullet"/>
      <w:lvlText w:val="‒"/>
      <w:lvlJc w:val="left"/>
      <w:pPr>
        <w:ind w:left="1360" w:hanging="226"/>
      </w:pPr>
      <w:rPr>
        <w:rFonts w:ascii="Arial" w:hAnsi="Arial" w:cs="Arial" w:hint="default"/>
        <w:color w:val="5B9BD5"/>
        <w:szCs w:val="22"/>
      </w:rPr>
    </w:lvl>
    <w:lvl w:ilvl="6">
      <w:start w:val="1"/>
      <w:numFmt w:val="bullet"/>
      <w:lvlText w:val=""/>
      <w:lvlJc w:val="left"/>
      <w:pPr>
        <w:ind w:left="1587" w:hanging="227"/>
      </w:pPr>
      <w:rPr>
        <w:rFonts w:ascii="Symbol" w:hAnsi="Symbol" w:cs="Times New Roman" w:hint="default"/>
        <w:color w:val="5B9BD5"/>
        <w:sz w:val="18"/>
        <w:szCs w:val="18"/>
      </w:rPr>
    </w:lvl>
    <w:lvl w:ilvl="7">
      <w:start w:val="1"/>
      <w:numFmt w:val="bullet"/>
      <w:lvlText w:val="‒"/>
      <w:lvlJc w:val="left"/>
      <w:pPr>
        <w:ind w:left="1814" w:hanging="227"/>
      </w:pPr>
      <w:rPr>
        <w:rFonts w:ascii="Arial" w:hAnsi="Arial" w:cs="Courier New" w:hint="default"/>
        <w:color w:val="5B9BD5"/>
        <w:szCs w:val="22"/>
      </w:rPr>
    </w:lvl>
    <w:lvl w:ilvl="8">
      <w:start w:val="1"/>
      <w:numFmt w:val="bullet"/>
      <w:lvlText w:val=""/>
      <w:lvlJc w:val="left"/>
      <w:pPr>
        <w:ind w:left="2041" w:hanging="227"/>
      </w:pPr>
      <w:rPr>
        <w:rFonts w:ascii="Symbol" w:hAnsi="Symbol" w:cs="Times New Roman" w:hint="default"/>
        <w:color w:val="5B9BD5"/>
        <w:sz w:val="18"/>
        <w:szCs w:val="18"/>
      </w:rPr>
    </w:lvl>
  </w:abstractNum>
  <w:abstractNum w:abstractNumId="45" w15:restartNumberingAfterBreak="0">
    <w:nsid w:val="6A760742"/>
    <w:multiLevelType w:val="hybridMultilevel"/>
    <w:tmpl w:val="4FF6F0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6C3C036E"/>
    <w:multiLevelType w:val="hybridMultilevel"/>
    <w:tmpl w:val="94924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6C5557CE"/>
    <w:multiLevelType w:val="hybridMultilevel"/>
    <w:tmpl w:val="BBE858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6E353DF7"/>
    <w:multiLevelType w:val="multilevel"/>
    <w:tmpl w:val="6330C80C"/>
    <w:lvl w:ilvl="0">
      <w:start w:val="1"/>
      <w:numFmt w:val="decimal"/>
      <w:pStyle w:val="Liste123I"/>
      <w:lvlText w:val="%1."/>
      <w:lvlJc w:val="left"/>
      <w:pPr>
        <w:ind w:left="454" w:hanging="454"/>
      </w:pPr>
      <w:rPr>
        <w:rFonts w:cs="Arial" w:hint="default"/>
      </w:rPr>
    </w:lvl>
    <w:lvl w:ilvl="1">
      <w:start w:val="1"/>
      <w:numFmt w:val="lowerLetter"/>
      <w:lvlText w:val="%2)"/>
      <w:lvlJc w:val="left"/>
      <w:pPr>
        <w:ind w:left="907" w:hanging="453"/>
      </w:pPr>
      <w:rPr>
        <w:rFonts w:cs="Arial" w:hint="default"/>
      </w:rPr>
    </w:lvl>
    <w:lvl w:ilvl="2">
      <w:start w:val="1"/>
      <w:numFmt w:val="bullet"/>
      <w:lvlText w:val=""/>
      <w:lvlJc w:val="left"/>
      <w:pPr>
        <w:ind w:left="1134" w:hanging="227"/>
      </w:pPr>
      <w:rPr>
        <w:rFonts w:ascii="Symbol" w:hAnsi="Symbol" w:cs="Times New Roman" w:hint="default"/>
        <w:color w:val="5B9BD5"/>
        <w:sz w:val="18"/>
        <w:szCs w:val="18"/>
      </w:rPr>
    </w:lvl>
    <w:lvl w:ilvl="3">
      <w:start w:val="1"/>
      <w:numFmt w:val="bullet"/>
      <w:lvlText w:val="‒"/>
      <w:lvlJc w:val="left"/>
      <w:pPr>
        <w:ind w:left="1361" w:hanging="227"/>
      </w:pPr>
      <w:rPr>
        <w:rFonts w:ascii="Arial" w:hAnsi="Arial" w:cs="Arial" w:hint="default"/>
        <w:color w:val="5B9BD5"/>
      </w:rPr>
    </w:lvl>
    <w:lvl w:ilvl="4">
      <w:start w:val="1"/>
      <w:numFmt w:val="bullet"/>
      <w:lvlText w:val=""/>
      <w:lvlJc w:val="left"/>
      <w:pPr>
        <w:ind w:left="1588" w:hanging="227"/>
      </w:pPr>
      <w:rPr>
        <w:rFonts w:ascii="Symbol" w:hAnsi="Symbol" w:cs="Times New Roman" w:hint="default"/>
        <w:color w:val="5B9BD5"/>
        <w:sz w:val="18"/>
        <w:szCs w:val="18"/>
      </w:rPr>
    </w:lvl>
    <w:lvl w:ilvl="5">
      <w:start w:val="1"/>
      <w:numFmt w:val="bullet"/>
      <w:lvlText w:val="‒"/>
      <w:lvlJc w:val="left"/>
      <w:pPr>
        <w:ind w:left="1814" w:hanging="226"/>
      </w:pPr>
      <w:rPr>
        <w:rFonts w:ascii="Arial" w:hAnsi="Arial" w:cs="Times New Roman" w:hint="default"/>
        <w:color w:val="5B9BD5"/>
      </w:rPr>
    </w:lvl>
    <w:lvl w:ilvl="6">
      <w:start w:val="1"/>
      <w:numFmt w:val="bullet"/>
      <w:lvlText w:val=""/>
      <w:lvlJc w:val="left"/>
      <w:pPr>
        <w:ind w:left="2041" w:hanging="227"/>
      </w:pPr>
      <w:rPr>
        <w:rFonts w:ascii="Symbol" w:hAnsi="Symbol" w:cs="Times New Roman" w:hint="default"/>
        <w:color w:val="5B9BD5"/>
        <w:sz w:val="18"/>
        <w:szCs w:val="18"/>
      </w:rPr>
    </w:lvl>
    <w:lvl w:ilvl="7">
      <w:start w:val="1"/>
      <w:numFmt w:val="bullet"/>
      <w:lvlText w:val="‒"/>
      <w:lvlJc w:val="left"/>
      <w:pPr>
        <w:ind w:left="2268" w:hanging="227"/>
      </w:pPr>
      <w:rPr>
        <w:rFonts w:ascii="Arial" w:hAnsi="Arial" w:cs="Arial" w:hint="default"/>
        <w:color w:val="5B9BD5"/>
        <w:szCs w:val="20"/>
      </w:rPr>
    </w:lvl>
    <w:lvl w:ilvl="8">
      <w:start w:val="1"/>
      <w:numFmt w:val="bullet"/>
      <w:lvlText w:val=""/>
      <w:lvlJc w:val="left"/>
      <w:pPr>
        <w:ind w:left="2495" w:hanging="227"/>
      </w:pPr>
      <w:rPr>
        <w:rFonts w:ascii="Symbol" w:hAnsi="Symbol" w:cs="Times New Roman" w:hint="default"/>
        <w:color w:val="5B9BD5"/>
        <w:sz w:val="18"/>
        <w:szCs w:val="18"/>
      </w:rPr>
    </w:lvl>
  </w:abstractNum>
  <w:abstractNum w:abstractNumId="49" w15:restartNumberingAfterBreak="0">
    <w:nsid w:val="724C28DE"/>
    <w:multiLevelType w:val="multilevel"/>
    <w:tmpl w:val="B65C90A6"/>
    <w:lvl w:ilvl="0">
      <w:start w:val="1"/>
      <w:numFmt w:val="bullet"/>
      <w:pStyle w:val="Tablebullet"/>
      <w:lvlText w:val=""/>
      <w:lvlJc w:val="left"/>
      <w:pPr>
        <w:ind w:left="227" w:hanging="227"/>
      </w:pPr>
      <w:rPr>
        <w:rFonts w:ascii="Wingdings" w:hAnsi="Wingdings" w:hint="default"/>
        <w:color w:val="263673"/>
        <w:sz w:val="18"/>
        <w:szCs w:val="18"/>
      </w:rPr>
    </w:lvl>
    <w:lvl w:ilvl="1">
      <w:start w:val="1"/>
      <w:numFmt w:val="bullet"/>
      <w:lvlText w:val="‒"/>
      <w:lvlJc w:val="left"/>
      <w:pPr>
        <w:ind w:left="454" w:hanging="227"/>
      </w:pPr>
      <w:rPr>
        <w:rFonts w:ascii="Arial" w:hAnsi="Arial" w:cs="Arial" w:hint="default"/>
        <w:color w:val="5B9BD5"/>
        <w:sz w:val="22"/>
      </w:rPr>
    </w:lvl>
    <w:lvl w:ilvl="2">
      <w:start w:val="1"/>
      <w:numFmt w:val="bullet"/>
      <w:lvlText w:val=""/>
      <w:lvlJc w:val="left"/>
      <w:pPr>
        <w:ind w:left="681" w:hanging="227"/>
      </w:pPr>
      <w:rPr>
        <w:rFonts w:ascii="Symbol" w:hAnsi="Symbol" w:cs="Symbol" w:hint="default"/>
        <w:color w:val="5B9BD5"/>
        <w:sz w:val="18"/>
        <w:szCs w:val="22"/>
      </w:rPr>
    </w:lvl>
    <w:lvl w:ilvl="3">
      <w:start w:val="1"/>
      <w:numFmt w:val="bullet"/>
      <w:lvlText w:val="‒"/>
      <w:lvlJc w:val="left"/>
      <w:pPr>
        <w:ind w:left="908" w:hanging="227"/>
      </w:pPr>
      <w:rPr>
        <w:rFonts w:ascii="Arial" w:hAnsi="Arial" w:cs="Arial" w:hint="default"/>
        <w:color w:val="5B9BD5"/>
      </w:rPr>
    </w:lvl>
    <w:lvl w:ilvl="4">
      <w:start w:val="1"/>
      <w:numFmt w:val="bullet"/>
      <w:lvlText w:val=""/>
      <w:lvlJc w:val="left"/>
      <w:pPr>
        <w:ind w:left="1135" w:hanging="227"/>
      </w:pPr>
      <w:rPr>
        <w:rFonts w:ascii="Symbol" w:hAnsi="Symbol" w:cs="Times New Roman" w:hint="default"/>
        <w:color w:val="5B9BD5"/>
        <w:sz w:val="18"/>
        <w:szCs w:val="18"/>
      </w:rPr>
    </w:lvl>
    <w:lvl w:ilvl="5">
      <w:start w:val="1"/>
      <w:numFmt w:val="bullet"/>
      <w:lvlText w:val="‒"/>
      <w:lvlJc w:val="left"/>
      <w:pPr>
        <w:ind w:left="1362" w:hanging="227"/>
      </w:pPr>
      <w:rPr>
        <w:rFonts w:ascii="Arial" w:hAnsi="Arial" w:cs="Arial" w:hint="default"/>
        <w:color w:val="5B9BD5"/>
        <w:szCs w:val="22"/>
      </w:rPr>
    </w:lvl>
    <w:lvl w:ilvl="6">
      <w:start w:val="1"/>
      <w:numFmt w:val="bullet"/>
      <w:lvlText w:val=""/>
      <w:lvlJc w:val="left"/>
      <w:pPr>
        <w:ind w:left="1589" w:hanging="227"/>
      </w:pPr>
      <w:rPr>
        <w:rFonts w:ascii="Symbol" w:hAnsi="Symbol" w:hint="default"/>
        <w:color w:val="5B9BD5"/>
        <w:sz w:val="18"/>
      </w:rPr>
    </w:lvl>
    <w:lvl w:ilvl="7">
      <w:start w:val="1"/>
      <w:numFmt w:val="bullet"/>
      <w:lvlText w:val="‒"/>
      <w:lvlJc w:val="left"/>
      <w:pPr>
        <w:ind w:left="1816" w:hanging="227"/>
      </w:pPr>
      <w:rPr>
        <w:rFonts w:ascii="Arial" w:hAnsi="Arial" w:cs="Courier New" w:hint="default"/>
        <w:color w:val="5B9BD5"/>
      </w:rPr>
    </w:lvl>
    <w:lvl w:ilvl="8">
      <w:start w:val="1"/>
      <w:numFmt w:val="bullet"/>
      <w:lvlText w:val=""/>
      <w:lvlJc w:val="left"/>
      <w:pPr>
        <w:ind w:left="2043" w:hanging="227"/>
      </w:pPr>
      <w:rPr>
        <w:rFonts w:ascii="Symbol" w:hAnsi="Symbol" w:cs="Times New Roman" w:hint="default"/>
        <w:color w:val="5B9BD5"/>
        <w:sz w:val="18"/>
        <w:szCs w:val="22"/>
      </w:rPr>
    </w:lvl>
  </w:abstractNum>
  <w:abstractNum w:abstractNumId="50" w15:restartNumberingAfterBreak="0">
    <w:nsid w:val="73166341"/>
    <w:multiLevelType w:val="hybridMultilevel"/>
    <w:tmpl w:val="EAE638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78B75135"/>
    <w:multiLevelType w:val="multilevel"/>
    <w:tmpl w:val="5F78ED5E"/>
    <w:lvl w:ilvl="0">
      <w:start w:val="1"/>
      <w:numFmt w:val="decimal"/>
      <w:pStyle w:val="Kapitelberschrif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B95469B"/>
    <w:multiLevelType w:val="multilevel"/>
    <w:tmpl w:val="0CA0C30E"/>
    <w:lvl w:ilvl="0">
      <w:start w:val="1"/>
      <w:numFmt w:val="bullet"/>
      <w:pStyle w:val="TabellenAufzhlungI"/>
      <w:lvlText w:val=""/>
      <w:lvlJc w:val="left"/>
      <w:pPr>
        <w:ind w:left="227" w:hanging="227"/>
      </w:pPr>
      <w:rPr>
        <w:rFonts w:ascii="Symbol" w:hAnsi="Symbol" w:cs="Times New Roman" w:hint="default"/>
        <w:color w:val="5B9BD5"/>
        <w:sz w:val="18"/>
        <w:szCs w:val="18"/>
      </w:rPr>
    </w:lvl>
    <w:lvl w:ilvl="1">
      <w:start w:val="1"/>
      <w:numFmt w:val="bullet"/>
      <w:lvlText w:val="‒"/>
      <w:lvlJc w:val="left"/>
      <w:pPr>
        <w:ind w:left="454" w:hanging="227"/>
      </w:pPr>
      <w:rPr>
        <w:rFonts w:ascii="Arial" w:hAnsi="Arial" w:cs="Arial" w:hint="default"/>
        <w:color w:val="5B9BD5"/>
        <w:sz w:val="20"/>
      </w:rPr>
    </w:lvl>
    <w:lvl w:ilvl="2">
      <w:start w:val="1"/>
      <w:numFmt w:val="bullet"/>
      <w:lvlText w:val=""/>
      <w:lvlJc w:val="left"/>
      <w:pPr>
        <w:ind w:left="681" w:hanging="227"/>
      </w:pPr>
      <w:rPr>
        <w:rFonts w:ascii="Symbol" w:hAnsi="Symbol" w:cs="Times New Roman" w:hint="default"/>
        <w:color w:val="5B9BD5"/>
        <w:sz w:val="18"/>
      </w:rPr>
    </w:lvl>
    <w:lvl w:ilvl="3">
      <w:start w:val="1"/>
      <w:numFmt w:val="bullet"/>
      <w:lvlText w:val="‒"/>
      <w:lvlJc w:val="left"/>
      <w:pPr>
        <w:ind w:left="908" w:hanging="227"/>
      </w:pPr>
      <w:rPr>
        <w:rFonts w:ascii="Arial" w:hAnsi="Arial" w:cs="Times New Roman" w:hint="default"/>
        <w:color w:val="5B9BD5"/>
      </w:rPr>
    </w:lvl>
    <w:lvl w:ilvl="4">
      <w:start w:val="1"/>
      <w:numFmt w:val="bullet"/>
      <w:lvlText w:val=""/>
      <w:lvlJc w:val="left"/>
      <w:pPr>
        <w:ind w:left="1135" w:hanging="227"/>
      </w:pPr>
      <w:rPr>
        <w:rFonts w:ascii="Symbol" w:hAnsi="Symbol" w:cs="Courier New" w:hint="default"/>
        <w:color w:val="5B9BD5"/>
        <w:sz w:val="18"/>
        <w:szCs w:val="18"/>
      </w:rPr>
    </w:lvl>
    <w:lvl w:ilvl="5">
      <w:start w:val="1"/>
      <w:numFmt w:val="bullet"/>
      <w:lvlText w:val="‒"/>
      <w:lvlJc w:val="left"/>
      <w:pPr>
        <w:ind w:left="1362" w:hanging="227"/>
      </w:pPr>
      <w:rPr>
        <w:rFonts w:ascii="Arial" w:hAnsi="Arial" w:cs="Times New Roman" w:hint="default"/>
        <w:color w:val="5B9BD5"/>
        <w:szCs w:val="20"/>
      </w:rPr>
    </w:lvl>
    <w:lvl w:ilvl="6">
      <w:start w:val="1"/>
      <w:numFmt w:val="bullet"/>
      <w:lvlText w:val=""/>
      <w:lvlJc w:val="left"/>
      <w:pPr>
        <w:ind w:left="1589" w:hanging="227"/>
      </w:pPr>
      <w:rPr>
        <w:rFonts w:ascii="Symbol" w:hAnsi="Symbol" w:hint="default"/>
        <w:color w:val="5B9BD5"/>
        <w:sz w:val="18"/>
      </w:rPr>
    </w:lvl>
    <w:lvl w:ilvl="7">
      <w:start w:val="1"/>
      <w:numFmt w:val="bullet"/>
      <w:lvlText w:val="‒"/>
      <w:lvlJc w:val="left"/>
      <w:pPr>
        <w:ind w:left="1816" w:hanging="227"/>
      </w:pPr>
      <w:rPr>
        <w:rFonts w:ascii="Arial" w:hAnsi="Arial" w:cs="Courier New" w:hint="default"/>
        <w:color w:val="5B9BD5"/>
      </w:rPr>
    </w:lvl>
    <w:lvl w:ilvl="8">
      <w:start w:val="1"/>
      <w:numFmt w:val="bullet"/>
      <w:lvlText w:val=""/>
      <w:lvlJc w:val="left"/>
      <w:pPr>
        <w:ind w:left="2043" w:hanging="227"/>
      </w:pPr>
      <w:rPr>
        <w:rFonts w:ascii="Symbol" w:hAnsi="Symbol" w:cs="Times New Roman" w:hint="default"/>
        <w:color w:val="5B9BD5"/>
        <w:sz w:val="18"/>
        <w:szCs w:val="18"/>
      </w:rPr>
    </w:lvl>
  </w:abstractNum>
  <w:abstractNum w:abstractNumId="53" w15:restartNumberingAfterBreak="0">
    <w:nsid w:val="7F971981"/>
    <w:multiLevelType w:val="hybridMultilevel"/>
    <w:tmpl w:val="2AF8B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20"/>
  </w:num>
  <w:num w:numId="8">
    <w:abstractNumId w:val="16"/>
  </w:num>
  <w:num w:numId="9">
    <w:abstractNumId w:val="30"/>
  </w:num>
  <w:num w:numId="10">
    <w:abstractNumId w:val="31"/>
  </w:num>
  <w:num w:numId="11">
    <w:abstractNumId w:val="35"/>
  </w:num>
  <w:num w:numId="12">
    <w:abstractNumId w:val="51"/>
  </w:num>
  <w:num w:numId="13">
    <w:abstractNumId w:val="38"/>
  </w:num>
  <w:num w:numId="14">
    <w:abstractNumId w:val="13"/>
  </w:num>
  <w:num w:numId="15">
    <w:abstractNumId w:val="36"/>
  </w:num>
  <w:num w:numId="16">
    <w:abstractNumId w:val="32"/>
  </w:num>
  <w:num w:numId="17">
    <w:abstractNumId w:val="48"/>
  </w:num>
  <w:num w:numId="18">
    <w:abstractNumId w:val="29"/>
  </w:num>
  <w:num w:numId="19">
    <w:abstractNumId w:val="23"/>
  </w:num>
  <w:num w:numId="20">
    <w:abstractNumId w:val="27"/>
  </w:num>
  <w:num w:numId="21">
    <w:abstractNumId w:val="19"/>
  </w:num>
  <w:num w:numId="22">
    <w:abstractNumId w:val="52"/>
  </w:num>
  <w:num w:numId="23">
    <w:abstractNumId w:val="40"/>
  </w:num>
  <w:num w:numId="24">
    <w:abstractNumId w:val="44"/>
  </w:num>
  <w:num w:numId="25">
    <w:abstractNumId w:val="15"/>
  </w:num>
  <w:num w:numId="26">
    <w:abstractNumId w:val="34"/>
  </w:num>
  <w:num w:numId="27">
    <w:abstractNumId w:val="26"/>
  </w:num>
  <w:num w:numId="28">
    <w:abstractNumId w:val="33"/>
  </w:num>
  <w:num w:numId="29">
    <w:abstractNumId w:val="49"/>
  </w:num>
  <w:num w:numId="30">
    <w:abstractNumId w:val="17"/>
  </w:num>
  <w:num w:numId="31">
    <w:abstractNumId w:val="11"/>
  </w:num>
  <w:num w:numId="32">
    <w:abstractNumId w:val="41"/>
  </w:num>
  <w:num w:numId="33">
    <w:abstractNumId w:val="37"/>
  </w:num>
  <w:num w:numId="34">
    <w:abstractNumId w:val="6"/>
  </w:num>
  <w:num w:numId="35">
    <w:abstractNumId w:val="46"/>
  </w:num>
  <w:num w:numId="36">
    <w:abstractNumId w:val="42"/>
  </w:num>
  <w:num w:numId="37">
    <w:abstractNumId w:val="43"/>
  </w:num>
  <w:num w:numId="38">
    <w:abstractNumId w:val="18"/>
  </w:num>
  <w:num w:numId="39">
    <w:abstractNumId w:val="39"/>
  </w:num>
  <w:num w:numId="40">
    <w:abstractNumId w:val="25"/>
  </w:num>
  <w:num w:numId="41">
    <w:abstractNumId w:val="10"/>
  </w:num>
  <w:num w:numId="42">
    <w:abstractNumId w:val="7"/>
  </w:num>
  <w:num w:numId="43">
    <w:abstractNumId w:val="14"/>
  </w:num>
  <w:num w:numId="44">
    <w:abstractNumId w:val="28"/>
  </w:num>
  <w:num w:numId="45">
    <w:abstractNumId w:val="21"/>
  </w:num>
  <w:num w:numId="46">
    <w:abstractNumId w:val="47"/>
  </w:num>
  <w:num w:numId="47">
    <w:abstractNumId w:val="45"/>
  </w:num>
  <w:num w:numId="48">
    <w:abstractNumId w:val="22"/>
  </w:num>
  <w:num w:numId="49">
    <w:abstractNumId w:val="24"/>
  </w:num>
  <w:num w:numId="50">
    <w:abstractNumId w:val="9"/>
  </w:num>
  <w:num w:numId="51">
    <w:abstractNumId w:val="50"/>
  </w:num>
  <w:num w:numId="52">
    <w:abstractNumId w:val="12"/>
  </w:num>
  <w:num w:numId="53">
    <w:abstractNumId w:val="53"/>
  </w:num>
  <w:num w:numId="54">
    <w:abstractNumId w:val="8"/>
  </w:num>
  <w:num w:numId="55">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it-IT" w:vendorID="64" w:dllVersion="131078" w:nlCheck="1" w:checkStyle="0"/>
  <w:activeWritingStyle w:appName="MSWord" w:lang="en-GB" w:vendorID="64" w:dllVersion="131078" w:nlCheck="1" w:checkStyle="1"/>
  <w:activeWritingStyle w:appName="MSWord" w:lang="fr-BE" w:vendorID="64" w:dllVersion="131078" w:nlCheck="1" w:checkStyle="1"/>
  <w:activeWritingStyle w:appName="MSWord" w:lang="de-DE" w:vendorID="64" w:dllVersion="131078" w:nlCheck="1" w:checkStyle="1"/>
  <w:activeWritingStyle w:appName="MSWord" w:lang="en-U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drawingGridHorizontalSpacing w:val="100"/>
  <w:displayHorizontalDrawingGridEvery w:val="2"/>
  <w:characterSpacingControl w:val="doNotCompress"/>
  <w:hdrShapeDefaults>
    <o:shapedefaults v:ext="edit" spidmax="2049">
      <o:colormru v:ext="edit" colors="#8594c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BD2FBC"/>
    <w:rsid w:val="0000014E"/>
    <w:rsid w:val="000003C7"/>
    <w:rsid w:val="000011F8"/>
    <w:rsid w:val="00001C97"/>
    <w:rsid w:val="00002AB0"/>
    <w:rsid w:val="00002FFA"/>
    <w:rsid w:val="00003639"/>
    <w:rsid w:val="00003AD6"/>
    <w:rsid w:val="000049DA"/>
    <w:rsid w:val="00004F54"/>
    <w:rsid w:val="00005E82"/>
    <w:rsid w:val="000060E8"/>
    <w:rsid w:val="000066DD"/>
    <w:rsid w:val="00006B5F"/>
    <w:rsid w:val="00006FEA"/>
    <w:rsid w:val="00007035"/>
    <w:rsid w:val="00007392"/>
    <w:rsid w:val="000079B7"/>
    <w:rsid w:val="00007AB9"/>
    <w:rsid w:val="0001002C"/>
    <w:rsid w:val="00010202"/>
    <w:rsid w:val="0001195D"/>
    <w:rsid w:val="00011DFE"/>
    <w:rsid w:val="00012675"/>
    <w:rsid w:val="0001452F"/>
    <w:rsid w:val="00014F84"/>
    <w:rsid w:val="00015760"/>
    <w:rsid w:val="00015AAE"/>
    <w:rsid w:val="00016BF7"/>
    <w:rsid w:val="000174A7"/>
    <w:rsid w:val="00017E3E"/>
    <w:rsid w:val="0002059B"/>
    <w:rsid w:val="000205FC"/>
    <w:rsid w:val="00020D9D"/>
    <w:rsid w:val="00021BDC"/>
    <w:rsid w:val="000227E0"/>
    <w:rsid w:val="00023988"/>
    <w:rsid w:val="000240A7"/>
    <w:rsid w:val="00024498"/>
    <w:rsid w:val="000244D6"/>
    <w:rsid w:val="000248EA"/>
    <w:rsid w:val="0002512A"/>
    <w:rsid w:val="00026A2E"/>
    <w:rsid w:val="00026E41"/>
    <w:rsid w:val="00026F59"/>
    <w:rsid w:val="0003038A"/>
    <w:rsid w:val="00032080"/>
    <w:rsid w:val="00032AAE"/>
    <w:rsid w:val="00033AEB"/>
    <w:rsid w:val="00033B4D"/>
    <w:rsid w:val="00033BBA"/>
    <w:rsid w:val="000346A7"/>
    <w:rsid w:val="000354CD"/>
    <w:rsid w:val="00036192"/>
    <w:rsid w:val="00037699"/>
    <w:rsid w:val="00037CC6"/>
    <w:rsid w:val="00037DED"/>
    <w:rsid w:val="00040030"/>
    <w:rsid w:val="00040DDB"/>
    <w:rsid w:val="000416D0"/>
    <w:rsid w:val="00041DD4"/>
    <w:rsid w:val="00042EA2"/>
    <w:rsid w:val="000438BC"/>
    <w:rsid w:val="00043C51"/>
    <w:rsid w:val="000445CA"/>
    <w:rsid w:val="00045C09"/>
    <w:rsid w:val="00045D7B"/>
    <w:rsid w:val="00046045"/>
    <w:rsid w:val="00046219"/>
    <w:rsid w:val="000469F7"/>
    <w:rsid w:val="00046B17"/>
    <w:rsid w:val="00046F12"/>
    <w:rsid w:val="0004756D"/>
    <w:rsid w:val="0004783C"/>
    <w:rsid w:val="00050838"/>
    <w:rsid w:val="000515AD"/>
    <w:rsid w:val="000522AA"/>
    <w:rsid w:val="0005272E"/>
    <w:rsid w:val="00052B6B"/>
    <w:rsid w:val="00053613"/>
    <w:rsid w:val="000538D9"/>
    <w:rsid w:val="00053CD2"/>
    <w:rsid w:val="00054380"/>
    <w:rsid w:val="00054E44"/>
    <w:rsid w:val="00056120"/>
    <w:rsid w:val="00056340"/>
    <w:rsid w:val="0005783E"/>
    <w:rsid w:val="00060004"/>
    <w:rsid w:val="000604EC"/>
    <w:rsid w:val="00060E82"/>
    <w:rsid w:val="00060ED6"/>
    <w:rsid w:val="00061164"/>
    <w:rsid w:val="00063181"/>
    <w:rsid w:val="000632ED"/>
    <w:rsid w:val="000636A9"/>
    <w:rsid w:val="00063F99"/>
    <w:rsid w:val="000643AD"/>
    <w:rsid w:val="00064824"/>
    <w:rsid w:val="00064BBB"/>
    <w:rsid w:val="000650D7"/>
    <w:rsid w:val="00065529"/>
    <w:rsid w:val="0006560C"/>
    <w:rsid w:val="00065D7D"/>
    <w:rsid w:val="00066E95"/>
    <w:rsid w:val="000673AF"/>
    <w:rsid w:val="0006761C"/>
    <w:rsid w:val="000679B5"/>
    <w:rsid w:val="00067B78"/>
    <w:rsid w:val="000703BE"/>
    <w:rsid w:val="000703FB"/>
    <w:rsid w:val="0007167C"/>
    <w:rsid w:val="000718D2"/>
    <w:rsid w:val="00071C09"/>
    <w:rsid w:val="0007286F"/>
    <w:rsid w:val="0007390C"/>
    <w:rsid w:val="00073A47"/>
    <w:rsid w:val="000746F2"/>
    <w:rsid w:val="00074B87"/>
    <w:rsid w:val="00075E13"/>
    <w:rsid w:val="00076EB2"/>
    <w:rsid w:val="00077239"/>
    <w:rsid w:val="0008009F"/>
    <w:rsid w:val="00080341"/>
    <w:rsid w:val="00080FC9"/>
    <w:rsid w:val="00081245"/>
    <w:rsid w:val="000812BF"/>
    <w:rsid w:val="000815FF"/>
    <w:rsid w:val="00081939"/>
    <w:rsid w:val="00081B17"/>
    <w:rsid w:val="00081E2B"/>
    <w:rsid w:val="00083D17"/>
    <w:rsid w:val="000844EC"/>
    <w:rsid w:val="0008463C"/>
    <w:rsid w:val="00084C7A"/>
    <w:rsid w:val="00084DEF"/>
    <w:rsid w:val="0008560D"/>
    <w:rsid w:val="000869FC"/>
    <w:rsid w:val="00090444"/>
    <w:rsid w:val="00090C61"/>
    <w:rsid w:val="0009140B"/>
    <w:rsid w:val="00091B9E"/>
    <w:rsid w:val="000926E6"/>
    <w:rsid w:val="00092EFB"/>
    <w:rsid w:val="0009419B"/>
    <w:rsid w:val="0009490F"/>
    <w:rsid w:val="00094AB3"/>
    <w:rsid w:val="00095C34"/>
    <w:rsid w:val="00095D3D"/>
    <w:rsid w:val="00095D51"/>
    <w:rsid w:val="00096A5C"/>
    <w:rsid w:val="00097A40"/>
    <w:rsid w:val="000A025D"/>
    <w:rsid w:val="000A0BCC"/>
    <w:rsid w:val="000A17AD"/>
    <w:rsid w:val="000A1CE0"/>
    <w:rsid w:val="000A1F8B"/>
    <w:rsid w:val="000A247A"/>
    <w:rsid w:val="000A360E"/>
    <w:rsid w:val="000A37C7"/>
    <w:rsid w:val="000A38F5"/>
    <w:rsid w:val="000A3A43"/>
    <w:rsid w:val="000A770A"/>
    <w:rsid w:val="000B0A3D"/>
    <w:rsid w:val="000B0E45"/>
    <w:rsid w:val="000B274D"/>
    <w:rsid w:val="000B32D2"/>
    <w:rsid w:val="000B32D9"/>
    <w:rsid w:val="000B4CE1"/>
    <w:rsid w:val="000B5AF6"/>
    <w:rsid w:val="000B654C"/>
    <w:rsid w:val="000B67A9"/>
    <w:rsid w:val="000B69A1"/>
    <w:rsid w:val="000B6B2A"/>
    <w:rsid w:val="000B7039"/>
    <w:rsid w:val="000B747C"/>
    <w:rsid w:val="000B7AD5"/>
    <w:rsid w:val="000C1222"/>
    <w:rsid w:val="000C1551"/>
    <w:rsid w:val="000C1B83"/>
    <w:rsid w:val="000C31AD"/>
    <w:rsid w:val="000C3AF0"/>
    <w:rsid w:val="000C3F71"/>
    <w:rsid w:val="000C4450"/>
    <w:rsid w:val="000C4686"/>
    <w:rsid w:val="000C56CD"/>
    <w:rsid w:val="000C7A7A"/>
    <w:rsid w:val="000D08FA"/>
    <w:rsid w:val="000D0A6B"/>
    <w:rsid w:val="000D0CED"/>
    <w:rsid w:val="000D0F13"/>
    <w:rsid w:val="000D1BB7"/>
    <w:rsid w:val="000D1E2E"/>
    <w:rsid w:val="000D23AF"/>
    <w:rsid w:val="000D2486"/>
    <w:rsid w:val="000D2790"/>
    <w:rsid w:val="000D2D8B"/>
    <w:rsid w:val="000D3773"/>
    <w:rsid w:val="000D469A"/>
    <w:rsid w:val="000D46F5"/>
    <w:rsid w:val="000D4878"/>
    <w:rsid w:val="000D4AD0"/>
    <w:rsid w:val="000D55E2"/>
    <w:rsid w:val="000D5CAC"/>
    <w:rsid w:val="000D6374"/>
    <w:rsid w:val="000D6681"/>
    <w:rsid w:val="000D7D73"/>
    <w:rsid w:val="000E0EC7"/>
    <w:rsid w:val="000E249B"/>
    <w:rsid w:val="000E31AA"/>
    <w:rsid w:val="000E339C"/>
    <w:rsid w:val="000E3526"/>
    <w:rsid w:val="000E5A5E"/>
    <w:rsid w:val="000E5BFC"/>
    <w:rsid w:val="000F02C6"/>
    <w:rsid w:val="000F05F9"/>
    <w:rsid w:val="000F06F3"/>
    <w:rsid w:val="000F0714"/>
    <w:rsid w:val="000F0B8C"/>
    <w:rsid w:val="000F1F7F"/>
    <w:rsid w:val="000F260B"/>
    <w:rsid w:val="000F4DA4"/>
    <w:rsid w:val="000F5233"/>
    <w:rsid w:val="000F5E0A"/>
    <w:rsid w:val="000F6565"/>
    <w:rsid w:val="000F69CF"/>
    <w:rsid w:val="000F6F37"/>
    <w:rsid w:val="0010102B"/>
    <w:rsid w:val="001010AF"/>
    <w:rsid w:val="001010E6"/>
    <w:rsid w:val="00101C9D"/>
    <w:rsid w:val="001027AE"/>
    <w:rsid w:val="001032C2"/>
    <w:rsid w:val="001037E2"/>
    <w:rsid w:val="00104F99"/>
    <w:rsid w:val="00105868"/>
    <w:rsid w:val="001077CC"/>
    <w:rsid w:val="00107A66"/>
    <w:rsid w:val="00110F8E"/>
    <w:rsid w:val="0011136B"/>
    <w:rsid w:val="001113BD"/>
    <w:rsid w:val="00111B4C"/>
    <w:rsid w:val="00111F04"/>
    <w:rsid w:val="00111FC4"/>
    <w:rsid w:val="0011239E"/>
    <w:rsid w:val="001137D1"/>
    <w:rsid w:val="001140BA"/>
    <w:rsid w:val="00114806"/>
    <w:rsid w:val="0011580A"/>
    <w:rsid w:val="00115D67"/>
    <w:rsid w:val="0011600E"/>
    <w:rsid w:val="00116936"/>
    <w:rsid w:val="00117207"/>
    <w:rsid w:val="00117478"/>
    <w:rsid w:val="001176F1"/>
    <w:rsid w:val="00117A1F"/>
    <w:rsid w:val="00117BC4"/>
    <w:rsid w:val="00117E0F"/>
    <w:rsid w:val="001201B2"/>
    <w:rsid w:val="00120EC9"/>
    <w:rsid w:val="00120FB9"/>
    <w:rsid w:val="00121F4B"/>
    <w:rsid w:val="00122CE6"/>
    <w:rsid w:val="0012329F"/>
    <w:rsid w:val="001242F7"/>
    <w:rsid w:val="001255B2"/>
    <w:rsid w:val="001257DD"/>
    <w:rsid w:val="0012596E"/>
    <w:rsid w:val="001268A8"/>
    <w:rsid w:val="00127F9A"/>
    <w:rsid w:val="00130F0A"/>
    <w:rsid w:val="0013187B"/>
    <w:rsid w:val="001332B5"/>
    <w:rsid w:val="00133630"/>
    <w:rsid w:val="00134382"/>
    <w:rsid w:val="00134481"/>
    <w:rsid w:val="001348ED"/>
    <w:rsid w:val="00134ABC"/>
    <w:rsid w:val="00134DE4"/>
    <w:rsid w:val="001354B5"/>
    <w:rsid w:val="00135C38"/>
    <w:rsid w:val="00140314"/>
    <w:rsid w:val="00140693"/>
    <w:rsid w:val="00140D74"/>
    <w:rsid w:val="001410BA"/>
    <w:rsid w:val="0014166A"/>
    <w:rsid w:val="00141C36"/>
    <w:rsid w:val="00141D40"/>
    <w:rsid w:val="00141F0C"/>
    <w:rsid w:val="00142C80"/>
    <w:rsid w:val="00143052"/>
    <w:rsid w:val="001431C5"/>
    <w:rsid w:val="00143D09"/>
    <w:rsid w:val="00145302"/>
    <w:rsid w:val="00145D28"/>
    <w:rsid w:val="001469C3"/>
    <w:rsid w:val="00146CAF"/>
    <w:rsid w:val="001470B2"/>
    <w:rsid w:val="001474AE"/>
    <w:rsid w:val="0014762B"/>
    <w:rsid w:val="001477AA"/>
    <w:rsid w:val="001477B3"/>
    <w:rsid w:val="001511CB"/>
    <w:rsid w:val="00151241"/>
    <w:rsid w:val="00151587"/>
    <w:rsid w:val="00151981"/>
    <w:rsid w:val="00151E9E"/>
    <w:rsid w:val="00152EE4"/>
    <w:rsid w:val="0015361F"/>
    <w:rsid w:val="00153D08"/>
    <w:rsid w:val="0015426B"/>
    <w:rsid w:val="00154EF3"/>
    <w:rsid w:val="001552F6"/>
    <w:rsid w:val="001554BA"/>
    <w:rsid w:val="00155687"/>
    <w:rsid w:val="00155764"/>
    <w:rsid w:val="00155CE9"/>
    <w:rsid w:val="00156D3B"/>
    <w:rsid w:val="00156EC0"/>
    <w:rsid w:val="00157155"/>
    <w:rsid w:val="00157450"/>
    <w:rsid w:val="001575C3"/>
    <w:rsid w:val="00160327"/>
    <w:rsid w:val="00160867"/>
    <w:rsid w:val="001612FB"/>
    <w:rsid w:val="0016160A"/>
    <w:rsid w:val="001618B9"/>
    <w:rsid w:val="00161C23"/>
    <w:rsid w:val="00161FA0"/>
    <w:rsid w:val="0016260C"/>
    <w:rsid w:val="00162D71"/>
    <w:rsid w:val="00163E22"/>
    <w:rsid w:val="001648F5"/>
    <w:rsid w:val="00165050"/>
    <w:rsid w:val="00165275"/>
    <w:rsid w:val="00165B66"/>
    <w:rsid w:val="001663B2"/>
    <w:rsid w:val="00166C42"/>
    <w:rsid w:val="00167D03"/>
    <w:rsid w:val="00170059"/>
    <w:rsid w:val="00171B24"/>
    <w:rsid w:val="001723CA"/>
    <w:rsid w:val="00172FED"/>
    <w:rsid w:val="00173357"/>
    <w:rsid w:val="00173758"/>
    <w:rsid w:val="00173854"/>
    <w:rsid w:val="00173931"/>
    <w:rsid w:val="0017457E"/>
    <w:rsid w:val="001750A9"/>
    <w:rsid w:val="00176841"/>
    <w:rsid w:val="00177FB0"/>
    <w:rsid w:val="00181FFA"/>
    <w:rsid w:val="001826FE"/>
    <w:rsid w:val="00182722"/>
    <w:rsid w:val="00184274"/>
    <w:rsid w:val="00185086"/>
    <w:rsid w:val="00185B82"/>
    <w:rsid w:val="00185B8C"/>
    <w:rsid w:val="00186145"/>
    <w:rsid w:val="001868E7"/>
    <w:rsid w:val="0018699D"/>
    <w:rsid w:val="00187234"/>
    <w:rsid w:val="00190155"/>
    <w:rsid w:val="00190A26"/>
    <w:rsid w:val="00191307"/>
    <w:rsid w:val="0019235B"/>
    <w:rsid w:val="00192D03"/>
    <w:rsid w:val="00193912"/>
    <w:rsid w:val="00194EB2"/>
    <w:rsid w:val="00194FAD"/>
    <w:rsid w:val="00195A98"/>
    <w:rsid w:val="00196D65"/>
    <w:rsid w:val="00196FD8"/>
    <w:rsid w:val="00197344"/>
    <w:rsid w:val="001A0133"/>
    <w:rsid w:val="001A01DF"/>
    <w:rsid w:val="001A2348"/>
    <w:rsid w:val="001A276A"/>
    <w:rsid w:val="001A2F2F"/>
    <w:rsid w:val="001A31DF"/>
    <w:rsid w:val="001A33EA"/>
    <w:rsid w:val="001A4356"/>
    <w:rsid w:val="001A4533"/>
    <w:rsid w:val="001A4C28"/>
    <w:rsid w:val="001A4E31"/>
    <w:rsid w:val="001A5CCD"/>
    <w:rsid w:val="001A63D6"/>
    <w:rsid w:val="001A739E"/>
    <w:rsid w:val="001A76E6"/>
    <w:rsid w:val="001A7A58"/>
    <w:rsid w:val="001B09C3"/>
    <w:rsid w:val="001B0E7B"/>
    <w:rsid w:val="001B0EC9"/>
    <w:rsid w:val="001B1B5D"/>
    <w:rsid w:val="001B1DC5"/>
    <w:rsid w:val="001B1F38"/>
    <w:rsid w:val="001B219E"/>
    <w:rsid w:val="001B270A"/>
    <w:rsid w:val="001B274D"/>
    <w:rsid w:val="001B2A43"/>
    <w:rsid w:val="001B31FB"/>
    <w:rsid w:val="001B359E"/>
    <w:rsid w:val="001B3F9B"/>
    <w:rsid w:val="001B4C47"/>
    <w:rsid w:val="001B5291"/>
    <w:rsid w:val="001B647B"/>
    <w:rsid w:val="001B6699"/>
    <w:rsid w:val="001B72E4"/>
    <w:rsid w:val="001B7595"/>
    <w:rsid w:val="001B7A3A"/>
    <w:rsid w:val="001B7C03"/>
    <w:rsid w:val="001B7D26"/>
    <w:rsid w:val="001C05C7"/>
    <w:rsid w:val="001C0CBD"/>
    <w:rsid w:val="001C110E"/>
    <w:rsid w:val="001C1A36"/>
    <w:rsid w:val="001C23C1"/>
    <w:rsid w:val="001C2E2E"/>
    <w:rsid w:val="001C2EC6"/>
    <w:rsid w:val="001C4A51"/>
    <w:rsid w:val="001C5151"/>
    <w:rsid w:val="001C55B8"/>
    <w:rsid w:val="001C5B54"/>
    <w:rsid w:val="001C5E57"/>
    <w:rsid w:val="001C5F31"/>
    <w:rsid w:val="001C70E7"/>
    <w:rsid w:val="001C737C"/>
    <w:rsid w:val="001C772E"/>
    <w:rsid w:val="001D0284"/>
    <w:rsid w:val="001D09E5"/>
    <w:rsid w:val="001D0CD2"/>
    <w:rsid w:val="001D0E5D"/>
    <w:rsid w:val="001D0F4C"/>
    <w:rsid w:val="001D0F96"/>
    <w:rsid w:val="001D13E9"/>
    <w:rsid w:val="001D1485"/>
    <w:rsid w:val="001D1E79"/>
    <w:rsid w:val="001D1FDC"/>
    <w:rsid w:val="001D31D5"/>
    <w:rsid w:val="001D34A2"/>
    <w:rsid w:val="001D38B5"/>
    <w:rsid w:val="001D487F"/>
    <w:rsid w:val="001D54BF"/>
    <w:rsid w:val="001D5935"/>
    <w:rsid w:val="001D5B1E"/>
    <w:rsid w:val="001D5D98"/>
    <w:rsid w:val="001D631D"/>
    <w:rsid w:val="001D68F8"/>
    <w:rsid w:val="001D731D"/>
    <w:rsid w:val="001D7612"/>
    <w:rsid w:val="001D78F1"/>
    <w:rsid w:val="001D7ACC"/>
    <w:rsid w:val="001E0197"/>
    <w:rsid w:val="001E1C90"/>
    <w:rsid w:val="001E2629"/>
    <w:rsid w:val="001E29AB"/>
    <w:rsid w:val="001E2E7B"/>
    <w:rsid w:val="001E36A3"/>
    <w:rsid w:val="001E403E"/>
    <w:rsid w:val="001E4F13"/>
    <w:rsid w:val="001E537C"/>
    <w:rsid w:val="001E53E4"/>
    <w:rsid w:val="001E5D90"/>
    <w:rsid w:val="001E6910"/>
    <w:rsid w:val="001E724E"/>
    <w:rsid w:val="001F04AC"/>
    <w:rsid w:val="001F0E34"/>
    <w:rsid w:val="001F19E4"/>
    <w:rsid w:val="001F2605"/>
    <w:rsid w:val="001F32DC"/>
    <w:rsid w:val="001F42D7"/>
    <w:rsid w:val="001F4FBF"/>
    <w:rsid w:val="001F553F"/>
    <w:rsid w:val="001F57AC"/>
    <w:rsid w:val="001F57F2"/>
    <w:rsid w:val="001F5B6A"/>
    <w:rsid w:val="001F5C0D"/>
    <w:rsid w:val="001F6186"/>
    <w:rsid w:val="001F629E"/>
    <w:rsid w:val="001F651A"/>
    <w:rsid w:val="001F664B"/>
    <w:rsid w:val="001F66A1"/>
    <w:rsid w:val="001F69C5"/>
    <w:rsid w:val="001F6D43"/>
    <w:rsid w:val="001F6F2E"/>
    <w:rsid w:val="001F78E6"/>
    <w:rsid w:val="001F7BA7"/>
    <w:rsid w:val="00200D4E"/>
    <w:rsid w:val="0020120C"/>
    <w:rsid w:val="0020167F"/>
    <w:rsid w:val="0020192B"/>
    <w:rsid w:val="00202098"/>
    <w:rsid w:val="0020255A"/>
    <w:rsid w:val="00202D9A"/>
    <w:rsid w:val="0020340A"/>
    <w:rsid w:val="00205150"/>
    <w:rsid w:val="00205441"/>
    <w:rsid w:val="002056F6"/>
    <w:rsid w:val="002063B5"/>
    <w:rsid w:val="00206C74"/>
    <w:rsid w:val="00210591"/>
    <w:rsid w:val="00210797"/>
    <w:rsid w:val="00210D2F"/>
    <w:rsid w:val="00211B3A"/>
    <w:rsid w:val="00212607"/>
    <w:rsid w:val="002128B5"/>
    <w:rsid w:val="00212BA2"/>
    <w:rsid w:val="0021378A"/>
    <w:rsid w:val="0021479C"/>
    <w:rsid w:val="00215102"/>
    <w:rsid w:val="002151EB"/>
    <w:rsid w:val="00215CA9"/>
    <w:rsid w:val="00215FF2"/>
    <w:rsid w:val="00216FAF"/>
    <w:rsid w:val="0021766B"/>
    <w:rsid w:val="00220103"/>
    <w:rsid w:val="00222D37"/>
    <w:rsid w:val="002236B6"/>
    <w:rsid w:val="002237B9"/>
    <w:rsid w:val="00223DF4"/>
    <w:rsid w:val="00224443"/>
    <w:rsid w:val="002247F9"/>
    <w:rsid w:val="00224C05"/>
    <w:rsid w:val="002262DF"/>
    <w:rsid w:val="00227A35"/>
    <w:rsid w:val="00227A6D"/>
    <w:rsid w:val="00227E6F"/>
    <w:rsid w:val="002300E8"/>
    <w:rsid w:val="00230FD5"/>
    <w:rsid w:val="0023184C"/>
    <w:rsid w:val="00232AA4"/>
    <w:rsid w:val="00232BE0"/>
    <w:rsid w:val="00232CB6"/>
    <w:rsid w:val="002330AA"/>
    <w:rsid w:val="002333B9"/>
    <w:rsid w:val="00233C18"/>
    <w:rsid w:val="00234EF7"/>
    <w:rsid w:val="002357E3"/>
    <w:rsid w:val="0023580A"/>
    <w:rsid w:val="00235D92"/>
    <w:rsid w:val="00240360"/>
    <w:rsid w:val="002403A1"/>
    <w:rsid w:val="002405CA"/>
    <w:rsid w:val="00240970"/>
    <w:rsid w:val="0024108E"/>
    <w:rsid w:val="0024195C"/>
    <w:rsid w:val="00241F09"/>
    <w:rsid w:val="00242202"/>
    <w:rsid w:val="00242503"/>
    <w:rsid w:val="002426A1"/>
    <w:rsid w:val="002426B0"/>
    <w:rsid w:val="00243E73"/>
    <w:rsid w:val="0024436E"/>
    <w:rsid w:val="00244951"/>
    <w:rsid w:val="00244B8A"/>
    <w:rsid w:val="00251078"/>
    <w:rsid w:val="00251BB5"/>
    <w:rsid w:val="00251E68"/>
    <w:rsid w:val="002525ED"/>
    <w:rsid w:val="00252A79"/>
    <w:rsid w:val="00252CA6"/>
    <w:rsid w:val="00252DF8"/>
    <w:rsid w:val="00252EE3"/>
    <w:rsid w:val="002534EF"/>
    <w:rsid w:val="002536CE"/>
    <w:rsid w:val="0025382A"/>
    <w:rsid w:val="00254FEB"/>
    <w:rsid w:val="00255805"/>
    <w:rsid w:val="002560C2"/>
    <w:rsid w:val="002560F5"/>
    <w:rsid w:val="00256676"/>
    <w:rsid w:val="002568B7"/>
    <w:rsid w:val="0025708B"/>
    <w:rsid w:val="0025710C"/>
    <w:rsid w:val="002573F2"/>
    <w:rsid w:val="00257789"/>
    <w:rsid w:val="0026037D"/>
    <w:rsid w:val="00260D53"/>
    <w:rsid w:val="0026226D"/>
    <w:rsid w:val="00262415"/>
    <w:rsid w:val="00262421"/>
    <w:rsid w:val="002625CF"/>
    <w:rsid w:val="00263A2C"/>
    <w:rsid w:val="00263F24"/>
    <w:rsid w:val="00264114"/>
    <w:rsid w:val="00264876"/>
    <w:rsid w:val="00264AA1"/>
    <w:rsid w:val="00264B55"/>
    <w:rsid w:val="00265876"/>
    <w:rsid w:val="002658ED"/>
    <w:rsid w:val="00265BD9"/>
    <w:rsid w:val="00266B95"/>
    <w:rsid w:val="002672D6"/>
    <w:rsid w:val="002675C5"/>
    <w:rsid w:val="0027025F"/>
    <w:rsid w:val="00270904"/>
    <w:rsid w:val="00270CFF"/>
    <w:rsid w:val="00271216"/>
    <w:rsid w:val="00272705"/>
    <w:rsid w:val="00272D09"/>
    <w:rsid w:val="00273122"/>
    <w:rsid w:val="00273450"/>
    <w:rsid w:val="0027484A"/>
    <w:rsid w:val="0027495B"/>
    <w:rsid w:val="00276947"/>
    <w:rsid w:val="00276EA2"/>
    <w:rsid w:val="0028010B"/>
    <w:rsid w:val="00280631"/>
    <w:rsid w:val="0028108A"/>
    <w:rsid w:val="002819DA"/>
    <w:rsid w:val="00282004"/>
    <w:rsid w:val="00282732"/>
    <w:rsid w:val="00283132"/>
    <w:rsid w:val="002834A8"/>
    <w:rsid w:val="00283D5F"/>
    <w:rsid w:val="00284737"/>
    <w:rsid w:val="00286407"/>
    <w:rsid w:val="002864F8"/>
    <w:rsid w:val="002872E9"/>
    <w:rsid w:val="0028796F"/>
    <w:rsid w:val="00287993"/>
    <w:rsid w:val="00287C38"/>
    <w:rsid w:val="00290512"/>
    <w:rsid w:val="002912AE"/>
    <w:rsid w:val="00291BE0"/>
    <w:rsid w:val="00291BE4"/>
    <w:rsid w:val="0029267B"/>
    <w:rsid w:val="002927E0"/>
    <w:rsid w:val="002954D2"/>
    <w:rsid w:val="00295599"/>
    <w:rsid w:val="0029658D"/>
    <w:rsid w:val="00296AB2"/>
    <w:rsid w:val="00297019"/>
    <w:rsid w:val="00297607"/>
    <w:rsid w:val="002979FD"/>
    <w:rsid w:val="002A0838"/>
    <w:rsid w:val="002A14DF"/>
    <w:rsid w:val="002A20C0"/>
    <w:rsid w:val="002A335C"/>
    <w:rsid w:val="002A39D7"/>
    <w:rsid w:val="002A42B8"/>
    <w:rsid w:val="002A4A4C"/>
    <w:rsid w:val="002A5369"/>
    <w:rsid w:val="002A5EA4"/>
    <w:rsid w:val="002B0351"/>
    <w:rsid w:val="002B03DE"/>
    <w:rsid w:val="002B0A74"/>
    <w:rsid w:val="002B164F"/>
    <w:rsid w:val="002B1C0E"/>
    <w:rsid w:val="002B219C"/>
    <w:rsid w:val="002B258D"/>
    <w:rsid w:val="002B279D"/>
    <w:rsid w:val="002B3649"/>
    <w:rsid w:val="002B3B85"/>
    <w:rsid w:val="002B69AE"/>
    <w:rsid w:val="002B7B68"/>
    <w:rsid w:val="002B7C7B"/>
    <w:rsid w:val="002C08C1"/>
    <w:rsid w:val="002C09F2"/>
    <w:rsid w:val="002C2756"/>
    <w:rsid w:val="002C2A1F"/>
    <w:rsid w:val="002C3989"/>
    <w:rsid w:val="002C3F98"/>
    <w:rsid w:val="002C47C2"/>
    <w:rsid w:val="002C7F91"/>
    <w:rsid w:val="002D16E7"/>
    <w:rsid w:val="002D218A"/>
    <w:rsid w:val="002D23A1"/>
    <w:rsid w:val="002D2B01"/>
    <w:rsid w:val="002D2D9E"/>
    <w:rsid w:val="002D2E84"/>
    <w:rsid w:val="002D312A"/>
    <w:rsid w:val="002D41D5"/>
    <w:rsid w:val="002D4561"/>
    <w:rsid w:val="002D56F9"/>
    <w:rsid w:val="002D6262"/>
    <w:rsid w:val="002D6786"/>
    <w:rsid w:val="002D6B3E"/>
    <w:rsid w:val="002D7525"/>
    <w:rsid w:val="002E0C34"/>
    <w:rsid w:val="002E1E78"/>
    <w:rsid w:val="002E24C6"/>
    <w:rsid w:val="002E31BE"/>
    <w:rsid w:val="002E357C"/>
    <w:rsid w:val="002E46FF"/>
    <w:rsid w:val="002E5742"/>
    <w:rsid w:val="002E5D6C"/>
    <w:rsid w:val="002E5EDF"/>
    <w:rsid w:val="002E5FD9"/>
    <w:rsid w:val="002E7EC8"/>
    <w:rsid w:val="002F0159"/>
    <w:rsid w:val="002F0385"/>
    <w:rsid w:val="002F0DFB"/>
    <w:rsid w:val="002F13D9"/>
    <w:rsid w:val="002F15B0"/>
    <w:rsid w:val="002F1B73"/>
    <w:rsid w:val="002F20E0"/>
    <w:rsid w:val="002F2269"/>
    <w:rsid w:val="002F24F1"/>
    <w:rsid w:val="002F2B9E"/>
    <w:rsid w:val="002F342F"/>
    <w:rsid w:val="002F37C7"/>
    <w:rsid w:val="002F41FC"/>
    <w:rsid w:val="002F46A5"/>
    <w:rsid w:val="002F4A39"/>
    <w:rsid w:val="002F5EC9"/>
    <w:rsid w:val="002F60A7"/>
    <w:rsid w:val="002F653E"/>
    <w:rsid w:val="002F67E7"/>
    <w:rsid w:val="002F7FDF"/>
    <w:rsid w:val="00300B68"/>
    <w:rsid w:val="003019FB"/>
    <w:rsid w:val="00301E9B"/>
    <w:rsid w:val="00302945"/>
    <w:rsid w:val="00302CCA"/>
    <w:rsid w:val="00302D63"/>
    <w:rsid w:val="00303716"/>
    <w:rsid w:val="003042A8"/>
    <w:rsid w:val="003046AD"/>
    <w:rsid w:val="00304A8F"/>
    <w:rsid w:val="00305B39"/>
    <w:rsid w:val="00306107"/>
    <w:rsid w:val="003063F0"/>
    <w:rsid w:val="00306F42"/>
    <w:rsid w:val="0030753B"/>
    <w:rsid w:val="003108E4"/>
    <w:rsid w:val="00310B1F"/>
    <w:rsid w:val="00310C0B"/>
    <w:rsid w:val="003115E9"/>
    <w:rsid w:val="00311B5F"/>
    <w:rsid w:val="00312018"/>
    <w:rsid w:val="003126F6"/>
    <w:rsid w:val="00313255"/>
    <w:rsid w:val="0031392C"/>
    <w:rsid w:val="00313A8E"/>
    <w:rsid w:val="0031429A"/>
    <w:rsid w:val="0031458D"/>
    <w:rsid w:val="00315472"/>
    <w:rsid w:val="003154AE"/>
    <w:rsid w:val="00315F58"/>
    <w:rsid w:val="003160B3"/>
    <w:rsid w:val="0031637D"/>
    <w:rsid w:val="0031681C"/>
    <w:rsid w:val="00316969"/>
    <w:rsid w:val="003173BA"/>
    <w:rsid w:val="00320268"/>
    <w:rsid w:val="0032055E"/>
    <w:rsid w:val="0032090F"/>
    <w:rsid w:val="00321D6C"/>
    <w:rsid w:val="003222B1"/>
    <w:rsid w:val="00322FBD"/>
    <w:rsid w:val="00324489"/>
    <w:rsid w:val="00324B0E"/>
    <w:rsid w:val="00324C05"/>
    <w:rsid w:val="00324D16"/>
    <w:rsid w:val="0032548D"/>
    <w:rsid w:val="00326DBB"/>
    <w:rsid w:val="00327CDC"/>
    <w:rsid w:val="00330089"/>
    <w:rsid w:val="00330131"/>
    <w:rsid w:val="00330404"/>
    <w:rsid w:val="00330568"/>
    <w:rsid w:val="00330D28"/>
    <w:rsid w:val="00331265"/>
    <w:rsid w:val="00331326"/>
    <w:rsid w:val="00331858"/>
    <w:rsid w:val="00332006"/>
    <w:rsid w:val="0033233E"/>
    <w:rsid w:val="003327AA"/>
    <w:rsid w:val="00333FFE"/>
    <w:rsid w:val="003341F7"/>
    <w:rsid w:val="00335487"/>
    <w:rsid w:val="003359BC"/>
    <w:rsid w:val="00335B8F"/>
    <w:rsid w:val="00335CD0"/>
    <w:rsid w:val="00336494"/>
    <w:rsid w:val="00337C9E"/>
    <w:rsid w:val="003402C7"/>
    <w:rsid w:val="003408E2"/>
    <w:rsid w:val="0034278C"/>
    <w:rsid w:val="003436D9"/>
    <w:rsid w:val="003436F4"/>
    <w:rsid w:val="00344CFA"/>
    <w:rsid w:val="003455D1"/>
    <w:rsid w:val="00345C28"/>
    <w:rsid w:val="00345FBA"/>
    <w:rsid w:val="003460EA"/>
    <w:rsid w:val="003463D4"/>
    <w:rsid w:val="0034672A"/>
    <w:rsid w:val="00350FCA"/>
    <w:rsid w:val="00351988"/>
    <w:rsid w:val="003539F0"/>
    <w:rsid w:val="00353F2F"/>
    <w:rsid w:val="0035470E"/>
    <w:rsid w:val="003552DA"/>
    <w:rsid w:val="00355427"/>
    <w:rsid w:val="00355B32"/>
    <w:rsid w:val="003565A3"/>
    <w:rsid w:val="003571C3"/>
    <w:rsid w:val="0035732A"/>
    <w:rsid w:val="0035781B"/>
    <w:rsid w:val="00360564"/>
    <w:rsid w:val="00361770"/>
    <w:rsid w:val="00362BA1"/>
    <w:rsid w:val="00362BFF"/>
    <w:rsid w:val="0036339A"/>
    <w:rsid w:val="00363632"/>
    <w:rsid w:val="003638CB"/>
    <w:rsid w:val="00363FC8"/>
    <w:rsid w:val="003643AF"/>
    <w:rsid w:val="003647CC"/>
    <w:rsid w:val="00364AD0"/>
    <w:rsid w:val="00365085"/>
    <w:rsid w:val="0036508F"/>
    <w:rsid w:val="00365793"/>
    <w:rsid w:val="003667A0"/>
    <w:rsid w:val="00371E6D"/>
    <w:rsid w:val="003724AF"/>
    <w:rsid w:val="003725D7"/>
    <w:rsid w:val="003732AD"/>
    <w:rsid w:val="0037408A"/>
    <w:rsid w:val="003746C6"/>
    <w:rsid w:val="00374CC7"/>
    <w:rsid w:val="00375071"/>
    <w:rsid w:val="003766C1"/>
    <w:rsid w:val="00377DD1"/>
    <w:rsid w:val="00381928"/>
    <w:rsid w:val="003819E5"/>
    <w:rsid w:val="00381DDC"/>
    <w:rsid w:val="00382BA6"/>
    <w:rsid w:val="00384BD0"/>
    <w:rsid w:val="003851ED"/>
    <w:rsid w:val="00387765"/>
    <w:rsid w:val="003877DD"/>
    <w:rsid w:val="00387ACC"/>
    <w:rsid w:val="00387F68"/>
    <w:rsid w:val="003900E0"/>
    <w:rsid w:val="00391340"/>
    <w:rsid w:val="00391DE2"/>
    <w:rsid w:val="0039225A"/>
    <w:rsid w:val="00392777"/>
    <w:rsid w:val="003928E5"/>
    <w:rsid w:val="00392FAE"/>
    <w:rsid w:val="0039364C"/>
    <w:rsid w:val="00393AF3"/>
    <w:rsid w:val="00395AC8"/>
    <w:rsid w:val="00396398"/>
    <w:rsid w:val="003A0BA3"/>
    <w:rsid w:val="003A145A"/>
    <w:rsid w:val="003A1A33"/>
    <w:rsid w:val="003A2A83"/>
    <w:rsid w:val="003A2C62"/>
    <w:rsid w:val="003A441D"/>
    <w:rsid w:val="003A64AD"/>
    <w:rsid w:val="003A68CA"/>
    <w:rsid w:val="003A7867"/>
    <w:rsid w:val="003B04AD"/>
    <w:rsid w:val="003B0837"/>
    <w:rsid w:val="003B26FD"/>
    <w:rsid w:val="003B2D38"/>
    <w:rsid w:val="003B35DE"/>
    <w:rsid w:val="003B387F"/>
    <w:rsid w:val="003B38F4"/>
    <w:rsid w:val="003B39A4"/>
    <w:rsid w:val="003B3AC6"/>
    <w:rsid w:val="003B485F"/>
    <w:rsid w:val="003B4E6A"/>
    <w:rsid w:val="003B503D"/>
    <w:rsid w:val="003B55F8"/>
    <w:rsid w:val="003B5A92"/>
    <w:rsid w:val="003B5BE4"/>
    <w:rsid w:val="003B5EBF"/>
    <w:rsid w:val="003B6BA9"/>
    <w:rsid w:val="003B6D11"/>
    <w:rsid w:val="003B79C2"/>
    <w:rsid w:val="003B7D22"/>
    <w:rsid w:val="003C1365"/>
    <w:rsid w:val="003C14FD"/>
    <w:rsid w:val="003C163C"/>
    <w:rsid w:val="003C1CFF"/>
    <w:rsid w:val="003C1D02"/>
    <w:rsid w:val="003C2E25"/>
    <w:rsid w:val="003C3029"/>
    <w:rsid w:val="003C3BC9"/>
    <w:rsid w:val="003C447C"/>
    <w:rsid w:val="003C4566"/>
    <w:rsid w:val="003C48FE"/>
    <w:rsid w:val="003C4F9A"/>
    <w:rsid w:val="003C503A"/>
    <w:rsid w:val="003C5352"/>
    <w:rsid w:val="003C5F6C"/>
    <w:rsid w:val="003C647E"/>
    <w:rsid w:val="003C69CA"/>
    <w:rsid w:val="003C7AFB"/>
    <w:rsid w:val="003C7D08"/>
    <w:rsid w:val="003D06B7"/>
    <w:rsid w:val="003D13E5"/>
    <w:rsid w:val="003D1601"/>
    <w:rsid w:val="003D2621"/>
    <w:rsid w:val="003D4B2E"/>
    <w:rsid w:val="003D4CD9"/>
    <w:rsid w:val="003D4D69"/>
    <w:rsid w:val="003D62A6"/>
    <w:rsid w:val="003D75EA"/>
    <w:rsid w:val="003D7B3A"/>
    <w:rsid w:val="003E0983"/>
    <w:rsid w:val="003E0CD0"/>
    <w:rsid w:val="003E108A"/>
    <w:rsid w:val="003E1139"/>
    <w:rsid w:val="003E199C"/>
    <w:rsid w:val="003E2961"/>
    <w:rsid w:val="003E2F21"/>
    <w:rsid w:val="003E32A3"/>
    <w:rsid w:val="003E482F"/>
    <w:rsid w:val="003E4888"/>
    <w:rsid w:val="003E5001"/>
    <w:rsid w:val="003E519F"/>
    <w:rsid w:val="003E524C"/>
    <w:rsid w:val="003E5806"/>
    <w:rsid w:val="003E5C8E"/>
    <w:rsid w:val="003E5D78"/>
    <w:rsid w:val="003E62E0"/>
    <w:rsid w:val="003E6ED9"/>
    <w:rsid w:val="003E7CF2"/>
    <w:rsid w:val="003F001A"/>
    <w:rsid w:val="003F00EC"/>
    <w:rsid w:val="003F117D"/>
    <w:rsid w:val="003F19F7"/>
    <w:rsid w:val="003F3F30"/>
    <w:rsid w:val="003F4413"/>
    <w:rsid w:val="003F71FE"/>
    <w:rsid w:val="003F7D7A"/>
    <w:rsid w:val="003F7E20"/>
    <w:rsid w:val="004008E8"/>
    <w:rsid w:val="00401D83"/>
    <w:rsid w:val="00402A3A"/>
    <w:rsid w:val="00402A63"/>
    <w:rsid w:val="00404216"/>
    <w:rsid w:val="00404515"/>
    <w:rsid w:val="004046C7"/>
    <w:rsid w:val="00404893"/>
    <w:rsid w:val="00404BAB"/>
    <w:rsid w:val="0040537F"/>
    <w:rsid w:val="0040543F"/>
    <w:rsid w:val="00405765"/>
    <w:rsid w:val="0040692E"/>
    <w:rsid w:val="00406E43"/>
    <w:rsid w:val="00407122"/>
    <w:rsid w:val="0040738F"/>
    <w:rsid w:val="004077B8"/>
    <w:rsid w:val="0041181B"/>
    <w:rsid w:val="00411E5E"/>
    <w:rsid w:val="00412AA2"/>
    <w:rsid w:val="00412DC7"/>
    <w:rsid w:val="00413C75"/>
    <w:rsid w:val="00415059"/>
    <w:rsid w:val="00415494"/>
    <w:rsid w:val="004166A3"/>
    <w:rsid w:val="00416856"/>
    <w:rsid w:val="004205B3"/>
    <w:rsid w:val="00420675"/>
    <w:rsid w:val="00420CA9"/>
    <w:rsid w:val="00421D22"/>
    <w:rsid w:val="00422171"/>
    <w:rsid w:val="004225FB"/>
    <w:rsid w:val="00423131"/>
    <w:rsid w:val="00423588"/>
    <w:rsid w:val="00423ACC"/>
    <w:rsid w:val="00424321"/>
    <w:rsid w:val="0042463D"/>
    <w:rsid w:val="00425D24"/>
    <w:rsid w:val="0042620B"/>
    <w:rsid w:val="004264BB"/>
    <w:rsid w:val="00426510"/>
    <w:rsid w:val="00426BC4"/>
    <w:rsid w:val="0042722D"/>
    <w:rsid w:val="00427F0B"/>
    <w:rsid w:val="00430455"/>
    <w:rsid w:val="004312A6"/>
    <w:rsid w:val="00431B06"/>
    <w:rsid w:val="00432B9C"/>
    <w:rsid w:val="00433806"/>
    <w:rsid w:val="004341C5"/>
    <w:rsid w:val="0043430E"/>
    <w:rsid w:val="00434705"/>
    <w:rsid w:val="004347D8"/>
    <w:rsid w:val="00436B55"/>
    <w:rsid w:val="00437E31"/>
    <w:rsid w:val="0044010E"/>
    <w:rsid w:val="00440895"/>
    <w:rsid w:val="004414E0"/>
    <w:rsid w:val="00441E23"/>
    <w:rsid w:val="00442E22"/>
    <w:rsid w:val="00442F14"/>
    <w:rsid w:val="0044373C"/>
    <w:rsid w:val="00443810"/>
    <w:rsid w:val="00443B06"/>
    <w:rsid w:val="00443BBB"/>
    <w:rsid w:val="00444ECE"/>
    <w:rsid w:val="00445B78"/>
    <w:rsid w:val="00447CE1"/>
    <w:rsid w:val="004517C9"/>
    <w:rsid w:val="0045260E"/>
    <w:rsid w:val="00452E5A"/>
    <w:rsid w:val="004534DA"/>
    <w:rsid w:val="0045367C"/>
    <w:rsid w:val="004537E0"/>
    <w:rsid w:val="00453AE2"/>
    <w:rsid w:val="004549CA"/>
    <w:rsid w:val="0045713B"/>
    <w:rsid w:val="00457C07"/>
    <w:rsid w:val="00457C0C"/>
    <w:rsid w:val="00460C3C"/>
    <w:rsid w:val="00461A05"/>
    <w:rsid w:val="00461E8F"/>
    <w:rsid w:val="00462134"/>
    <w:rsid w:val="00462B1A"/>
    <w:rsid w:val="004637D6"/>
    <w:rsid w:val="00464B8F"/>
    <w:rsid w:val="00464EC1"/>
    <w:rsid w:val="00464FC6"/>
    <w:rsid w:val="00465EDA"/>
    <w:rsid w:val="00466212"/>
    <w:rsid w:val="004675C4"/>
    <w:rsid w:val="004678FF"/>
    <w:rsid w:val="004702E5"/>
    <w:rsid w:val="00471A55"/>
    <w:rsid w:val="004737F0"/>
    <w:rsid w:val="00473BBF"/>
    <w:rsid w:val="00475724"/>
    <w:rsid w:val="00475ECD"/>
    <w:rsid w:val="00476627"/>
    <w:rsid w:val="00477106"/>
    <w:rsid w:val="0048279F"/>
    <w:rsid w:val="00483F42"/>
    <w:rsid w:val="0048429D"/>
    <w:rsid w:val="00484F45"/>
    <w:rsid w:val="0048613F"/>
    <w:rsid w:val="00487936"/>
    <w:rsid w:val="004901A2"/>
    <w:rsid w:val="00490B6A"/>
    <w:rsid w:val="00491292"/>
    <w:rsid w:val="004914F0"/>
    <w:rsid w:val="00492D63"/>
    <w:rsid w:val="00492EF7"/>
    <w:rsid w:val="004930EE"/>
    <w:rsid w:val="00494F6A"/>
    <w:rsid w:val="00495466"/>
    <w:rsid w:val="00495C04"/>
    <w:rsid w:val="0049605D"/>
    <w:rsid w:val="00496B46"/>
    <w:rsid w:val="0049739E"/>
    <w:rsid w:val="00497E91"/>
    <w:rsid w:val="004A007B"/>
    <w:rsid w:val="004A11CD"/>
    <w:rsid w:val="004A1C1C"/>
    <w:rsid w:val="004A1D3A"/>
    <w:rsid w:val="004A1EC0"/>
    <w:rsid w:val="004A2B15"/>
    <w:rsid w:val="004A3582"/>
    <w:rsid w:val="004A4707"/>
    <w:rsid w:val="004A5A26"/>
    <w:rsid w:val="004A5D90"/>
    <w:rsid w:val="004A628F"/>
    <w:rsid w:val="004A67FD"/>
    <w:rsid w:val="004A6EE9"/>
    <w:rsid w:val="004A7139"/>
    <w:rsid w:val="004A71EA"/>
    <w:rsid w:val="004B038A"/>
    <w:rsid w:val="004B1826"/>
    <w:rsid w:val="004B20F5"/>
    <w:rsid w:val="004B2CA0"/>
    <w:rsid w:val="004B2D00"/>
    <w:rsid w:val="004B402B"/>
    <w:rsid w:val="004B4D86"/>
    <w:rsid w:val="004B56AC"/>
    <w:rsid w:val="004B56D0"/>
    <w:rsid w:val="004B5CC0"/>
    <w:rsid w:val="004B62C3"/>
    <w:rsid w:val="004B6369"/>
    <w:rsid w:val="004B69EA"/>
    <w:rsid w:val="004B6AA2"/>
    <w:rsid w:val="004B6B39"/>
    <w:rsid w:val="004B77BA"/>
    <w:rsid w:val="004B7AB9"/>
    <w:rsid w:val="004B7BDE"/>
    <w:rsid w:val="004C0688"/>
    <w:rsid w:val="004C15DE"/>
    <w:rsid w:val="004C1732"/>
    <w:rsid w:val="004C2807"/>
    <w:rsid w:val="004C3E78"/>
    <w:rsid w:val="004C4CF4"/>
    <w:rsid w:val="004C5362"/>
    <w:rsid w:val="004C57BE"/>
    <w:rsid w:val="004C5DBC"/>
    <w:rsid w:val="004C743C"/>
    <w:rsid w:val="004C77D5"/>
    <w:rsid w:val="004D00D8"/>
    <w:rsid w:val="004D00EC"/>
    <w:rsid w:val="004D037F"/>
    <w:rsid w:val="004D101F"/>
    <w:rsid w:val="004D18C9"/>
    <w:rsid w:val="004D18E1"/>
    <w:rsid w:val="004D19BD"/>
    <w:rsid w:val="004D23CD"/>
    <w:rsid w:val="004D28E4"/>
    <w:rsid w:val="004D2CAF"/>
    <w:rsid w:val="004D2FB6"/>
    <w:rsid w:val="004D3C76"/>
    <w:rsid w:val="004D3EB0"/>
    <w:rsid w:val="004D4B6D"/>
    <w:rsid w:val="004D5591"/>
    <w:rsid w:val="004D57A4"/>
    <w:rsid w:val="004D5D1B"/>
    <w:rsid w:val="004D5D82"/>
    <w:rsid w:val="004D5DD1"/>
    <w:rsid w:val="004D6263"/>
    <w:rsid w:val="004D67DA"/>
    <w:rsid w:val="004D6823"/>
    <w:rsid w:val="004D68BF"/>
    <w:rsid w:val="004D7287"/>
    <w:rsid w:val="004D74FA"/>
    <w:rsid w:val="004E1C0C"/>
    <w:rsid w:val="004E1D02"/>
    <w:rsid w:val="004E32FE"/>
    <w:rsid w:val="004E3645"/>
    <w:rsid w:val="004E39BD"/>
    <w:rsid w:val="004E42CD"/>
    <w:rsid w:val="004E4477"/>
    <w:rsid w:val="004E4748"/>
    <w:rsid w:val="004E474C"/>
    <w:rsid w:val="004E4827"/>
    <w:rsid w:val="004E625B"/>
    <w:rsid w:val="004E6663"/>
    <w:rsid w:val="004E6D65"/>
    <w:rsid w:val="004E7E3B"/>
    <w:rsid w:val="004F0446"/>
    <w:rsid w:val="004F0AB7"/>
    <w:rsid w:val="004F180F"/>
    <w:rsid w:val="004F1823"/>
    <w:rsid w:val="004F1FFD"/>
    <w:rsid w:val="004F2126"/>
    <w:rsid w:val="004F2BDF"/>
    <w:rsid w:val="004F3259"/>
    <w:rsid w:val="004F36C7"/>
    <w:rsid w:val="004F4048"/>
    <w:rsid w:val="004F4E24"/>
    <w:rsid w:val="004F549F"/>
    <w:rsid w:val="004F6416"/>
    <w:rsid w:val="004F6A5B"/>
    <w:rsid w:val="004F6DFB"/>
    <w:rsid w:val="004F7615"/>
    <w:rsid w:val="004F76B1"/>
    <w:rsid w:val="004F7848"/>
    <w:rsid w:val="005003ED"/>
    <w:rsid w:val="00502848"/>
    <w:rsid w:val="00503E0A"/>
    <w:rsid w:val="00504D24"/>
    <w:rsid w:val="005060C7"/>
    <w:rsid w:val="0050706E"/>
    <w:rsid w:val="005071F5"/>
    <w:rsid w:val="005075F8"/>
    <w:rsid w:val="005100C8"/>
    <w:rsid w:val="00510F42"/>
    <w:rsid w:val="00511381"/>
    <w:rsid w:val="00511B62"/>
    <w:rsid w:val="005126FD"/>
    <w:rsid w:val="00513351"/>
    <w:rsid w:val="00514728"/>
    <w:rsid w:val="00514827"/>
    <w:rsid w:val="0051499A"/>
    <w:rsid w:val="00514C56"/>
    <w:rsid w:val="005150F7"/>
    <w:rsid w:val="005152F5"/>
    <w:rsid w:val="005154CE"/>
    <w:rsid w:val="00515EEC"/>
    <w:rsid w:val="005168ED"/>
    <w:rsid w:val="00516EE7"/>
    <w:rsid w:val="00517130"/>
    <w:rsid w:val="005208E5"/>
    <w:rsid w:val="00520DCB"/>
    <w:rsid w:val="0052129E"/>
    <w:rsid w:val="00521AD5"/>
    <w:rsid w:val="00522344"/>
    <w:rsid w:val="00522AD9"/>
    <w:rsid w:val="00523217"/>
    <w:rsid w:val="0052337B"/>
    <w:rsid w:val="0052391E"/>
    <w:rsid w:val="00523963"/>
    <w:rsid w:val="00523CE2"/>
    <w:rsid w:val="00523F4A"/>
    <w:rsid w:val="00524340"/>
    <w:rsid w:val="005254AC"/>
    <w:rsid w:val="00525B44"/>
    <w:rsid w:val="00527526"/>
    <w:rsid w:val="00527666"/>
    <w:rsid w:val="005309F9"/>
    <w:rsid w:val="00531342"/>
    <w:rsid w:val="00531D9E"/>
    <w:rsid w:val="00532562"/>
    <w:rsid w:val="00532C4E"/>
    <w:rsid w:val="00532CC6"/>
    <w:rsid w:val="00535381"/>
    <w:rsid w:val="00535626"/>
    <w:rsid w:val="00535695"/>
    <w:rsid w:val="00535D82"/>
    <w:rsid w:val="00536782"/>
    <w:rsid w:val="0053788A"/>
    <w:rsid w:val="00540064"/>
    <w:rsid w:val="0054030E"/>
    <w:rsid w:val="00541678"/>
    <w:rsid w:val="00541D2F"/>
    <w:rsid w:val="00542B8A"/>
    <w:rsid w:val="00542F06"/>
    <w:rsid w:val="00543239"/>
    <w:rsid w:val="00543D66"/>
    <w:rsid w:val="00544F42"/>
    <w:rsid w:val="00544FFC"/>
    <w:rsid w:val="005455E5"/>
    <w:rsid w:val="00545FD1"/>
    <w:rsid w:val="00546014"/>
    <w:rsid w:val="0054775B"/>
    <w:rsid w:val="005501EE"/>
    <w:rsid w:val="00550838"/>
    <w:rsid w:val="00552AB6"/>
    <w:rsid w:val="0055305C"/>
    <w:rsid w:val="00553638"/>
    <w:rsid w:val="00553641"/>
    <w:rsid w:val="005547BA"/>
    <w:rsid w:val="00554B2B"/>
    <w:rsid w:val="0055554C"/>
    <w:rsid w:val="00555DCA"/>
    <w:rsid w:val="00556930"/>
    <w:rsid w:val="005608AE"/>
    <w:rsid w:val="00561049"/>
    <w:rsid w:val="00561A88"/>
    <w:rsid w:val="0056220F"/>
    <w:rsid w:val="00562555"/>
    <w:rsid w:val="00562750"/>
    <w:rsid w:val="0056358C"/>
    <w:rsid w:val="005657AA"/>
    <w:rsid w:val="00565949"/>
    <w:rsid w:val="0056623F"/>
    <w:rsid w:val="005669A5"/>
    <w:rsid w:val="00566E12"/>
    <w:rsid w:val="00566E82"/>
    <w:rsid w:val="0056760C"/>
    <w:rsid w:val="00567F7E"/>
    <w:rsid w:val="00570625"/>
    <w:rsid w:val="00571317"/>
    <w:rsid w:val="00571C77"/>
    <w:rsid w:val="00572368"/>
    <w:rsid w:val="0057309D"/>
    <w:rsid w:val="00575241"/>
    <w:rsid w:val="00575D59"/>
    <w:rsid w:val="005772A2"/>
    <w:rsid w:val="00580675"/>
    <w:rsid w:val="005809E8"/>
    <w:rsid w:val="00580DDE"/>
    <w:rsid w:val="00581C1B"/>
    <w:rsid w:val="0058325D"/>
    <w:rsid w:val="005837C7"/>
    <w:rsid w:val="00583B62"/>
    <w:rsid w:val="0058487E"/>
    <w:rsid w:val="00585F1B"/>
    <w:rsid w:val="00585F95"/>
    <w:rsid w:val="00585FEB"/>
    <w:rsid w:val="005860F9"/>
    <w:rsid w:val="005870D5"/>
    <w:rsid w:val="00587673"/>
    <w:rsid w:val="0059020B"/>
    <w:rsid w:val="00590459"/>
    <w:rsid w:val="00591817"/>
    <w:rsid w:val="00591840"/>
    <w:rsid w:val="00592313"/>
    <w:rsid w:val="005925BD"/>
    <w:rsid w:val="00593256"/>
    <w:rsid w:val="00594202"/>
    <w:rsid w:val="00594AA6"/>
    <w:rsid w:val="005957A8"/>
    <w:rsid w:val="00595CA3"/>
    <w:rsid w:val="00595D64"/>
    <w:rsid w:val="005963FC"/>
    <w:rsid w:val="00597995"/>
    <w:rsid w:val="00597CB4"/>
    <w:rsid w:val="005A014A"/>
    <w:rsid w:val="005A086E"/>
    <w:rsid w:val="005A0B37"/>
    <w:rsid w:val="005A1316"/>
    <w:rsid w:val="005A1905"/>
    <w:rsid w:val="005A2D5B"/>
    <w:rsid w:val="005A3022"/>
    <w:rsid w:val="005A3F37"/>
    <w:rsid w:val="005A4939"/>
    <w:rsid w:val="005A50BC"/>
    <w:rsid w:val="005A51ED"/>
    <w:rsid w:val="005A53C7"/>
    <w:rsid w:val="005A570B"/>
    <w:rsid w:val="005A5BB7"/>
    <w:rsid w:val="005A5DF3"/>
    <w:rsid w:val="005A6731"/>
    <w:rsid w:val="005A7196"/>
    <w:rsid w:val="005A7DD1"/>
    <w:rsid w:val="005B103F"/>
    <w:rsid w:val="005B11FE"/>
    <w:rsid w:val="005B2582"/>
    <w:rsid w:val="005B2586"/>
    <w:rsid w:val="005B3552"/>
    <w:rsid w:val="005B3B7C"/>
    <w:rsid w:val="005B3FA9"/>
    <w:rsid w:val="005B524F"/>
    <w:rsid w:val="005B691A"/>
    <w:rsid w:val="005B7185"/>
    <w:rsid w:val="005B7216"/>
    <w:rsid w:val="005B73D3"/>
    <w:rsid w:val="005B7B6E"/>
    <w:rsid w:val="005C0DA2"/>
    <w:rsid w:val="005C3078"/>
    <w:rsid w:val="005C6254"/>
    <w:rsid w:val="005C73A3"/>
    <w:rsid w:val="005C7705"/>
    <w:rsid w:val="005C77A1"/>
    <w:rsid w:val="005D0F8F"/>
    <w:rsid w:val="005D154D"/>
    <w:rsid w:val="005D1DF1"/>
    <w:rsid w:val="005D2265"/>
    <w:rsid w:val="005D391B"/>
    <w:rsid w:val="005D4311"/>
    <w:rsid w:val="005D5B4D"/>
    <w:rsid w:val="005D5CB6"/>
    <w:rsid w:val="005D61D3"/>
    <w:rsid w:val="005D7331"/>
    <w:rsid w:val="005D77B8"/>
    <w:rsid w:val="005D7A9E"/>
    <w:rsid w:val="005E05A0"/>
    <w:rsid w:val="005E06A2"/>
    <w:rsid w:val="005E09FC"/>
    <w:rsid w:val="005E0AD0"/>
    <w:rsid w:val="005E1390"/>
    <w:rsid w:val="005E18AD"/>
    <w:rsid w:val="005E29CD"/>
    <w:rsid w:val="005E2C9B"/>
    <w:rsid w:val="005E3354"/>
    <w:rsid w:val="005E50C3"/>
    <w:rsid w:val="005E527F"/>
    <w:rsid w:val="005E540F"/>
    <w:rsid w:val="005E6089"/>
    <w:rsid w:val="005E6227"/>
    <w:rsid w:val="005F013E"/>
    <w:rsid w:val="005F07C5"/>
    <w:rsid w:val="005F0953"/>
    <w:rsid w:val="005F0F15"/>
    <w:rsid w:val="005F2B8E"/>
    <w:rsid w:val="005F31ED"/>
    <w:rsid w:val="005F35C4"/>
    <w:rsid w:val="005F4112"/>
    <w:rsid w:val="005F4268"/>
    <w:rsid w:val="005F4445"/>
    <w:rsid w:val="005F4877"/>
    <w:rsid w:val="005F4BBC"/>
    <w:rsid w:val="005F5D2E"/>
    <w:rsid w:val="005F6287"/>
    <w:rsid w:val="005F69C8"/>
    <w:rsid w:val="005F6C18"/>
    <w:rsid w:val="005F76B1"/>
    <w:rsid w:val="005F7A35"/>
    <w:rsid w:val="006001C1"/>
    <w:rsid w:val="006006A0"/>
    <w:rsid w:val="006008C8"/>
    <w:rsid w:val="00600E7E"/>
    <w:rsid w:val="0060125E"/>
    <w:rsid w:val="00601928"/>
    <w:rsid w:val="00602285"/>
    <w:rsid w:val="006022EC"/>
    <w:rsid w:val="006067A0"/>
    <w:rsid w:val="0060693E"/>
    <w:rsid w:val="00606FEF"/>
    <w:rsid w:val="00607C50"/>
    <w:rsid w:val="00610BB9"/>
    <w:rsid w:val="00611217"/>
    <w:rsid w:val="00612C7B"/>
    <w:rsid w:val="00612D6B"/>
    <w:rsid w:val="00613C30"/>
    <w:rsid w:val="006149FB"/>
    <w:rsid w:val="00615538"/>
    <w:rsid w:val="00615868"/>
    <w:rsid w:val="00615D88"/>
    <w:rsid w:val="00616157"/>
    <w:rsid w:val="006162D6"/>
    <w:rsid w:val="00617689"/>
    <w:rsid w:val="00617D63"/>
    <w:rsid w:val="00620D95"/>
    <w:rsid w:val="00620F19"/>
    <w:rsid w:val="00620F1E"/>
    <w:rsid w:val="00622D58"/>
    <w:rsid w:val="006243D1"/>
    <w:rsid w:val="006245A6"/>
    <w:rsid w:val="00624790"/>
    <w:rsid w:val="00624CC4"/>
    <w:rsid w:val="00625179"/>
    <w:rsid w:val="00625BB9"/>
    <w:rsid w:val="00627594"/>
    <w:rsid w:val="00627998"/>
    <w:rsid w:val="00627A4B"/>
    <w:rsid w:val="0063056E"/>
    <w:rsid w:val="0063099C"/>
    <w:rsid w:val="00630B52"/>
    <w:rsid w:val="00630EE5"/>
    <w:rsid w:val="0063226C"/>
    <w:rsid w:val="006333A2"/>
    <w:rsid w:val="00633445"/>
    <w:rsid w:val="00634CF0"/>
    <w:rsid w:val="0063520E"/>
    <w:rsid w:val="006354DD"/>
    <w:rsid w:val="006363E3"/>
    <w:rsid w:val="00636CBA"/>
    <w:rsid w:val="00636E34"/>
    <w:rsid w:val="00641A1B"/>
    <w:rsid w:val="006425E8"/>
    <w:rsid w:val="00642756"/>
    <w:rsid w:val="00642CAB"/>
    <w:rsid w:val="00643978"/>
    <w:rsid w:val="006441C4"/>
    <w:rsid w:val="00644EA3"/>
    <w:rsid w:val="00645031"/>
    <w:rsid w:val="00645230"/>
    <w:rsid w:val="00645D45"/>
    <w:rsid w:val="0064639B"/>
    <w:rsid w:val="00646F1F"/>
    <w:rsid w:val="0064749A"/>
    <w:rsid w:val="006475CF"/>
    <w:rsid w:val="00647C1B"/>
    <w:rsid w:val="006502EC"/>
    <w:rsid w:val="00651C87"/>
    <w:rsid w:val="00651E44"/>
    <w:rsid w:val="00652DC1"/>
    <w:rsid w:val="006538E0"/>
    <w:rsid w:val="00653E20"/>
    <w:rsid w:val="00654B48"/>
    <w:rsid w:val="00654E4C"/>
    <w:rsid w:val="0065515A"/>
    <w:rsid w:val="0065579D"/>
    <w:rsid w:val="00655D2A"/>
    <w:rsid w:val="00656089"/>
    <w:rsid w:val="0065656F"/>
    <w:rsid w:val="00656AB9"/>
    <w:rsid w:val="00656BB9"/>
    <w:rsid w:val="00657243"/>
    <w:rsid w:val="00657327"/>
    <w:rsid w:val="00657639"/>
    <w:rsid w:val="0065767F"/>
    <w:rsid w:val="00657D7E"/>
    <w:rsid w:val="00660C00"/>
    <w:rsid w:val="006618C9"/>
    <w:rsid w:val="00662094"/>
    <w:rsid w:val="0066222A"/>
    <w:rsid w:val="0066332C"/>
    <w:rsid w:val="00664E79"/>
    <w:rsid w:val="006665C3"/>
    <w:rsid w:val="0066664B"/>
    <w:rsid w:val="00666BB1"/>
    <w:rsid w:val="00667111"/>
    <w:rsid w:val="006671FE"/>
    <w:rsid w:val="00667E29"/>
    <w:rsid w:val="00670D08"/>
    <w:rsid w:val="00672110"/>
    <w:rsid w:val="0067333E"/>
    <w:rsid w:val="006745FA"/>
    <w:rsid w:val="00674882"/>
    <w:rsid w:val="006748B5"/>
    <w:rsid w:val="006755F3"/>
    <w:rsid w:val="00675655"/>
    <w:rsid w:val="00676044"/>
    <w:rsid w:val="00676AD0"/>
    <w:rsid w:val="00677380"/>
    <w:rsid w:val="006775CD"/>
    <w:rsid w:val="006802FD"/>
    <w:rsid w:val="00680A90"/>
    <w:rsid w:val="006830A1"/>
    <w:rsid w:val="006832EB"/>
    <w:rsid w:val="00683626"/>
    <w:rsid w:val="00683B85"/>
    <w:rsid w:val="006843AE"/>
    <w:rsid w:val="00684BFE"/>
    <w:rsid w:val="00684EEE"/>
    <w:rsid w:val="00685AD4"/>
    <w:rsid w:val="006873E4"/>
    <w:rsid w:val="00687DB2"/>
    <w:rsid w:val="00690AD3"/>
    <w:rsid w:val="006913B7"/>
    <w:rsid w:val="00691BDB"/>
    <w:rsid w:val="00691D2A"/>
    <w:rsid w:val="00692CF0"/>
    <w:rsid w:val="006941A4"/>
    <w:rsid w:val="00694490"/>
    <w:rsid w:val="0069492E"/>
    <w:rsid w:val="00694BB5"/>
    <w:rsid w:val="00694C99"/>
    <w:rsid w:val="0069660A"/>
    <w:rsid w:val="006974F6"/>
    <w:rsid w:val="00697F08"/>
    <w:rsid w:val="006A00E7"/>
    <w:rsid w:val="006A13F6"/>
    <w:rsid w:val="006A1DAA"/>
    <w:rsid w:val="006A3034"/>
    <w:rsid w:val="006A3E7D"/>
    <w:rsid w:val="006A6E58"/>
    <w:rsid w:val="006A7D0D"/>
    <w:rsid w:val="006B0464"/>
    <w:rsid w:val="006B0ECF"/>
    <w:rsid w:val="006B0F11"/>
    <w:rsid w:val="006B1FDC"/>
    <w:rsid w:val="006B2590"/>
    <w:rsid w:val="006B36F6"/>
    <w:rsid w:val="006B381B"/>
    <w:rsid w:val="006B3CE1"/>
    <w:rsid w:val="006B3F76"/>
    <w:rsid w:val="006B45C0"/>
    <w:rsid w:val="006B4E59"/>
    <w:rsid w:val="006B4E96"/>
    <w:rsid w:val="006B5027"/>
    <w:rsid w:val="006B50A9"/>
    <w:rsid w:val="006B63F1"/>
    <w:rsid w:val="006B7004"/>
    <w:rsid w:val="006C06F4"/>
    <w:rsid w:val="006C18FA"/>
    <w:rsid w:val="006C1D2A"/>
    <w:rsid w:val="006C2142"/>
    <w:rsid w:val="006C360A"/>
    <w:rsid w:val="006C3824"/>
    <w:rsid w:val="006C426D"/>
    <w:rsid w:val="006C46D7"/>
    <w:rsid w:val="006C4805"/>
    <w:rsid w:val="006C4C31"/>
    <w:rsid w:val="006C4D3D"/>
    <w:rsid w:val="006C5C17"/>
    <w:rsid w:val="006C64D5"/>
    <w:rsid w:val="006C6974"/>
    <w:rsid w:val="006C7794"/>
    <w:rsid w:val="006D0649"/>
    <w:rsid w:val="006D09BB"/>
    <w:rsid w:val="006D0FB3"/>
    <w:rsid w:val="006D1D3C"/>
    <w:rsid w:val="006D2FC0"/>
    <w:rsid w:val="006D6521"/>
    <w:rsid w:val="006D70CD"/>
    <w:rsid w:val="006D7BAF"/>
    <w:rsid w:val="006D7D63"/>
    <w:rsid w:val="006E00AC"/>
    <w:rsid w:val="006E16F7"/>
    <w:rsid w:val="006E17EB"/>
    <w:rsid w:val="006E1BB3"/>
    <w:rsid w:val="006E1DA2"/>
    <w:rsid w:val="006E2964"/>
    <w:rsid w:val="006E2C89"/>
    <w:rsid w:val="006E2D1D"/>
    <w:rsid w:val="006E3311"/>
    <w:rsid w:val="006E6E08"/>
    <w:rsid w:val="006F0EF8"/>
    <w:rsid w:val="006F18B3"/>
    <w:rsid w:val="006F408D"/>
    <w:rsid w:val="006F46AB"/>
    <w:rsid w:val="006F570A"/>
    <w:rsid w:val="006F60C1"/>
    <w:rsid w:val="006F65D6"/>
    <w:rsid w:val="006F676B"/>
    <w:rsid w:val="006F7BE2"/>
    <w:rsid w:val="00700639"/>
    <w:rsid w:val="00700825"/>
    <w:rsid w:val="00701704"/>
    <w:rsid w:val="007024AF"/>
    <w:rsid w:val="007026A4"/>
    <w:rsid w:val="00703140"/>
    <w:rsid w:val="007039C8"/>
    <w:rsid w:val="00704197"/>
    <w:rsid w:val="00705724"/>
    <w:rsid w:val="00705A6B"/>
    <w:rsid w:val="00705B6F"/>
    <w:rsid w:val="00705CBD"/>
    <w:rsid w:val="00706016"/>
    <w:rsid w:val="007060F7"/>
    <w:rsid w:val="00706A45"/>
    <w:rsid w:val="00706C1C"/>
    <w:rsid w:val="00707276"/>
    <w:rsid w:val="007074E9"/>
    <w:rsid w:val="0070756A"/>
    <w:rsid w:val="00710CC0"/>
    <w:rsid w:val="00712158"/>
    <w:rsid w:val="00713238"/>
    <w:rsid w:val="00713E7A"/>
    <w:rsid w:val="00713EC4"/>
    <w:rsid w:val="007144FB"/>
    <w:rsid w:val="00714DC2"/>
    <w:rsid w:val="00714E29"/>
    <w:rsid w:val="00714F58"/>
    <w:rsid w:val="00715AAF"/>
    <w:rsid w:val="00715EAA"/>
    <w:rsid w:val="007161BE"/>
    <w:rsid w:val="00717898"/>
    <w:rsid w:val="00720A59"/>
    <w:rsid w:val="00721132"/>
    <w:rsid w:val="0072161D"/>
    <w:rsid w:val="00721C66"/>
    <w:rsid w:val="007223D8"/>
    <w:rsid w:val="00723180"/>
    <w:rsid w:val="00723820"/>
    <w:rsid w:val="00724D51"/>
    <w:rsid w:val="00724E55"/>
    <w:rsid w:val="0072671E"/>
    <w:rsid w:val="00726C6D"/>
    <w:rsid w:val="00726E0B"/>
    <w:rsid w:val="0072748E"/>
    <w:rsid w:val="00727634"/>
    <w:rsid w:val="00730690"/>
    <w:rsid w:val="00731682"/>
    <w:rsid w:val="007316B5"/>
    <w:rsid w:val="0073227E"/>
    <w:rsid w:val="00733227"/>
    <w:rsid w:val="0073398E"/>
    <w:rsid w:val="00733B69"/>
    <w:rsid w:val="00734168"/>
    <w:rsid w:val="0073448B"/>
    <w:rsid w:val="00735267"/>
    <w:rsid w:val="007355E8"/>
    <w:rsid w:val="00736217"/>
    <w:rsid w:val="00736888"/>
    <w:rsid w:val="00737365"/>
    <w:rsid w:val="00737410"/>
    <w:rsid w:val="00737938"/>
    <w:rsid w:val="00737BA7"/>
    <w:rsid w:val="00737CB4"/>
    <w:rsid w:val="00737D86"/>
    <w:rsid w:val="00740025"/>
    <w:rsid w:val="00742051"/>
    <w:rsid w:val="00742101"/>
    <w:rsid w:val="00743AF8"/>
    <w:rsid w:val="00743D16"/>
    <w:rsid w:val="00744142"/>
    <w:rsid w:val="00744941"/>
    <w:rsid w:val="00744985"/>
    <w:rsid w:val="007467EC"/>
    <w:rsid w:val="00746B7E"/>
    <w:rsid w:val="00747265"/>
    <w:rsid w:val="00747668"/>
    <w:rsid w:val="00747B7D"/>
    <w:rsid w:val="00747E12"/>
    <w:rsid w:val="00750A2B"/>
    <w:rsid w:val="00751342"/>
    <w:rsid w:val="007520A0"/>
    <w:rsid w:val="00752BA0"/>
    <w:rsid w:val="00752E4D"/>
    <w:rsid w:val="00753061"/>
    <w:rsid w:val="007531D0"/>
    <w:rsid w:val="007536C6"/>
    <w:rsid w:val="007537C2"/>
    <w:rsid w:val="007537C7"/>
    <w:rsid w:val="007538A7"/>
    <w:rsid w:val="007539FA"/>
    <w:rsid w:val="00753A1B"/>
    <w:rsid w:val="00753C70"/>
    <w:rsid w:val="0075488E"/>
    <w:rsid w:val="007552D7"/>
    <w:rsid w:val="00755407"/>
    <w:rsid w:val="007559A4"/>
    <w:rsid w:val="007563CD"/>
    <w:rsid w:val="00756CC3"/>
    <w:rsid w:val="00756D92"/>
    <w:rsid w:val="007573D2"/>
    <w:rsid w:val="007574EF"/>
    <w:rsid w:val="00757738"/>
    <w:rsid w:val="007603D7"/>
    <w:rsid w:val="00760AF3"/>
    <w:rsid w:val="00761810"/>
    <w:rsid w:val="00761CFF"/>
    <w:rsid w:val="007631BB"/>
    <w:rsid w:val="00763290"/>
    <w:rsid w:val="007636A7"/>
    <w:rsid w:val="00763962"/>
    <w:rsid w:val="00763AC8"/>
    <w:rsid w:val="00763BEE"/>
    <w:rsid w:val="0076416A"/>
    <w:rsid w:val="00764449"/>
    <w:rsid w:val="00764C5D"/>
    <w:rsid w:val="007653FB"/>
    <w:rsid w:val="007654DE"/>
    <w:rsid w:val="00765AD1"/>
    <w:rsid w:val="00765C1C"/>
    <w:rsid w:val="00766BD4"/>
    <w:rsid w:val="00766D9F"/>
    <w:rsid w:val="007716A9"/>
    <w:rsid w:val="00771847"/>
    <w:rsid w:val="00771BE7"/>
    <w:rsid w:val="00771EF7"/>
    <w:rsid w:val="00771F0F"/>
    <w:rsid w:val="00771FDD"/>
    <w:rsid w:val="0077327E"/>
    <w:rsid w:val="007735DF"/>
    <w:rsid w:val="00773EEE"/>
    <w:rsid w:val="00774113"/>
    <w:rsid w:val="00774C8C"/>
    <w:rsid w:val="00774D8E"/>
    <w:rsid w:val="00775762"/>
    <w:rsid w:val="0077624F"/>
    <w:rsid w:val="00776552"/>
    <w:rsid w:val="0077695B"/>
    <w:rsid w:val="007769E5"/>
    <w:rsid w:val="007775FC"/>
    <w:rsid w:val="00777F57"/>
    <w:rsid w:val="00782143"/>
    <w:rsid w:val="007822B1"/>
    <w:rsid w:val="007834D2"/>
    <w:rsid w:val="00784638"/>
    <w:rsid w:val="00784F34"/>
    <w:rsid w:val="00785A74"/>
    <w:rsid w:val="00785AF2"/>
    <w:rsid w:val="00785E49"/>
    <w:rsid w:val="00785F9F"/>
    <w:rsid w:val="00787775"/>
    <w:rsid w:val="007877B9"/>
    <w:rsid w:val="007878C1"/>
    <w:rsid w:val="00790766"/>
    <w:rsid w:val="00792417"/>
    <w:rsid w:val="00793B7A"/>
    <w:rsid w:val="007946FA"/>
    <w:rsid w:val="00794766"/>
    <w:rsid w:val="0079581F"/>
    <w:rsid w:val="007959F8"/>
    <w:rsid w:val="00795F35"/>
    <w:rsid w:val="0079600E"/>
    <w:rsid w:val="007973B2"/>
    <w:rsid w:val="007A0431"/>
    <w:rsid w:val="007A06D9"/>
    <w:rsid w:val="007A0AD2"/>
    <w:rsid w:val="007A0C1F"/>
    <w:rsid w:val="007A1D64"/>
    <w:rsid w:val="007A205E"/>
    <w:rsid w:val="007A20AE"/>
    <w:rsid w:val="007A2C69"/>
    <w:rsid w:val="007A3216"/>
    <w:rsid w:val="007A3915"/>
    <w:rsid w:val="007A3C69"/>
    <w:rsid w:val="007A4934"/>
    <w:rsid w:val="007A52B5"/>
    <w:rsid w:val="007A5726"/>
    <w:rsid w:val="007A5A82"/>
    <w:rsid w:val="007A5F5A"/>
    <w:rsid w:val="007A675D"/>
    <w:rsid w:val="007A6CD3"/>
    <w:rsid w:val="007B0319"/>
    <w:rsid w:val="007B071B"/>
    <w:rsid w:val="007B14E3"/>
    <w:rsid w:val="007B193B"/>
    <w:rsid w:val="007B3474"/>
    <w:rsid w:val="007B3E3E"/>
    <w:rsid w:val="007B4F18"/>
    <w:rsid w:val="007B50F4"/>
    <w:rsid w:val="007B54B8"/>
    <w:rsid w:val="007B638C"/>
    <w:rsid w:val="007B6610"/>
    <w:rsid w:val="007B7064"/>
    <w:rsid w:val="007B7C1E"/>
    <w:rsid w:val="007B7CE2"/>
    <w:rsid w:val="007C154F"/>
    <w:rsid w:val="007C26CF"/>
    <w:rsid w:val="007C2966"/>
    <w:rsid w:val="007C3898"/>
    <w:rsid w:val="007C3907"/>
    <w:rsid w:val="007C3F68"/>
    <w:rsid w:val="007C4332"/>
    <w:rsid w:val="007C4CB7"/>
    <w:rsid w:val="007C501F"/>
    <w:rsid w:val="007C57C3"/>
    <w:rsid w:val="007C61B4"/>
    <w:rsid w:val="007C6CDD"/>
    <w:rsid w:val="007C7024"/>
    <w:rsid w:val="007C776D"/>
    <w:rsid w:val="007C791F"/>
    <w:rsid w:val="007D003B"/>
    <w:rsid w:val="007D01BB"/>
    <w:rsid w:val="007D05D2"/>
    <w:rsid w:val="007D14E4"/>
    <w:rsid w:val="007D245E"/>
    <w:rsid w:val="007D39E1"/>
    <w:rsid w:val="007D44CE"/>
    <w:rsid w:val="007D4AF2"/>
    <w:rsid w:val="007D4BEB"/>
    <w:rsid w:val="007D5877"/>
    <w:rsid w:val="007E0279"/>
    <w:rsid w:val="007E06B2"/>
    <w:rsid w:val="007E1716"/>
    <w:rsid w:val="007E23AD"/>
    <w:rsid w:val="007E29A7"/>
    <w:rsid w:val="007E2A15"/>
    <w:rsid w:val="007E2F65"/>
    <w:rsid w:val="007E4036"/>
    <w:rsid w:val="007E440A"/>
    <w:rsid w:val="007E48EE"/>
    <w:rsid w:val="007E526E"/>
    <w:rsid w:val="007E5686"/>
    <w:rsid w:val="007E6133"/>
    <w:rsid w:val="007E7A92"/>
    <w:rsid w:val="007F054E"/>
    <w:rsid w:val="007F068B"/>
    <w:rsid w:val="007F0886"/>
    <w:rsid w:val="007F0C68"/>
    <w:rsid w:val="007F0D97"/>
    <w:rsid w:val="007F11E2"/>
    <w:rsid w:val="007F277E"/>
    <w:rsid w:val="007F32DE"/>
    <w:rsid w:val="007F3621"/>
    <w:rsid w:val="007F4364"/>
    <w:rsid w:val="007F4EAA"/>
    <w:rsid w:val="007F5B4D"/>
    <w:rsid w:val="007F5BE5"/>
    <w:rsid w:val="007F5D96"/>
    <w:rsid w:val="007F60FD"/>
    <w:rsid w:val="007F7396"/>
    <w:rsid w:val="007F74C2"/>
    <w:rsid w:val="007F78EA"/>
    <w:rsid w:val="007F7F97"/>
    <w:rsid w:val="007F7FC2"/>
    <w:rsid w:val="0080002B"/>
    <w:rsid w:val="0080029B"/>
    <w:rsid w:val="00800CF3"/>
    <w:rsid w:val="00800EB0"/>
    <w:rsid w:val="00802BC9"/>
    <w:rsid w:val="00802EF4"/>
    <w:rsid w:val="008036A1"/>
    <w:rsid w:val="00803C92"/>
    <w:rsid w:val="0080682E"/>
    <w:rsid w:val="00806C02"/>
    <w:rsid w:val="008079A4"/>
    <w:rsid w:val="00807C48"/>
    <w:rsid w:val="00807CE3"/>
    <w:rsid w:val="00810CDD"/>
    <w:rsid w:val="00811844"/>
    <w:rsid w:val="00811950"/>
    <w:rsid w:val="00811B06"/>
    <w:rsid w:val="0081237F"/>
    <w:rsid w:val="008148AA"/>
    <w:rsid w:val="00814AF0"/>
    <w:rsid w:val="00814C43"/>
    <w:rsid w:val="00814CF3"/>
    <w:rsid w:val="0081537E"/>
    <w:rsid w:val="00815571"/>
    <w:rsid w:val="00815A94"/>
    <w:rsid w:val="00816AE4"/>
    <w:rsid w:val="008170EA"/>
    <w:rsid w:val="00817EBF"/>
    <w:rsid w:val="008202B0"/>
    <w:rsid w:val="008208E7"/>
    <w:rsid w:val="00820982"/>
    <w:rsid w:val="00820CF6"/>
    <w:rsid w:val="00820E32"/>
    <w:rsid w:val="0082297B"/>
    <w:rsid w:val="00823FD3"/>
    <w:rsid w:val="0082437C"/>
    <w:rsid w:val="0082659B"/>
    <w:rsid w:val="00827C37"/>
    <w:rsid w:val="0083095C"/>
    <w:rsid w:val="00830B2A"/>
    <w:rsid w:val="00831349"/>
    <w:rsid w:val="0083284A"/>
    <w:rsid w:val="00832FBC"/>
    <w:rsid w:val="00834754"/>
    <w:rsid w:val="00835099"/>
    <w:rsid w:val="008359C1"/>
    <w:rsid w:val="00835C64"/>
    <w:rsid w:val="00835EBE"/>
    <w:rsid w:val="00836181"/>
    <w:rsid w:val="0083675E"/>
    <w:rsid w:val="008367C9"/>
    <w:rsid w:val="0084052D"/>
    <w:rsid w:val="008434BE"/>
    <w:rsid w:val="00843550"/>
    <w:rsid w:val="0084361F"/>
    <w:rsid w:val="00844C86"/>
    <w:rsid w:val="008453D0"/>
    <w:rsid w:val="00846301"/>
    <w:rsid w:val="008464ED"/>
    <w:rsid w:val="008467E8"/>
    <w:rsid w:val="00846B2B"/>
    <w:rsid w:val="00847873"/>
    <w:rsid w:val="00850383"/>
    <w:rsid w:val="0085043E"/>
    <w:rsid w:val="00850739"/>
    <w:rsid w:val="008507F0"/>
    <w:rsid w:val="00851194"/>
    <w:rsid w:val="00851483"/>
    <w:rsid w:val="00851FBD"/>
    <w:rsid w:val="00852795"/>
    <w:rsid w:val="008537E1"/>
    <w:rsid w:val="00853D87"/>
    <w:rsid w:val="00853DA2"/>
    <w:rsid w:val="00854359"/>
    <w:rsid w:val="00854722"/>
    <w:rsid w:val="00854B89"/>
    <w:rsid w:val="00855271"/>
    <w:rsid w:val="00856C2F"/>
    <w:rsid w:val="00856C96"/>
    <w:rsid w:val="00857194"/>
    <w:rsid w:val="008571AA"/>
    <w:rsid w:val="00857C02"/>
    <w:rsid w:val="00857DF5"/>
    <w:rsid w:val="00857FBA"/>
    <w:rsid w:val="00860CF1"/>
    <w:rsid w:val="008613E1"/>
    <w:rsid w:val="008617FE"/>
    <w:rsid w:val="00862197"/>
    <w:rsid w:val="008628A1"/>
    <w:rsid w:val="008631AE"/>
    <w:rsid w:val="00863692"/>
    <w:rsid w:val="00863C41"/>
    <w:rsid w:val="00863CA3"/>
    <w:rsid w:val="008644FA"/>
    <w:rsid w:val="00865A25"/>
    <w:rsid w:val="00865A3A"/>
    <w:rsid w:val="00865FDF"/>
    <w:rsid w:val="00865FE3"/>
    <w:rsid w:val="00866645"/>
    <w:rsid w:val="00867CA9"/>
    <w:rsid w:val="00867FD3"/>
    <w:rsid w:val="00870055"/>
    <w:rsid w:val="008701B0"/>
    <w:rsid w:val="0087101A"/>
    <w:rsid w:val="008711F2"/>
    <w:rsid w:val="0087144D"/>
    <w:rsid w:val="00871532"/>
    <w:rsid w:val="008719A2"/>
    <w:rsid w:val="00871E6A"/>
    <w:rsid w:val="008722E2"/>
    <w:rsid w:val="008735E2"/>
    <w:rsid w:val="00873AA2"/>
    <w:rsid w:val="00873F07"/>
    <w:rsid w:val="00873F10"/>
    <w:rsid w:val="0087604B"/>
    <w:rsid w:val="00876237"/>
    <w:rsid w:val="008764C2"/>
    <w:rsid w:val="008767D2"/>
    <w:rsid w:val="00876BE1"/>
    <w:rsid w:val="00876FD8"/>
    <w:rsid w:val="00877841"/>
    <w:rsid w:val="00877A31"/>
    <w:rsid w:val="00877CBF"/>
    <w:rsid w:val="00880381"/>
    <w:rsid w:val="008804DE"/>
    <w:rsid w:val="0088095E"/>
    <w:rsid w:val="008809D0"/>
    <w:rsid w:val="008819CF"/>
    <w:rsid w:val="00881BAC"/>
    <w:rsid w:val="00881D96"/>
    <w:rsid w:val="00881EB5"/>
    <w:rsid w:val="008820A9"/>
    <w:rsid w:val="008837A9"/>
    <w:rsid w:val="0088381D"/>
    <w:rsid w:val="00883866"/>
    <w:rsid w:val="00883C17"/>
    <w:rsid w:val="0088406F"/>
    <w:rsid w:val="008841B7"/>
    <w:rsid w:val="00885000"/>
    <w:rsid w:val="0088561E"/>
    <w:rsid w:val="0088684B"/>
    <w:rsid w:val="00886F3C"/>
    <w:rsid w:val="00887412"/>
    <w:rsid w:val="00887B5C"/>
    <w:rsid w:val="0089025D"/>
    <w:rsid w:val="008902BD"/>
    <w:rsid w:val="00890D27"/>
    <w:rsid w:val="00891D8A"/>
    <w:rsid w:val="00891F6C"/>
    <w:rsid w:val="00892593"/>
    <w:rsid w:val="00892960"/>
    <w:rsid w:val="008936C7"/>
    <w:rsid w:val="00893B1B"/>
    <w:rsid w:val="00893EAD"/>
    <w:rsid w:val="0089442B"/>
    <w:rsid w:val="00895760"/>
    <w:rsid w:val="0089606D"/>
    <w:rsid w:val="008961D3"/>
    <w:rsid w:val="00896A96"/>
    <w:rsid w:val="00896BF6"/>
    <w:rsid w:val="00897CD4"/>
    <w:rsid w:val="008A20D2"/>
    <w:rsid w:val="008A2A13"/>
    <w:rsid w:val="008A3481"/>
    <w:rsid w:val="008A3EE8"/>
    <w:rsid w:val="008A4441"/>
    <w:rsid w:val="008A46D6"/>
    <w:rsid w:val="008A5B90"/>
    <w:rsid w:val="008A5DA5"/>
    <w:rsid w:val="008A60BE"/>
    <w:rsid w:val="008A69DF"/>
    <w:rsid w:val="008A717D"/>
    <w:rsid w:val="008B18DD"/>
    <w:rsid w:val="008B1942"/>
    <w:rsid w:val="008B2B74"/>
    <w:rsid w:val="008B3163"/>
    <w:rsid w:val="008B327C"/>
    <w:rsid w:val="008B5D00"/>
    <w:rsid w:val="008B5EB1"/>
    <w:rsid w:val="008B6A1B"/>
    <w:rsid w:val="008B6E3D"/>
    <w:rsid w:val="008B700F"/>
    <w:rsid w:val="008B7493"/>
    <w:rsid w:val="008B7B8E"/>
    <w:rsid w:val="008C01C1"/>
    <w:rsid w:val="008C03E0"/>
    <w:rsid w:val="008C105F"/>
    <w:rsid w:val="008C15A0"/>
    <w:rsid w:val="008C1AEA"/>
    <w:rsid w:val="008C205D"/>
    <w:rsid w:val="008C2A2A"/>
    <w:rsid w:val="008C2E36"/>
    <w:rsid w:val="008C3E94"/>
    <w:rsid w:val="008C3F88"/>
    <w:rsid w:val="008C48A4"/>
    <w:rsid w:val="008C4A78"/>
    <w:rsid w:val="008C5BF9"/>
    <w:rsid w:val="008C63EA"/>
    <w:rsid w:val="008C6CA3"/>
    <w:rsid w:val="008C6FD2"/>
    <w:rsid w:val="008C717A"/>
    <w:rsid w:val="008C783F"/>
    <w:rsid w:val="008D0555"/>
    <w:rsid w:val="008D08F3"/>
    <w:rsid w:val="008D17DE"/>
    <w:rsid w:val="008D1806"/>
    <w:rsid w:val="008D1835"/>
    <w:rsid w:val="008D2230"/>
    <w:rsid w:val="008D239B"/>
    <w:rsid w:val="008D2D27"/>
    <w:rsid w:val="008D3619"/>
    <w:rsid w:val="008D43A0"/>
    <w:rsid w:val="008D4D8D"/>
    <w:rsid w:val="008D5314"/>
    <w:rsid w:val="008D7468"/>
    <w:rsid w:val="008E07EF"/>
    <w:rsid w:val="008E0A46"/>
    <w:rsid w:val="008E0A76"/>
    <w:rsid w:val="008E1274"/>
    <w:rsid w:val="008E317B"/>
    <w:rsid w:val="008E3408"/>
    <w:rsid w:val="008E54CF"/>
    <w:rsid w:val="008E6E22"/>
    <w:rsid w:val="008E7C2B"/>
    <w:rsid w:val="008E7EC7"/>
    <w:rsid w:val="008F010A"/>
    <w:rsid w:val="008F0193"/>
    <w:rsid w:val="008F085C"/>
    <w:rsid w:val="008F0CC0"/>
    <w:rsid w:val="008F0DDE"/>
    <w:rsid w:val="008F105B"/>
    <w:rsid w:val="008F15DA"/>
    <w:rsid w:val="008F163C"/>
    <w:rsid w:val="008F16D4"/>
    <w:rsid w:val="008F196A"/>
    <w:rsid w:val="008F24DB"/>
    <w:rsid w:val="008F405F"/>
    <w:rsid w:val="008F48D0"/>
    <w:rsid w:val="008F494C"/>
    <w:rsid w:val="008F4B1B"/>
    <w:rsid w:val="008F53CD"/>
    <w:rsid w:val="008F54F6"/>
    <w:rsid w:val="008F56A0"/>
    <w:rsid w:val="008F5D72"/>
    <w:rsid w:val="008F6BDA"/>
    <w:rsid w:val="008F6D4A"/>
    <w:rsid w:val="008F73EA"/>
    <w:rsid w:val="008F75DA"/>
    <w:rsid w:val="008F7791"/>
    <w:rsid w:val="00900098"/>
    <w:rsid w:val="009005A0"/>
    <w:rsid w:val="009005BF"/>
    <w:rsid w:val="009005C1"/>
    <w:rsid w:val="00900C9A"/>
    <w:rsid w:val="009012D4"/>
    <w:rsid w:val="00901531"/>
    <w:rsid w:val="0090157B"/>
    <w:rsid w:val="00901A3A"/>
    <w:rsid w:val="009023B7"/>
    <w:rsid w:val="0090256A"/>
    <w:rsid w:val="00903423"/>
    <w:rsid w:val="009034B6"/>
    <w:rsid w:val="00903D1A"/>
    <w:rsid w:val="009041B2"/>
    <w:rsid w:val="00904B28"/>
    <w:rsid w:val="00905C94"/>
    <w:rsid w:val="00905F2D"/>
    <w:rsid w:val="009064E5"/>
    <w:rsid w:val="0090716D"/>
    <w:rsid w:val="00907862"/>
    <w:rsid w:val="009078D8"/>
    <w:rsid w:val="00910EB2"/>
    <w:rsid w:val="00910F9D"/>
    <w:rsid w:val="00911455"/>
    <w:rsid w:val="0091172E"/>
    <w:rsid w:val="0091196F"/>
    <w:rsid w:val="00911B49"/>
    <w:rsid w:val="009133BA"/>
    <w:rsid w:val="00913B90"/>
    <w:rsid w:val="0091517D"/>
    <w:rsid w:val="00915B42"/>
    <w:rsid w:val="0091702C"/>
    <w:rsid w:val="0091707C"/>
    <w:rsid w:val="0091726C"/>
    <w:rsid w:val="00917A24"/>
    <w:rsid w:val="00917DEA"/>
    <w:rsid w:val="00920140"/>
    <w:rsid w:val="00920EB4"/>
    <w:rsid w:val="0092204E"/>
    <w:rsid w:val="0092245C"/>
    <w:rsid w:val="00922624"/>
    <w:rsid w:val="00923078"/>
    <w:rsid w:val="00925BF8"/>
    <w:rsid w:val="00930C0C"/>
    <w:rsid w:val="00931A3D"/>
    <w:rsid w:val="0093216F"/>
    <w:rsid w:val="0093284F"/>
    <w:rsid w:val="00935063"/>
    <w:rsid w:val="00935B95"/>
    <w:rsid w:val="00936085"/>
    <w:rsid w:val="00937B8B"/>
    <w:rsid w:val="009408B8"/>
    <w:rsid w:val="00940A1E"/>
    <w:rsid w:val="00941B1F"/>
    <w:rsid w:val="00942487"/>
    <w:rsid w:val="00942F2F"/>
    <w:rsid w:val="00944472"/>
    <w:rsid w:val="0094463F"/>
    <w:rsid w:val="00944A37"/>
    <w:rsid w:val="00945194"/>
    <w:rsid w:val="00945D2C"/>
    <w:rsid w:val="00946012"/>
    <w:rsid w:val="00946CBF"/>
    <w:rsid w:val="009473E5"/>
    <w:rsid w:val="00947943"/>
    <w:rsid w:val="00947B5B"/>
    <w:rsid w:val="00947C96"/>
    <w:rsid w:val="0095017E"/>
    <w:rsid w:val="009509BD"/>
    <w:rsid w:val="00950C24"/>
    <w:rsid w:val="00952072"/>
    <w:rsid w:val="009523FE"/>
    <w:rsid w:val="00952A6B"/>
    <w:rsid w:val="00952E84"/>
    <w:rsid w:val="00953910"/>
    <w:rsid w:val="00955ECE"/>
    <w:rsid w:val="00955EE0"/>
    <w:rsid w:val="0095671E"/>
    <w:rsid w:val="00957CFD"/>
    <w:rsid w:val="00960087"/>
    <w:rsid w:val="00960F7B"/>
    <w:rsid w:val="00961EAF"/>
    <w:rsid w:val="00962A3A"/>
    <w:rsid w:val="00962AD7"/>
    <w:rsid w:val="009631AB"/>
    <w:rsid w:val="0096381E"/>
    <w:rsid w:val="00964E88"/>
    <w:rsid w:val="00965998"/>
    <w:rsid w:val="00965AD5"/>
    <w:rsid w:val="00965D8C"/>
    <w:rsid w:val="0096654D"/>
    <w:rsid w:val="00966820"/>
    <w:rsid w:val="00966952"/>
    <w:rsid w:val="00966B49"/>
    <w:rsid w:val="0096719B"/>
    <w:rsid w:val="0096735D"/>
    <w:rsid w:val="00967C04"/>
    <w:rsid w:val="00967FDC"/>
    <w:rsid w:val="00970142"/>
    <w:rsid w:val="0097055C"/>
    <w:rsid w:val="009732CA"/>
    <w:rsid w:val="00974170"/>
    <w:rsid w:val="009743D1"/>
    <w:rsid w:val="0097583A"/>
    <w:rsid w:val="00975B1C"/>
    <w:rsid w:val="00975EFC"/>
    <w:rsid w:val="0097651D"/>
    <w:rsid w:val="00976F1B"/>
    <w:rsid w:val="0098032A"/>
    <w:rsid w:val="00980AD0"/>
    <w:rsid w:val="00980F7F"/>
    <w:rsid w:val="0098156C"/>
    <w:rsid w:val="0098180F"/>
    <w:rsid w:val="00983A13"/>
    <w:rsid w:val="00985954"/>
    <w:rsid w:val="009863CC"/>
    <w:rsid w:val="00986740"/>
    <w:rsid w:val="00986904"/>
    <w:rsid w:val="009872E6"/>
    <w:rsid w:val="00987A4F"/>
    <w:rsid w:val="00987A8C"/>
    <w:rsid w:val="00987C90"/>
    <w:rsid w:val="00987E4A"/>
    <w:rsid w:val="00987E4D"/>
    <w:rsid w:val="00991026"/>
    <w:rsid w:val="00991236"/>
    <w:rsid w:val="00991E49"/>
    <w:rsid w:val="00991EEA"/>
    <w:rsid w:val="00993A60"/>
    <w:rsid w:val="00993C4E"/>
    <w:rsid w:val="00993D39"/>
    <w:rsid w:val="00994C9F"/>
    <w:rsid w:val="00996FD8"/>
    <w:rsid w:val="00997129"/>
    <w:rsid w:val="009978DC"/>
    <w:rsid w:val="009A09FC"/>
    <w:rsid w:val="009A1951"/>
    <w:rsid w:val="009A264C"/>
    <w:rsid w:val="009A2809"/>
    <w:rsid w:val="009A31FF"/>
    <w:rsid w:val="009A336E"/>
    <w:rsid w:val="009A3426"/>
    <w:rsid w:val="009A344C"/>
    <w:rsid w:val="009A60F0"/>
    <w:rsid w:val="009A612E"/>
    <w:rsid w:val="009A6A8C"/>
    <w:rsid w:val="009A7586"/>
    <w:rsid w:val="009A79E0"/>
    <w:rsid w:val="009B1E4B"/>
    <w:rsid w:val="009B2888"/>
    <w:rsid w:val="009B289B"/>
    <w:rsid w:val="009B2EA5"/>
    <w:rsid w:val="009B39DC"/>
    <w:rsid w:val="009B46C1"/>
    <w:rsid w:val="009B4D43"/>
    <w:rsid w:val="009B4E2B"/>
    <w:rsid w:val="009B5F9F"/>
    <w:rsid w:val="009B60EB"/>
    <w:rsid w:val="009B6653"/>
    <w:rsid w:val="009B6696"/>
    <w:rsid w:val="009B66EB"/>
    <w:rsid w:val="009B67DC"/>
    <w:rsid w:val="009B6B0A"/>
    <w:rsid w:val="009B7415"/>
    <w:rsid w:val="009B74E8"/>
    <w:rsid w:val="009C0919"/>
    <w:rsid w:val="009C1335"/>
    <w:rsid w:val="009C17EB"/>
    <w:rsid w:val="009C19BE"/>
    <w:rsid w:val="009C1C9D"/>
    <w:rsid w:val="009C1EC0"/>
    <w:rsid w:val="009C35EB"/>
    <w:rsid w:val="009C36C4"/>
    <w:rsid w:val="009C3D09"/>
    <w:rsid w:val="009C409E"/>
    <w:rsid w:val="009C4779"/>
    <w:rsid w:val="009C51CB"/>
    <w:rsid w:val="009C5AC0"/>
    <w:rsid w:val="009C60F3"/>
    <w:rsid w:val="009C616D"/>
    <w:rsid w:val="009C6E0B"/>
    <w:rsid w:val="009C76C3"/>
    <w:rsid w:val="009D1F4F"/>
    <w:rsid w:val="009D27D9"/>
    <w:rsid w:val="009D3473"/>
    <w:rsid w:val="009D3FA4"/>
    <w:rsid w:val="009D41B1"/>
    <w:rsid w:val="009D4454"/>
    <w:rsid w:val="009D46C7"/>
    <w:rsid w:val="009D4A2A"/>
    <w:rsid w:val="009D5C78"/>
    <w:rsid w:val="009D6FE5"/>
    <w:rsid w:val="009D7B32"/>
    <w:rsid w:val="009E046E"/>
    <w:rsid w:val="009E1313"/>
    <w:rsid w:val="009E2A7A"/>
    <w:rsid w:val="009E2E00"/>
    <w:rsid w:val="009E3532"/>
    <w:rsid w:val="009E3EFF"/>
    <w:rsid w:val="009E47DC"/>
    <w:rsid w:val="009E5033"/>
    <w:rsid w:val="009E5EAC"/>
    <w:rsid w:val="009E60B3"/>
    <w:rsid w:val="009E6969"/>
    <w:rsid w:val="009F06A5"/>
    <w:rsid w:val="009F0DF8"/>
    <w:rsid w:val="009F1976"/>
    <w:rsid w:val="009F20E7"/>
    <w:rsid w:val="009F21AA"/>
    <w:rsid w:val="009F2464"/>
    <w:rsid w:val="009F3152"/>
    <w:rsid w:val="009F3C2D"/>
    <w:rsid w:val="009F3F91"/>
    <w:rsid w:val="009F4D78"/>
    <w:rsid w:val="009F5473"/>
    <w:rsid w:val="009F6290"/>
    <w:rsid w:val="009F74D9"/>
    <w:rsid w:val="009F764E"/>
    <w:rsid w:val="009F7D36"/>
    <w:rsid w:val="00A007E4"/>
    <w:rsid w:val="00A0308A"/>
    <w:rsid w:val="00A03271"/>
    <w:rsid w:val="00A03659"/>
    <w:rsid w:val="00A04C25"/>
    <w:rsid w:val="00A04F2E"/>
    <w:rsid w:val="00A0654A"/>
    <w:rsid w:val="00A06586"/>
    <w:rsid w:val="00A0716F"/>
    <w:rsid w:val="00A07D82"/>
    <w:rsid w:val="00A07EA2"/>
    <w:rsid w:val="00A1051F"/>
    <w:rsid w:val="00A10662"/>
    <w:rsid w:val="00A10966"/>
    <w:rsid w:val="00A10DBB"/>
    <w:rsid w:val="00A11DF5"/>
    <w:rsid w:val="00A13149"/>
    <w:rsid w:val="00A132C3"/>
    <w:rsid w:val="00A13661"/>
    <w:rsid w:val="00A139D2"/>
    <w:rsid w:val="00A14EF4"/>
    <w:rsid w:val="00A15337"/>
    <w:rsid w:val="00A15948"/>
    <w:rsid w:val="00A17122"/>
    <w:rsid w:val="00A174ED"/>
    <w:rsid w:val="00A175D0"/>
    <w:rsid w:val="00A17620"/>
    <w:rsid w:val="00A178EA"/>
    <w:rsid w:val="00A179F4"/>
    <w:rsid w:val="00A20B1A"/>
    <w:rsid w:val="00A214E8"/>
    <w:rsid w:val="00A22630"/>
    <w:rsid w:val="00A23151"/>
    <w:rsid w:val="00A231BB"/>
    <w:rsid w:val="00A2337F"/>
    <w:rsid w:val="00A23B22"/>
    <w:rsid w:val="00A23DE2"/>
    <w:rsid w:val="00A24DA5"/>
    <w:rsid w:val="00A255DA"/>
    <w:rsid w:val="00A259CA"/>
    <w:rsid w:val="00A25DDC"/>
    <w:rsid w:val="00A2655E"/>
    <w:rsid w:val="00A270E6"/>
    <w:rsid w:val="00A273EE"/>
    <w:rsid w:val="00A27BF5"/>
    <w:rsid w:val="00A304FC"/>
    <w:rsid w:val="00A30E55"/>
    <w:rsid w:val="00A30FCD"/>
    <w:rsid w:val="00A30FE4"/>
    <w:rsid w:val="00A321EA"/>
    <w:rsid w:val="00A3375B"/>
    <w:rsid w:val="00A340A9"/>
    <w:rsid w:val="00A34D34"/>
    <w:rsid w:val="00A35735"/>
    <w:rsid w:val="00A35A74"/>
    <w:rsid w:val="00A36ABE"/>
    <w:rsid w:val="00A36B2A"/>
    <w:rsid w:val="00A37516"/>
    <w:rsid w:val="00A37555"/>
    <w:rsid w:val="00A3767C"/>
    <w:rsid w:val="00A37885"/>
    <w:rsid w:val="00A37C2D"/>
    <w:rsid w:val="00A37D8C"/>
    <w:rsid w:val="00A4001C"/>
    <w:rsid w:val="00A40931"/>
    <w:rsid w:val="00A41443"/>
    <w:rsid w:val="00A41ECE"/>
    <w:rsid w:val="00A421ED"/>
    <w:rsid w:val="00A454D6"/>
    <w:rsid w:val="00A4723B"/>
    <w:rsid w:val="00A47A44"/>
    <w:rsid w:val="00A47BC8"/>
    <w:rsid w:val="00A5240D"/>
    <w:rsid w:val="00A53C29"/>
    <w:rsid w:val="00A540FB"/>
    <w:rsid w:val="00A558F7"/>
    <w:rsid w:val="00A559EC"/>
    <w:rsid w:val="00A55C6C"/>
    <w:rsid w:val="00A5609C"/>
    <w:rsid w:val="00A56338"/>
    <w:rsid w:val="00A56B01"/>
    <w:rsid w:val="00A56E85"/>
    <w:rsid w:val="00A573CD"/>
    <w:rsid w:val="00A579C8"/>
    <w:rsid w:val="00A57AEC"/>
    <w:rsid w:val="00A63017"/>
    <w:rsid w:val="00A63DD8"/>
    <w:rsid w:val="00A64226"/>
    <w:rsid w:val="00A6427D"/>
    <w:rsid w:val="00A64F06"/>
    <w:rsid w:val="00A65018"/>
    <w:rsid w:val="00A6515A"/>
    <w:rsid w:val="00A65605"/>
    <w:rsid w:val="00A66798"/>
    <w:rsid w:val="00A6751E"/>
    <w:rsid w:val="00A67EA0"/>
    <w:rsid w:val="00A70214"/>
    <w:rsid w:val="00A7057D"/>
    <w:rsid w:val="00A70C5C"/>
    <w:rsid w:val="00A71059"/>
    <w:rsid w:val="00A722B8"/>
    <w:rsid w:val="00A72A6F"/>
    <w:rsid w:val="00A72DA6"/>
    <w:rsid w:val="00A7324F"/>
    <w:rsid w:val="00A732C7"/>
    <w:rsid w:val="00A732ED"/>
    <w:rsid w:val="00A7333F"/>
    <w:rsid w:val="00A736FD"/>
    <w:rsid w:val="00A73CEC"/>
    <w:rsid w:val="00A73DDC"/>
    <w:rsid w:val="00A742D4"/>
    <w:rsid w:val="00A76603"/>
    <w:rsid w:val="00A76814"/>
    <w:rsid w:val="00A804AE"/>
    <w:rsid w:val="00A8067D"/>
    <w:rsid w:val="00A80864"/>
    <w:rsid w:val="00A817D6"/>
    <w:rsid w:val="00A842B1"/>
    <w:rsid w:val="00A84AD3"/>
    <w:rsid w:val="00A84E02"/>
    <w:rsid w:val="00A86F01"/>
    <w:rsid w:val="00A878B1"/>
    <w:rsid w:val="00A9005F"/>
    <w:rsid w:val="00A909C3"/>
    <w:rsid w:val="00A90C22"/>
    <w:rsid w:val="00A91DD8"/>
    <w:rsid w:val="00A94CC6"/>
    <w:rsid w:val="00A94DAC"/>
    <w:rsid w:val="00A95939"/>
    <w:rsid w:val="00A95DAD"/>
    <w:rsid w:val="00A95EA2"/>
    <w:rsid w:val="00A9661E"/>
    <w:rsid w:val="00AA0512"/>
    <w:rsid w:val="00AA0C42"/>
    <w:rsid w:val="00AA0E0E"/>
    <w:rsid w:val="00AA2744"/>
    <w:rsid w:val="00AA33DB"/>
    <w:rsid w:val="00AA3DCE"/>
    <w:rsid w:val="00AA41D1"/>
    <w:rsid w:val="00AA4566"/>
    <w:rsid w:val="00AA4E0F"/>
    <w:rsid w:val="00AA590F"/>
    <w:rsid w:val="00AA5C84"/>
    <w:rsid w:val="00AA5EE4"/>
    <w:rsid w:val="00AA6218"/>
    <w:rsid w:val="00AA6C33"/>
    <w:rsid w:val="00AB1563"/>
    <w:rsid w:val="00AB1B24"/>
    <w:rsid w:val="00AB1FED"/>
    <w:rsid w:val="00AB2438"/>
    <w:rsid w:val="00AB2E78"/>
    <w:rsid w:val="00AB2F51"/>
    <w:rsid w:val="00AB45BC"/>
    <w:rsid w:val="00AB489B"/>
    <w:rsid w:val="00AB4EC3"/>
    <w:rsid w:val="00AB5617"/>
    <w:rsid w:val="00AB5ED0"/>
    <w:rsid w:val="00AB6FD2"/>
    <w:rsid w:val="00AB7553"/>
    <w:rsid w:val="00AC015A"/>
    <w:rsid w:val="00AC0316"/>
    <w:rsid w:val="00AC117A"/>
    <w:rsid w:val="00AC157E"/>
    <w:rsid w:val="00AC1A34"/>
    <w:rsid w:val="00AC1BDE"/>
    <w:rsid w:val="00AC1FB6"/>
    <w:rsid w:val="00AC20E4"/>
    <w:rsid w:val="00AC258E"/>
    <w:rsid w:val="00AC262D"/>
    <w:rsid w:val="00AC2BBC"/>
    <w:rsid w:val="00AC31AD"/>
    <w:rsid w:val="00AC4D02"/>
    <w:rsid w:val="00AC50F7"/>
    <w:rsid w:val="00AC5C6C"/>
    <w:rsid w:val="00AC5CB9"/>
    <w:rsid w:val="00AC66D0"/>
    <w:rsid w:val="00AC79F3"/>
    <w:rsid w:val="00AC7BE5"/>
    <w:rsid w:val="00AD1ADE"/>
    <w:rsid w:val="00AD3468"/>
    <w:rsid w:val="00AD38DB"/>
    <w:rsid w:val="00AD416F"/>
    <w:rsid w:val="00AD41D1"/>
    <w:rsid w:val="00AD5338"/>
    <w:rsid w:val="00AD70F7"/>
    <w:rsid w:val="00AD7A74"/>
    <w:rsid w:val="00AD7BF1"/>
    <w:rsid w:val="00AE0355"/>
    <w:rsid w:val="00AE0B1E"/>
    <w:rsid w:val="00AE2469"/>
    <w:rsid w:val="00AE30A3"/>
    <w:rsid w:val="00AE3695"/>
    <w:rsid w:val="00AE3ACE"/>
    <w:rsid w:val="00AE3CE8"/>
    <w:rsid w:val="00AE5D8D"/>
    <w:rsid w:val="00AE699A"/>
    <w:rsid w:val="00AE6F92"/>
    <w:rsid w:val="00AE7597"/>
    <w:rsid w:val="00AF02AC"/>
    <w:rsid w:val="00AF09DD"/>
    <w:rsid w:val="00AF0AAE"/>
    <w:rsid w:val="00AF14F2"/>
    <w:rsid w:val="00AF24B8"/>
    <w:rsid w:val="00AF2F54"/>
    <w:rsid w:val="00AF346F"/>
    <w:rsid w:val="00AF34DA"/>
    <w:rsid w:val="00AF490D"/>
    <w:rsid w:val="00AF588B"/>
    <w:rsid w:val="00AF639B"/>
    <w:rsid w:val="00AF6416"/>
    <w:rsid w:val="00AF6DBD"/>
    <w:rsid w:val="00AF7AC6"/>
    <w:rsid w:val="00AF7BA6"/>
    <w:rsid w:val="00B0084E"/>
    <w:rsid w:val="00B00B08"/>
    <w:rsid w:val="00B00D76"/>
    <w:rsid w:val="00B0128B"/>
    <w:rsid w:val="00B016B0"/>
    <w:rsid w:val="00B01895"/>
    <w:rsid w:val="00B02D66"/>
    <w:rsid w:val="00B034A7"/>
    <w:rsid w:val="00B036CC"/>
    <w:rsid w:val="00B03E5A"/>
    <w:rsid w:val="00B03FBD"/>
    <w:rsid w:val="00B04590"/>
    <w:rsid w:val="00B049BC"/>
    <w:rsid w:val="00B057B6"/>
    <w:rsid w:val="00B0591D"/>
    <w:rsid w:val="00B065BE"/>
    <w:rsid w:val="00B066CA"/>
    <w:rsid w:val="00B07C4E"/>
    <w:rsid w:val="00B07F7D"/>
    <w:rsid w:val="00B103AE"/>
    <w:rsid w:val="00B10A46"/>
    <w:rsid w:val="00B10E23"/>
    <w:rsid w:val="00B124DA"/>
    <w:rsid w:val="00B13017"/>
    <w:rsid w:val="00B137C3"/>
    <w:rsid w:val="00B14CE7"/>
    <w:rsid w:val="00B14D5D"/>
    <w:rsid w:val="00B156F7"/>
    <w:rsid w:val="00B15AD6"/>
    <w:rsid w:val="00B15E4E"/>
    <w:rsid w:val="00B16465"/>
    <w:rsid w:val="00B169FE"/>
    <w:rsid w:val="00B16A83"/>
    <w:rsid w:val="00B1714C"/>
    <w:rsid w:val="00B2044C"/>
    <w:rsid w:val="00B20664"/>
    <w:rsid w:val="00B2079B"/>
    <w:rsid w:val="00B20E9E"/>
    <w:rsid w:val="00B2186D"/>
    <w:rsid w:val="00B21C79"/>
    <w:rsid w:val="00B21ED8"/>
    <w:rsid w:val="00B225A4"/>
    <w:rsid w:val="00B23CEA"/>
    <w:rsid w:val="00B240FB"/>
    <w:rsid w:val="00B24CAD"/>
    <w:rsid w:val="00B24D50"/>
    <w:rsid w:val="00B251DD"/>
    <w:rsid w:val="00B256E9"/>
    <w:rsid w:val="00B27014"/>
    <w:rsid w:val="00B27450"/>
    <w:rsid w:val="00B27561"/>
    <w:rsid w:val="00B3025B"/>
    <w:rsid w:val="00B309CB"/>
    <w:rsid w:val="00B31F1A"/>
    <w:rsid w:val="00B3246D"/>
    <w:rsid w:val="00B33B16"/>
    <w:rsid w:val="00B33C91"/>
    <w:rsid w:val="00B33CE2"/>
    <w:rsid w:val="00B34D44"/>
    <w:rsid w:val="00B3525F"/>
    <w:rsid w:val="00B36539"/>
    <w:rsid w:val="00B40482"/>
    <w:rsid w:val="00B4124F"/>
    <w:rsid w:val="00B4139B"/>
    <w:rsid w:val="00B41691"/>
    <w:rsid w:val="00B41795"/>
    <w:rsid w:val="00B41BBD"/>
    <w:rsid w:val="00B4201B"/>
    <w:rsid w:val="00B42987"/>
    <w:rsid w:val="00B43BD7"/>
    <w:rsid w:val="00B44A91"/>
    <w:rsid w:val="00B505F9"/>
    <w:rsid w:val="00B519D3"/>
    <w:rsid w:val="00B51C7E"/>
    <w:rsid w:val="00B5258F"/>
    <w:rsid w:val="00B52AD7"/>
    <w:rsid w:val="00B54623"/>
    <w:rsid w:val="00B54837"/>
    <w:rsid w:val="00B555D5"/>
    <w:rsid w:val="00B55A60"/>
    <w:rsid w:val="00B615E6"/>
    <w:rsid w:val="00B61603"/>
    <w:rsid w:val="00B6179F"/>
    <w:rsid w:val="00B63CD3"/>
    <w:rsid w:val="00B64194"/>
    <w:rsid w:val="00B6467C"/>
    <w:rsid w:val="00B6521A"/>
    <w:rsid w:val="00B6543F"/>
    <w:rsid w:val="00B66731"/>
    <w:rsid w:val="00B67904"/>
    <w:rsid w:val="00B707EC"/>
    <w:rsid w:val="00B71DDD"/>
    <w:rsid w:val="00B72249"/>
    <w:rsid w:val="00B72B22"/>
    <w:rsid w:val="00B72C81"/>
    <w:rsid w:val="00B7308D"/>
    <w:rsid w:val="00B733CB"/>
    <w:rsid w:val="00B7373E"/>
    <w:rsid w:val="00B73E05"/>
    <w:rsid w:val="00B74084"/>
    <w:rsid w:val="00B7447C"/>
    <w:rsid w:val="00B75363"/>
    <w:rsid w:val="00B755C1"/>
    <w:rsid w:val="00B75D8F"/>
    <w:rsid w:val="00B76033"/>
    <w:rsid w:val="00B76869"/>
    <w:rsid w:val="00B77B1C"/>
    <w:rsid w:val="00B800B0"/>
    <w:rsid w:val="00B80992"/>
    <w:rsid w:val="00B80ACC"/>
    <w:rsid w:val="00B8103F"/>
    <w:rsid w:val="00B82BE6"/>
    <w:rsid w:val="00B8347B"/>
    <w:rsid w:val="00B83B98"/>
    <w:rsid w:val="00B83D73"/>
    <w:rsid w:val="00B8563A"/>
    <w:rsid w:val="00B85751"/>
    <w:rsid w:val="00B85909"/>
    <w:rsid w:val="00B85F3B"/>
    <w:rsid w:val="00B86523"/>
    <w:rsid w:val="00B86D13"/>
    <w:rsid w:val="00B875FE"/>
    <w:rsid w:val="00B876FF"/>
    <w:rsid w:val="00B87AFF"/>
    <w:rsid w:val="00B87D45"/>
    <w:rsid w:val="00B90BE5"/>
    <w:rsid w:val="00B90E9F"/>
    <w:rsid w:val="00B9166E"/>
    <w:rsid w:val="00B91AAF"/>
    <w:rsid w:val="00B92C2A"/>
    <w:rsid w:val="00B93114"/>
    <w:rsid w:val="00B93435"/>
    <w:rsid w:val="00B93ADE"/>
    <w:rsid w:val="00B942AB"/>
    <w:rsid w:val="00B95F83"/>
    <w:rsid w:val="00B96090"/>
    <w:rsid w:val="00B97165"/>
    <w:rsid w:val="00B975DE"/>
    <w:rsid w:val="00B97779"/>
    <w:rsid w:val="00B97B69"/>
    <w:rsid w:val="00BA00F5"/>
    <w:rsid w:val="00BA1229"/>
    <w:rsid w:val="00BA1444"/>
    <w:rsid w:val="00BA1544"/>
    <w:rsid w:val="00BA1985"/>
    <w:rsid w:val="00BA2253"/>
    <w:rsid w:val="00BA2E2A"/>
    <w:rsid w:val="00BA3A8F"/>
    <w:rsid w:val="00BA3C83"/>
    <w:rsid w:val="00BA5059"/>
    <w:rsid w:val="00BA56E3"/>
    <w:rsid w:val="00BA5FB4"/>
    <w:rsid w:val="00BA705C"/>
    <w:rsid w:val="00BA7352"/>
    <w:rsid w:val="00BA7CB4"/>
    <w:rsid w:val="00BA7D06"/>
    <w:rsid w:val="00BB1698"/>
    <w:rsid w:val="00BB2232"/>
    <w:rsid w:val="00BB3CC1"/>
    <w:rsid w:val="00BB417F"/>
    <w:rsid w:val="00BB6361"/>
    <w:rsid w:val="00BB6647"/>
    <w:rsid w:val="00BB7957"/>
    <w:rsid w:val="00BB7D3B"/>
    <w:rsid w:val="00BC0F49"/>
    <w:rsid w:val="00BC106B"/>
    <w:rsid w:val="00BC10DC"/>
    <w:rsid w:val="00BC156B"/>
    <w:rsid w:val="00BC1E97"/>
    <w:rsid w:val="00BC20F3"/>
    <w:rsid w:val="00BC2FBA"/>
    <w:rsid w:val="00BC36B9"/>
    <w:rsid w:val="00BC40D0"/>
    <w:rsid w:val="00BC47BA"/>
    <w:rsid w:val="00BC4D98"/>
    <w:rsid w:val="00BC57F3"/>
    <w:rsid w:val="00BC60B8"/>
    <w:rsid w:val="00BC63F2"/>
    <w:rsid w:val="00BC6495"/>
    <w:rsid w:val="00BC7055"/>
    <w:rsid w:val="00BD01DC"/>
    <w:rsid w:val="00BD0A79"/>
    <w:rsid w:val="00BD0CC8"/>
    <w:rsid w:val="00BD0E13"/>
    <w:rsid w:val="00BD1BA1"/>
    <w:rsid w:val="00BD21C9"/>
    <w:rsid w:val="00BD24E4"/>
    <w:rsid w:val="00BD2E64"/>
    <w:rsid w:val="00BD2FBC"/>
    <w:rsid w:val="00BD3273"/>
    <w:rsid w:val="00BD35D5"/>
    <w:rsid w:val="00BD3862"/>
    <w:rsid w:val="00BD3D6F"/>
    <w:rsid w:val="00BD3E4D"/>
    <w:rsid w:val="00BD3E9D"/>
    <w:rsid w:val="00BD420C"/>
    <w:rsid w:val="00BD49FA"/>
    <w:rsid w:val="00BD4C59"/>
    <w:rsid w:val="00BD5F23"/>
    <w:rsid w:val="00BD630C"/>
    <w:rsid w:val="00BD6919"/>
    <w:rsid w:val="00BD6A8C"/>
    <w:rsid w:val="00BD6E71"/>
    <w:rsid w:val="00BD7FBB"/>
    <w:rsid w:val="00BE042C"/>
    <w:rsid w:val="00BE074D"/>
    <w:rsid w:val="00BE0F3B"/>
    <w:rsid w:val="00BE14BD"/>
    <w:rsid w:val="00BE1855"/>
    <w:rsid w:val="00BE1BFB"/>
    <w:rsid w:val="00BE2329"/>
    <w:rsid w:val="00BE23B2"/>
    <w:rsid w:val="00BE38FB"/>
    <w:rsid w:val="00BE3945"/>
    <w:rsid w:val="00BE5AD6"/>
    <w:rsid w:val="00BE75BE"/>
    <w:rsid w:val="00BE7FAC"/>
    <w:rsid w:val="00BF005B"/>
    <w:rsid w:val="00BF013B"/>
    <w:rsid w:val="00BF0D99"/>
    <w:rsid w:val="00BF106A"/>
    <w:rsid w:val="00BF1365"/>
    <w:rsid w:val="00BF1FFA"/>
    <w:rsid w:val="00BF2431"/>
    <w:rsid w:val="00BF246C"/>
    <w:rsid w:val="00BF27D0"/>
    <w:rsid w:val="00BF2ABC"/>
    <w:rsid w:val="00BF349D"/>
    <w:rsid w:val="00BF3AA3"/>
    <w:rsid w:val="00BF4701"/>
    <w:rsid w:val="00BF52AB"/>
    <w:rsid w:val="00BF5A35"/>
    <w:rsid w:val="00BF5FC4"/>
    <w:rsid w:val="00BF6169"/>
    <w:rsid w:val="00BF673D"/>
    <w:rsid w:val="00BF76A1"/>
    <w:rsid w:val="00BF7978"/>
    <w:rsid w:val="00BF7CF3"/>
    <w:rsid w:val="00C00DD6"/>
    <w:rsid w:val="00C00E97"/>
    <w:rsid w:val="00C01138"/>
    <w:rsid w:val="00C02211"/>
    <w:rsid w:val="00C0369F"/>
    <w:rsid w:val="00C03CD2"/>
    <w:rsid w:val="00C04B71"/>
    <w:rsid w:val="00C05505"/>
    <w:rsid w:val="00C063C5"/>
    <w:rsid w:val="00C102AD"/>
    <w:rsid w:val="00C10C73"/>
    <w:rsid w:val="00C115D1"/>
    <w:rsid w:val="00C11B2A"/>
    <w:rsid w:val="00C12261"/>
    <w:rsid w:val="00C125D2"/>
    <w:rsid w:val="00C12B9C"/>
    <w:rsid w:val="00C130BF"/>
    <w:rsid w:val="00C14F61"/>
    <w:rsid w:val="00C150FD"/>
    <w:rsid w:val="00C15EA4"/>
    <w:rsid w:val="00C16542"/>
    <w:rsid w:val="00C16BE9"/>
    <w:rsid w:val="00C16C6C"/>
    <w:rsid w:val="00C16E2A"/>
    <w:rsid w:val="00C17944"/>
    <w:rsid w:val="00C17CBB"/>
    <w:rsid w:val="00C17D04"/>
    <w:rsid w:val="00C20C62"/>
    <w:rsid w:val="00C21EC9"/>
    <w:rsid w:val="00C22661"/>
    <w:rsid w:val="00C22ECA"/>
    <w:rsid w:val="00C22EEA"/>
    <w:rsid w:val="00C230F3"/>
    <w:rsid w:val="00C24072"/>
    <w:rsid w:val="00C24C5B"/>
    <w:rsid w:val="00C254A3"/>
    <w:rsid w:val="00C25551"/>
    <w:rsid w:val="00C257E1"/>
    <w:rsid w:val="00C26981"/>
    <w:rsid w:val="00C26A6C"/>
    <w:rsid w:val="00C2742A"/>
    <w:rsid w:val="00C300B1"/>
    <w:rsid w:val="00C30BB9"/>
    <w:rsid w:val="00C3220E"/>
    <w:rsid w:val="00C32D07"/>
    <w:rsid w:val="00C33116"/>
    <w:rsid w:val="00C339AC"/>
    <w:rsid w:val="00C34087"/>
    <w:rsid w:val="00C34320"/>
    <w:rsid w:val="00C345AA"/>
    <w:rsid w:val="00C36513"/>
    <w:rsid w:val="00C37019"/>
    <w:rsid w:val="00C372A9"/>
    <w:rsid w:val="00C37377"/>
    <w:rsid w:val="00C37726"/>
    <w:rsid w:val="00C4096B"/>
    <w:rsid w:val="00C4114B"/>
    <w:rsid w:val="00C41335"/>
    <w:rsid w:val="00C4162B"/>
    <w:rsid w:val="00C41B8F"/>
    <w:rsid w:val="00C425A7"/>
    <w:rsid w:val="00C42ED3"/>
    <w:rsid w:val="00C433C6"/>
    <w:rsid w:val="00C44C76"/>
    <w:rsid w:val="00C452FC"/>
    <w:rsid w:val="00C45FD6"/>
    <w:rsid w:val="00C46AD3"/>
    <w:rsid w:val="00C474E6"/>
    <w:rsid w:val="00C47640"/>
    <w:rsid w:val="00C47C59"/>
    <w:rsid w:val="00C47C9F"/>
    <w:rsid w:val="00C506BC"/>
    <w:rsid w:val="00C50E2E"/>
    <w:rsid w:val="00C52452"/>
    <w:rsid w:val="00C528AA"/>
    <w:rsid w:val="00C528BC"/>
    <w:rsid w:val="00C52B55"/>
    <w:rsid w:val="00C545CC"/>
    <w:rsid w:val="00C55351"/>
    <w:rsid w:val="00C55414"/>
    <w:rsid w:val="00C554A0"/>
    <w:rsid w:val="00C55848"/>
    <w:rsid w:val="00C55C97"/>
    <w:rsid w:val="00C60F73"/>
    <w:rsid w:val="00C6120C"/>
    <w:rsid w:val="00C617E4"/>
    <w:rsid w:val="00C61F69"/>
    <w:rsid w:val="00C621A5"/>
    <w:rsid w:val="00C62E16"/>
    <w:rsid w:val="00C634CD"/>
    <w:rsid w:val="00C6371D"/>
    <w:rsid w:val="00C639AD"/>
    <w:rsid w:val="00C64026"/>
    <w:rsid w:val="00C64069"/>
    <w:rsid w:val="00C64FEC"/>
    <w:rsid w:val="00C6615C"/>
    <w:rsid w:val="00C6625F"/>
    <w:rsid w:val="00C665BD"/>
    <w:rsid w:val="00C66706"/>
    <w:rsid w:val="00C66A9D"/>
    <w:rsid w:val="00C67156"/>
    <w:rsid w:val="00C674E2"/>
    <w:rsid w:val="00C67671"/>
    <w:rsid w:val="00C67C7B"/>
    <w:rsid w:val="00C7118D"/>
    <w:rsid w:val="00C71935"/>
    <w:rsid w:val="00C71A8D"/>
    <w:rsid w:val="00C72384"/>
    <w:rsid w:val="00C737D2"/>
    <w:rsid w:val="00C73EF0"/>
    <w:rsid w:val="00C746ED"/>
    <w:rsid w:val="00C747C6"/>
    <w:rsid w:val="00C74A99"/>
    <w:rsid w:val="00C75ACF"/>
    <w:rsid w:val="00C76664"/>
    <w:rsid w:val="00C76A60"/>
    <w:rsid w:val="00C76EDE"/>
    <w:rsid w:val="00C771E3"/>
    <w:rsid w:val="00C77297"/>
    <w:rsid w:val="00C80506"/>
    <w:rsid w:val="00C80D71"/>
    <w:rsid w:val="00C8237B"/>
    <w:rsid w:val="00C85E9D"/>
    <w:rsid w:val="00C871D5"/>
    <w:rsid w:val="00C8733A"/>
    <w:rsid w:val="00C8794F"/>
    <w:rsid w:val="00C90D85"/>
    <w:rsid w:val="00C913DE"/>
    <w:rsid w:val="00C91A08"/>
    <w:rsid w:val="00C91D8E"/>
    <w:rsid w:val="00C92545"/>
    <w:rsid w:val="00C9317E"/>
    <w:rsid w:val="00C942D3"/>
    <w:rsid w:val="00C94FF6"/>
    <w:rsid w:val="00C9535F"/>
    <w:rsid w:val="00C9657B"/>
    <w:rsid w:val="00C965C3"/>
    <w:rsid w:val="00C97307"/>
    <w:rsid w:val="00CA11A8"/>
    <w:rsid w:val="00CA12A1"/>
    <w:rsid w:val="00CA151A"/>
    <w:rsid w:val="00CA246B"/>
    <w:rsid w:val="00CA2971"/>
    <w:rsid w:val="00CA29B8"/>
    <w:rsid w:val="00CA34C1"/>
    <w:rsid w:val="00CA59F5"/>
    <w:rsid w:val="00CA5BDD"/>
    <w:rsid w:val="00CA5CBF"/>
    <w:rsid w:val="00CA5EF2"/>
    <w:rsid w:val="00CA5F13"/>
    <w:rsid w:val="00CA6947"/>
    <w:rsid w:val="00CA70AF"/>
    <w:rsid w:val="00CA78E4"/>
    <w:rsid w:val="00CB0BCF"/>
    <w:rsid w:val="00CB0C80"/>
    <w:rsid w:val="00CB1833"/>
    <w:rsid w:val="00CB18E6"/>
    <w:rsid w:val="00CB2619"/>
    <w:rsid w:val="00CB51B9"/>
    <w:rsid w:val="00CB5D03"/>
    <w:rsid w:val="00CB69CD"/>
    <w:rsid w:val="00CB6E6D"/>
    <w:rsid w:val="00CB7656"/>
    <w:rsid w:val="00CB7972"/>
    <w:rsid w:val="00CB7BF3"/>
    <w:rsid w:val="00CB7D93"/>
    <w:rsid w:val="00CC05F6"/>
    <w:rsid w:val="00CC05F8"/>
    <w:rsid w:val="00CC10E4"/>
    <w:rsid w:val="00CC111A"/>
    <w:rsid w:val="00CC175E"/>
    <w:rsid w:val="00CC1A41"/>
    <w:rsid w:val="00CC21C5"/>
    <w:rsid w:val="00CC2295"/>
    <w:rsid w:val="00CC26F3"/>
    <w:rsid w:val="00CC2833"/>
    <w:rsid w:val="00CC4463"/>
    <w:rsid w:val="00CC491D"/>
    <w:rsid w:val="00CC4BED"/>
    <w:rsid w:val="00CC557E"/>
    <w:rsid w:val="00CC58BE"/>
    <w:rsid w:val="00CC74EA"/>
    <w:rsid w:val="00CC79D3"/>
    <w:rsid w:val="00CC7E6E"/>
    <w:rsid w:val="00CD063D"/>
    <w:rsid w:val="00CD09C2"/>
    <w:rsid w:val="00CD1559"/>
    <w:rsid w:val="00CD1BF2"/>
    <w:rsid w:val="00CD1E77"/>
    <w:rsid w:val="00CD2457"/>
    <w:rsid w:val="00CD3B85"/>
    <w:rsid w:val="00CD3F15"/>
    <w:rsid w:val="00CD458F"/>
    <w:rsid w:val="00CD4C81"/>
    <w:rsid w:val="00CD4F53"/>
    <w:rsid w:val="00CD57DE"/>
    <w:rsid w:val="00CD5BA9"/>
    <w:rsid w:val="00CD6096"/>
    <w:rsid w:val="00CD6103"/>
    <w:rsid w:val="00CD62BD"/>
    <w:rsid w:val="00CD691C"/>
    <w:rsid w:val="00CD694F"/>
    <w:rsid w:val="00CD6EBB"/>
    <w:rsid w:val="00CD76D4"/>
    <w:rsid w:val="00CD7BB6"/>
    <w:rsid w:val="00CE0165"/>
    <w:rsid w:val="00CE1BBE"/>
    <w:rsid w:val="00CE2040"/>
    <w:rsid w:val="00CE2B75"/>
    <w:rsid w:val="00CE45D3"/>
    <w:rsid w:val="00CE492C"/>
    <w:rsid w:val="00CE4BE1"/>
    <w:rsid w:val="00CE4E64"/>
    <w:rsid w:val="00CE5285"/>
    <w:rsid w:val="00CE5481"/>
    <w:rsid w:val="00CE692D"/>
    <w:rsid w:val="00CE6B89"/>
    <w:rsid w:val="00CF005F"/>
    <w:rsid w:val="00CF076A"/>
    <w:rsid w:val="00CF17DE"/>
    <w:rsid w:val="00CF19F5"/>
    <w:rsid w:val="00CF363F"/>
    <w:rsid w:val="00CF3F1D"/>
    <w:rsid w:val="00CF3F2E"/>
    <w:rsid w:val="00CF5207"/>
    <w:rsid w:val="00CF5418"/>
    <w:rsid w:val="00CF60D5"/>
    <w:rsid w:val="00CF673A"/>
    <w:rsid w:val="00CF6E95"/>
    <w:rsid w:val="00CF71C8"/>
    <w:rsid w:val="00CF76BF"/>
    <w:rsid w:val="00D00169"/>
    <w:rsid w:val="00D004E1"/>
    <w:rsid w:val="00D018EE"/>
    <w:rsid w:val="00D01E25"/>
    <w:rsid w:val="00D0293F"/>
    <w:rsid w:val="00D02A97"/>
    <w:rsid w:val="00D02D0C"/>
    <w:rsid w:val="00D0349C"/>
    <w:rsid w:val="00D038F6"/>
    <w:rsid w:val="00D04040"/>
    <w:rsid w:val="00D04217"/>
    <w:rsid w:val="00D044C2"/>
    <w:rsid w:val="00D04973"/>
    <w:rsid w:val="00D05094"/>
    <w:rsid w:val="00D053D8"/>
    <w:rsid w:val="00D0561F"/>
    <w:rsid w:val="00D0611C"/>
    <w:rsid w:val="00D0661A"/>
    <w:rsid w:val="00D06A8F"/>
    <w:rsid w:val="00D078E1"/>
    <w:rsid w:val="00D10209"/>
    <w:rsid w:val="00D10F62"/>
    <w:rsid w:val="00D129A0"/>
    <w:rsid w:val="00D12C37"/>
    <w:rsid w:val="00D13A2E"/>
    <w:rsid w:val="00D13C59"/>
    <w:rsid w:val="00D15299"/>
    <w:rsid w:val="00D1627B"/>
    <w:rsid w:val="00D163D3"/>
    <w:rsid w:val="00D16B0D"/>
    <w:rsid w:val="00D16B53"/>
    <w:rsid w:val="00D16C36"/>
    <w:rsid w:val="00D207F2"/>
    <w:rsid w:val="00D209BB"/>
    <w:rsid w:val="00D211F7"/>
    <w:rsid w:val="00D2148F"/>
    <w:rsid w:val="00D21C88"/>
    <w:rsid w:val="00D2200F"/>
    <w:rsid w:val="00D22525"/>
    <w:rsid w:val="00D22A2D"/>
    <w:rsid w:val="00D240CB"/>
    <w:rsid w:val="00D24DF1"/>
    <w:rsid w:val="00D2557E"/>
    <w:rsid w:val="00D26BDC"/>
    <w:rsid w:val="00D26CED"/>
    <w:rsid w:val="00D27203"/>
    <w:rsid w:val="00D275A5"/>
    <w:rsid w:val="00D27921"/>
    <w:rsid w:val="00D27B0C"/>
    <w:rsid w:val="00D3053F"/>
    <w:rsid w:val="00D31B4A"/>
    <w:rsid w:val="00D3248A"/>
    <w:rsid w:val="00D32543"/>
    <w:rsid w:val="00D32592"/>
    <w:rsid w:val="00D32BA0"/>
    <w:rsid w:val="00D32CC7"/>
    <w:rsid w:val="00D332E3"/>
    <w:rsid w:val="00D34419"/>
    <w:rsid w:val="00D3459D"/>
    <w:rsid w:val="00D34CA8"/>
    <w:rsid w:val="00D3514B"/>
    <w:rsid w:val="00D35640"/>
    <w:rsid w:val="00D371F8"/>
    <w:rsid w:val="00D37EC0"/>
    <w:rsid w:val="00D37FE3"/>
    <w:rsid w:val="00D40E30"/>
    <w:rsid w:val="00D412EE"/>
    <w:rsid w:val="00D4251F"/>
    <w:rsid w:val="00D42B83"/>
    <w:rsid w:val="00D44282"/>
    <w:rsid w:val="00D45529"/>
    <w:rsid w:val="00D4581C"/>
    <w:rsid w:val="00D46206"/>
    <w:rsid w:val="00D466E5"/>
    <w:rsid w:val="00D470BE"/>
    <w:rsid w:val="00D47114"/>
    <w:rsid w:val="00D506BF"/>
    <w:rsid w:val="00D50E16"/>
    <w:rsid w:val="00D51A0F"/>
    <w:rsid w:val="00D51AC6"/>
    <w:rsid w:val="00D51B14"/>
    <w:rsid w:val="00D54910"/>
    <w:rsid w:val="00D55386"/>
    <w:rsid w:val="00D55FE7"/>
    <w:rsid w:val="00D56080"/>
    <w:rsid w:val="00D56659"/>
    <w:rsid w:val="00D56844"/>
    <w:rsid w:val="00D56B15"/>
    <w:rsid w:val="00D56B66"/>
    <w:rsid w:val="00D57802"/>
    <w:rsid w:val="00D6088A"/>
    <w:rsid w:val="00D6089C"/>
    <w:rsid w:val="00D6113E"/>
    <w:rsid w:val="00D62613"/>
    <w:rsid w:val="00D629C0"/>
    <w:rsid w:val="00D62B27"/>
    <w:rsid w:val="00D62F4E"/>
    <w:rsid w:val="00D62FB1"/>
    <w:rsid w:val="00D6358B"/>
    <w:rsid w:val="00D63602"/>
    <w:rsid w:val="00D64414"/>
    <w:rsid w:val="00D64FCE"/>
    <w:rsid w:val="00D65674"/>
    <w:rsid w:val="00D658F0"/>
    <w:rsid w:val="00D65AA1"/>
    <w:rsid w:val="00D662ED"/>
    <w:rsid w:val="00D663B9"/>
    <w:rsid w:val="00D668FD"/>
    <w:rsid w:val="00D6762A"/>
    <w:rsid w:val="00D67AF1"/>
    <w:rsid w:val="00D70041"/>
    <w:rsid w:val="00D706C2"/>
    <w:rsid w:val="00D7098A"/>
    <w:rsid w:val="00D70A2D"/>
    <w:rsid w:val="00D7107D"/>
    <w:rsid w:val="00D71B37"/>
    <w:rsid w:val="00D7201B"/>
    <w:rsid w:val="00D7294B"/>
    <w:rsid w:val="00D7466C"/>
    <w:rsid w:val="00D74DD1"/>
    <w:rsid w:val="00D74F88"/>
    <w:rsid w:val="00D7527A"/>
    <w:rsid w:val="00D76388"/>
    <w:rsid w:val="00D76415"/>
    <w:rsid w:val="00D765F1"/>
    <w:rsid w:val="00D768FC"/>
    <w:rsid w:val="00D76AA0"/>
    <w:rsid w:val="00D80B36"/>
    <w:rsid w:val="00D81246"/>
    <w:rsid w:val="00D82589"/>
    <w:rsid w:val="00D8307A"/>
    <w:rsid w:val="00D831C5"/>
    <w:rsid w:val="00D83619"/>
    <w:rsid w:val="00D83A96"/>
    <w:rsid w:val="00D83DD8"/>
    <w:rsid w:val="00D83FDF"/>
    <w:rsid w:val="00D840E8"/>
    <w:rsid w:val="00D843F7"/>
    <w:rsid w:val="00D84E3E"/>
    <w:rsid w:val="00D85672"/>
    <w:rsid w:val="00D85AFA"/>
    <w:rsid w:val="00D86CB6"/>
    <w:rsid w:val="00D86DB0"/>
    <w:rsid w:val="00D86E67"/>
    <w:rsid w:val="00D87120"/>
    <w:rsid w:val="00D875F0"/>
    <w:rsid w:val="00D876AD"/>
    <w:rsid w:val="00D87EE6"/>
    <w:rsid w:val="00D9078A"/>
    <w:rsid w:val="00D90BC6"/>
    <w:rsid w:val="00D913B0"/>
    <w:rsid w:val="00D923B5"/>
    <w:rsid w:val="00D932C4"/>
    <w:rsid w:val="00D9361D"/>
    <w:rsid w:val="00D93A3A"/>
    <w:rsid w:val="00D940D1"/>
    <w:rsid w:val="00D947B1"/>
    <w:rsid w:val="00D966FE"/>
    <w:rsid w:val="00D97490"/>
    <w:rsid w:val="00D97582"/>
    <w:rsid w:val="00DA0E2B"/>
    <w:rsid w:val="00DA109A"/>
    <w:rsid w:val="00DA1186"/>
    <w:rsid w:val="00DA16B6"/>
    <w:rsid w:val="00DA198B"/>
    <w:rsid w:val="00DA45C1"/>
    <w:rsid w:val="00DA4C58"/>
    <w:rsid w:val="00DA51DF"/>
    <w:rsid w:val="00DA5D0A"/>
    <w:rsid w:val="00DA73F9"/>
    <w:rsid w:val="00DA764E"/>
    <w:rsid w:val="00DB0200"/>
    <w:rsid w:val="00DB0EDB"/>
    <w:rsid w:val="00DB11B1"/>
    <w:rsid w:val="00DB1586"/>
    <w:rsid w:val="00DB158E"/>
    <w:rsid w:val="00DB1745"/>
    <w:rsid w:val="00DB1988"/>
    <w:rsid w:val="00DB1B98"/>
    <w:rsid w:val="00DB265F"/>
    <w:rsid w:val="00DB308D"/>
    <w:rsid w:val="00DB382A"/>
    <w:rsid w:val="00DB3AFD"/>
    <w:rsid w:val="00DB3EC0"/>
    <w:rsid w:val="00DB4583"/>
    <w:rsid w:val="00DB4DEB"/>
    <w:rsid w:val="00DB57D2"/>
    <w:rsid w:val="00DB5B81"/>
    <w:rsid w:val="00DB62AD"/>
    <w:rsid w:val="00DB6A78"/>
    <w:rsid w:val="00DB7113"/>
    <w:rsid w:val="00DB7C3D"/>
    <w:rsid w:val="00DB7F11"/>
    <w:rsid w:val="00DB7F1A"/>
    <w:rsid w:val="00DC0106"/>
    <w:rsid w:val="00DC0F07"/>
    <w:rsid w:val="00DC0F10"/>
    <w:rsid w:val="00DC10AF"/>
    <w:rsid w:val="00DC15BD"/>
    <w:rsid w:val="00DC179C"/>
    <w:rsid w:val="00DC1AFF"/>
    <w:rsid w:val="00DC1E46"/>
    <w:rsid w:val="00DC3352"/>
    <w:rsid w:val="00DC3ECD"/>
    <w:rsid w:val="00DC4879"/>
    <w:rsid w:val="00DC4EF1"/>
    <w:rsid w:val="00DC53CD"/>
    <w:rsid w:val="00DC5A6C"/>
    <w:rsid w:val="00DC5CE2"/>
    <w:rsid w:val="00DC7324"/>
    <w:rsid w:val="00DC7526"/>
    <w:rsid w:val="00DD04D8"/>
    <w:rsid w:val="00DD1488"/>
    <w:rsid w:val="00DD1F0C"/>
    <w:rsid w:val="00DD2B91"/>
    <w:rsid w:val="00DD4867"/>
    <w:rsid w:val="00DD4A8F"/>
    <w:rsid w:val="00DD4FBD"/>
    <w:rsid w:val="00DD5A32"/>
    <w:rsid w:val="00DD69AA"/>
    <w:rsid w:val="00DD715E"/>
    <w:rsid w:val="00DD73B4"/>
    <w:rsid w:val="00DD7C11"/>
    <w:rsid w:val="00DE08F3"/>
    <w:rsid w:val="00DE09CB"/>
    <w:rsid w:val="00DE0D1B"/>
    <w:rsid w:val="00DE13F1"/>
    <w:rsid w:val="00DE25F2"/>
    <w:rsid w:val="00DE362C"/>
    <w:rsid w:val="00DE36BF"/>
    <w:rsid w:val="00DE377A"/>
    <w:rsid w:val="00DE3CDE"/>
    <w:rsid w:val="00DE41E3"/>
    <w:rsid w:val="00DE4A60"/>
    <w:rsid w:val="00DE4B51"/>
    <w:rsid w:val="00DE65C1"/>
    <w:rsid w:val="00DE6AF0"/>
    <w:rsid w:val="00DE74C8"/>
    <w:rsid w:val="00DE7C41"/>
    <w:rsid w:val="00DF06A2"/>
    <w:rsid w:val="00DF1BD7"/>
    <w:rsid w:val="00DF2A45"/>
    <w:rsid w:val="00DF2DF4"/>
    <w:rsid w:val="00DF4B01"/>
    <w:rsid w:val="00DF4E98"/>
    <w:rsid w:val="00DF633C"/>
    <w:rsid w:val="00DF6971"/>
    <w:rsid w:val="00DF69D6"/>
    <w:rsid w:val="00DF6C1E"/>
    <w:rsid w:val="00E009F4"/>
    <w:rsid w:val="00E01180"/>
    <w:rsid w:val="00E02A38"/>
    <w:rsid w:val="00E02DB6"/>
    <w:rsid w:val="00E03258"/>
    <w:rsid w:val="00E04126"/>
    <w:rsid w:val="00E049F8"/>
    <w:rsid w:val="00E061BD"/>
    <w:rsid w:val="00E07263"/>
    <w:rsid w:val="00E07606"/>
    <w:rsid w:val="00E07DB7"/>
    <w:rsid w:val="00E10475"/>
    <w:rsid w:val="00E114A2"/>
    <w:rsid w:val="00E1188B"/>
    <w:rsid w:val="00E122E8"/>
    <w:rsid w:val="00E12BA6"/>
    <w:rsid w:val="00E12E8D"/>
    <w:rsid w:val="00E13080"/>
    <w:rsid w:val="00E14242"/>
    <w:rsid w:val="00E145D9"/>
    <w:rsid w:val="00E148F0"/>
    <w:rsid w:val="00E152F4"/>
    <w:rsid w:val="00E1578B"/>
    <w:rsid w:val="00E159B0"/>
    <w:rsid w:val="00E15D60"/>
    <w:rsid w:val="00E15E38"/>
    <w:rsid w:val="00E1628D"/>
    <w:rsid w:val="00E17F8F"/>
    <w:rsid w:val="00E2027F"/>
    <w:rsid w:val="00E22D1F"/>
    <w:rsid w:val="00E23091"/>
    <w:rsid w:val="00E23448"/>
    <w:rsid w:val="00E248C6"/>
    <w:rsid w:val="00E24D12"/>
    <w:rsid w:val="00E2590C"/>
    <w:rsid w:val="00E25C76"/>
    <w:rsid w:val="00E263C3"/>
    <w:rsid w:val="00E27692"/>
    <w:rsid w:val="00E27EEA"/>
    <w:rsid w:val="00E301A9"/>
    <w:rsid w:val="00E306DA"/>
    <w:rsid w:val="00E3075C"/>
    <w:rsid w:val="00E30AC4"/>
    <w:rsid w:val="00E318FE"/>
    <w:rsid w:val="00E321EB"/>
    <w:rsid w:val="00E342D4"/>
    <w:rsid w:val="00E3471B"/>
    <w:rsid w:val="00E35232"/>
    <w:rsid w:val="00E36070"/>
    <w:rsid w:val="00E367FF"/>
    <w:rsid w:val="00E37E66"/>
    <w:rsid w:val="00E37E77"/>
    <w:rsid w:val="00E40AB1"/>
    <w:rsid w:val="00E413F8"/>
    <w:rsid w:val="00E41F49"/>
    <w:rsid w:val="00E428D0"/>
    <w:rsid w:val="00E42A44"/>
    <w:rsid w:val="00E42E69"/>
    <w:rsid w:val="00E43501"/>
    <w:rsid w:val="00E43A1F"/>
    <w:rsid w:val="00E44DBC"/>
    <w:rsid w:val="00E4527B"/>
    <w:rsid w:val="00E45C0F"/>
    <w:rsid w:val="00E462EF"/>
    <w:rsid w:val="00E4768D"/>
    <w:rsid w:val="00E47F4B"/>
    <w:rsid w:val="00E50096"/>
    <w:rsid w:val="00E500A9"/>
    <w:rsid w:val="00E50463"/>
    <w:rsid w:val="00E50E03"/>
    <w:rsid w:val="00E5283B"/>
    <w:rsid w:val="00E53484"/>
    <w:rsid w:val="00E534AA"/>
    <w:rsid w:val="00E539FA"/>
    <w:rsid w:val="00E53A1B"/>
    <w:rsid w:val="00E542A1"/>
    <w:rsid w:val="00E54A43"/>
    <w:rsid w:val="00E55231"/>
    <w:rsid w:val="00E55B4C"/>
    <w:rsid w:val="00E55BF6"/>
    <w:rsid w:val="00E56449"/>
    <w:rsid w:val="00E564B9"/>
    <w:rsid w:val="00E57112"/>
    <w:rsid w:val="00E57463"/>
    <w:rsid w:val="00E57A40"/>
    <w:rsid w:val="00E57AC7"/>
    <w:rsid w:val="00E57B80"/>
    <w:rsid w:val="00E57F57"/>
    <w:rsid w:val="00E60F50"/>
    <w:rsid w:val="00E618A3"/>
    <w:rsid w:val="00E62195"/>
    <w:rsid w:val="00E626A5"/>
    <w:rsid w:val="00E6284F"/>
    <w:rsid w:val="00E6337A"/>
    <w:rsid w:val="00E63BB1"/>
    <w:rsid w:val="00E647E3"/>
    <w:rsid w:val="00E6552D"/>
    <w:rsid w:val="00E65ECF"/>
    <w:rsid w:val="00E66623"/>
    <w:rsid w:val="00E668EE"/>
    <w:rsid w:val="00E67FDB"/>
    <w:rsid w:val="00E702CD"/>
    <w:rsid w:val="00E7038C"/>
    <w:rsid w:val="00E70658"/>
    <w:rsid w:val="00E706FC"/>
    <w:rsid w:val="00E7179E"/>
    <w:rsid w:val="00E721CE"/>
    <w:rsid w:val="00E74A69"/>
    <w:rsid w:val="00E74BFD"/>
    <w:rsid w:val="00E753B2"/>
    <w:rsid w:val="00E754B9"/>
    <w:rsid w:val="00E7633B"/>
    <w:rsid w:val="00E76E09"/>
    <w:rsid w:val="00E80A80"/>
    <w:rsid w:val="00E80C9D"/>
    <w:rsid w:val="00E815E3"/>
    <w:rsid w:val="00E82FE2"/>
    <w:rsid w:val="00E8376E"/>
    <w:rsid w:val="00E8398B"/>
    <w:rsid w:val="00E83B7B"/>
    <w:rsid w:val="00E840B5"/>
    <w:rsid w:val="00E852C5"/>
    <w:rsid w:val="00E86D87"/>
    <w:rsid w:val="00E86FFD"/>
    <w:rsid w:val="00E92882"/>
    <w:rsid w:val="00E929C6"/>
    <w:rsid w:val="00E94242"/>
    <w:rsid w:val="00E94452"/>
    <w:rsid w:val="00E94670"/>
    <w:rsid w:val="00E94F77"/>
    <w:rsid w:val="00E967E3"/>
    <w:rsid w:val="00E96D19"/>
    <w:rsid w:val="00E973BD"/>
    <w:rsid w:val="00E97941"/>
    <w:rsid w:val="00E979BE"/>
    <w:rsid w:val="00E97A80"/>
    <w:rsid w:val="00E97F4E"/>
    <w:rsid w:val="00EA032F"/>
    <w:rsid w:val="00EA0E86"/>
    <w:rsid w:val="00EA14CD"/>
    <w:rsid w:val="00EA1987"/>
    <w:rsid w:val="00EA1CF5"/>
    <w:rsid w:val="00EA2C5B"/>
    <w:rsid w:val="00EA36EE"/>
    <w:rsid w:val="00EA435C"/>
    <w:rsid w:val="00EA5653"/>
    <w:rsid w:val="00EA5DD6"/>
    <w:rsid w:val="00EA61F6"/>
    <w:rsid w:val="00EA6E14"/>
    <w:rsid w:val="00EB0749"/>
    <w:rsid w:val="00EB09D0"/>
    <w:rsid w:val="00EB1341"/>
    <w:rsid w:val="00EB1754"/>
    <w:rsid w:val="00EB1C69"/>
    <w:rsid w:val="00EB22C9"/>
    <w:rsid w:val="00EB286A"/>
    <w:rsid w:val="00EB4204"/>
    <w:rsid w:val="00EB58BA"/>
    <w:rsid w:val="00EB59A7"/>
    <w:rsid w:val="00EB5D50"/>
    <w:rsid w:val="00EB688F"/>
    <w:rsid w:val="00EB7885"/>
    <w:rsid w:val="00EB7AB4"/>
    <w:rsid w:val="00EC16B3"/>
    <w:rsid w:val="00EC2BF4"/>
    <w:rsid w:val="00EC35FD"/>
    <w:rsid w:val="00EC36D4"/>
    <w:rsid w:val="00EC401B"/>
    <w:rsid w:val="00EC411B"/>
    <w:rsid w:val="00EC45C5"/>
    <w:rsid w:val="00EC4CDE"/>
    <w:rsid w:val="00EC54F1"/>
    <w:rsid w:val="00EC56A7"/>
    <w:rsid w:val="00EC5E13"/>
    <w:rsid w:val="00EC7148"/>
    <w:rsid w:val="00EC74F0"/>
    <w:rsid w:val="00EC7ADD"/>
    <w:rsid w:val="00ED0769"/>
    <w:rsid w:val="00ED0D0F"/>
    <w:rsid w:val="00ED2316"/>
    <w:rsid w:val="00ED27F8"/>
    <w:rsid w:val="00ED296E"/>
    <w:rsid w:val="00ED2B0C"/>
    <w:rsid w:val="00ED35E2"/>
    <w:rsid w:val="00ED367C"/>
    <w:rsid w:val="00ED523E"/>
    <w:rsid w:val="00ED7649"/>
    <w:rsid w:val="00ED782F"/>
    <w:rsid w:val="00ED7CFE"/>
    <w:rsid w:val="00ED7E10"/>
    <w:rsid w:val="00EE0328"/>
    <w:rsid w:val="00EE0C8D"/>
    <w:rsid w:val="00EE1315"/>
    <w:rsid w:val="00EE1A12"/>
    <w:rsid w:val="00EE1C21"/>
    <w:rsid w:val="00EE1CE6"/>
    <w:rsid w:val="00EE1FE8"/>
    <w:rsid w:val="00EE2880"/>
    <w:rsid w:val="00EE3193"/>
    <w:rsid w:val="00EE37A4"/>
    <w:rsid w:val="00EE5007"/>
    <w:rsid w:val="00EE52DE"/>
    <w:rsid w:val="00EE5612"/>
    <w:rsid w:val="00EE647C"/>
    <w:rsid w:val="00EE66F3"/>
    <w:rsid w:val="00EE688A"/>
    <w:rsid w:val="00EE689F"/>
    <w:rsid w:val="00EE6B54"/>
    <w:rsid w:val="00EE7445"/>
    <w:rsid w:val="00EE7EA2"/>
    <w:rsid w:val="00EF0EA1"/>
    <w:rsid w:val="00EF17D8"/>
    <w:rsid w:val="00EF185F"/>
    <w:rsid w:val="00EF2BA2"/>
    <w:rsid w:val="00EF3197"/>
    <w:rsid w:val="00EF57F9"/>
    <w:rsid w:val="00EF5CD4"/>
    <w:rsid w:val="00EF5D65"/>
    <w:rsid w:val="00EF71C7"/>
    <w:rsid w:val="00EF7755"/>
    <w:rsid w:val="00EF7A34"/>
    <w:rsid w:val="00EF7CD0"/>
    <w:rsid w:val="00F00702"/>
    <w:rsid w:val="00F01D7F"/>
    <w:rsid w:val="00F01E5D"/>
    <w:rsid w:val="00F0278E"/>
    <w:rsid w:val="00F02D74"/>
    <w:rsid w:val="00F0340E"/>
    <w:rsid w:val="00F03CFC"/>
    <w:rsid w:val="00F0409E"/>
    <w:rsid w:val="00F040C3"/>
    <w:rsid w:val="00F0454D"/>
    <w:rsid w:val="00F04CEF"/>
    <w:rsid w:val="00F04FCB"/>
    <w:rsid w:val="00F053F8"/>
    <w:rsid w:val="00F059D8"/>
    <w:rsid w:val="00F06B6F"/>
    <w:rsid w:val="00F0758C"/>
    <w:rsid w:val="00F10371"/>
    <w:rsid w:val="00F10FCB"/>
    <w:rsid w:val="00F116DF"/>
    <w:rsid w:val="00F1197B"/>
    <w:rsid w:val="00F12A14"/>
    <w:rsid w:val="00F1340B"/>
    <w:rsid w:val="00F13767"/>
    <w:rsid w:val="00F15645"/>
    <w:rsid w:val="00F15D71"/>
    <w:rsid w:val="00F15F31"/>
    <w:rsid w:val="00F1617E"/>
    <w:rsid w:val="00F16606"/>
    <w:rsid w:val="00F16910"/>
    <w:rsid w:val="00F169AF"/>
    <w:rsid w:val="00F16FCA"/>
    <w:rsid w:val="00F2056B"/>
    <w:rsid w:val="00F205D2"/>
    <w:rsid w:val="00F211C9"/>
    <w:rsid w:val="00F2385C"/>
    <w:rsid w:val="00F24738"/>
    <w:rsid w:val="00F251C8"/>
    <w:rsid w:val="00F25EAF"/>
    <w:rsid w:val="00F267F7"/>
    <w:rsid w:val="00F27716"/>
    <w:rsid w:val="00F30F93"/>
    <w:rsid w:val="00F312BB"/>
    <w:rsid w:val="00F32D60"/>
    <w:rsid w:val="00F33128"/>
    <w:rsid w:val="00F333E1"/>
    <w:rsid w:val="00F33527"/>
    <w:rsid w:val="00F338A1"/>
    <w:rsid w:val="00F348FB"/>
    <w:rsid w:val="00F34BC0"/>
    <w:rsid w:val="00F34E30"/>
    <w:rsid w:val="00F35547"/>
    <w:rsid w:val="00F35B47"/>
    <w:rsid w:val="00F37302"/>
    <w:rsid w:val="00F37408"/>
    <w:rsid w:val="00F37714"/>
    <w:rsid w:val="00F37B8B"/>
    <w:rsid w:val="00F4019E"/>
    <w:rsid w:val="00F4078A"/>
    <w:rsid w:val="00F4275F"/>
    <w:rsid w:val="00F427DB"/>
    <w:rsid w:val="00F42836"/>
    <w:rsid w:val="00F42F24"/>
    <w:rsid w:val="00F43091"/>
    <w:rsid w:val="00F441C3"/>
    <w:rsid w:val="00F44B33"/>
    <w:rsid w:val="00F44F8B"/>
    <w:rsid w:val="00F450CC"/>
    <w:rsid w:val="00F4653C"/>
    <w:rsid w:val="00F46DEF"/>
    <w:rsid w:val="00F50221"/>
    <w:rsid w:val="00F511E4"/>
    <w:rsid w:val="00F51247"/>
    <w:rsid w:val="00F51BED"/>
    <w:rsid w:val="00F51C75"/>
    <w:rsid w:val="00F53005"/>
    <w:rsid w:val="00F53679"/>
    <w:rsid w:val="00F53816"/>
    <w:rsid w:val="00F54163"/>
    <w:rsid w:val="00F54177"/>
    <w:rsid w:val="00F54A01"/>
    <w:rsid w:val="00F55494"/>
    <w:rsid w:val="00F555FE"/>
    <w:rsid w:val="00F56F01"/>
    <w:rsid w:val="00F57002"/>
    <w:rsid w:val="00F6271F"/>
    <w:rsid w:val="00F62D25"/>
    <w:rsid w:val="00F6329B"/>
    <w:rsid w:val="00F63597"/>
    <w:rsid w:val="00F64ACC"/>
    <w:rsid w:val="00F660C0"/>
    <w:rsid w:val="00F66C9B"/>
    <w:rsid w:val="00F706E9"/>
    <w:rsid w:val="00F707B2"/>
    <w:rsid w:val="00F7090C"/>
    <w:rsid w:val="00F70ED0"/>
    <w:rsid w:val="00F70FBD"/>
    <w:rsid w:val="00F70FFB"/>
    <w:rsid w:val="00F7182E"/>
    <w:rsid w:val="00F71BEF"/>
    <w:rsid w:val="00F725DC"/>
    <w:rsid w:val="00F726E4"/>
    <w:rsid w:val="00F7378D"/>
    <w:rsid w:val="00F73868"/>
    <w:rsid w:val="00F73F01"/>
    <w:rsid w:val="00F741E3"/>
    <w:rsid w:val="00F74F48"/>
    <w:rsid w:val="00F75AEE"/>
    <w:rsid w:val="00F75C65"/>
    <w:rsid w:val="00F762DE"/>
    <w:rsid w:val="00F7643F"/>
    <w:rsid w:val="00F76748"/>
    <w:rsid w:val="00F768D3"/>
    <w:rsid w:val="00F77190"/>
    <w:rsid w:val="00F7784C"/>
    <w:rsid w:val="00F809CA"/>
    <w:rsid w:val="00F80D47"/>
    <w:rsid w:val="00F8108E"/>
    <w:rsid w:val="00F811E8"/>
    <w:rsid w:val="00F82476"/>
    <w:rsid w:val="00F82772"/>
    <w:rsid w:val="00F8312C"/>
    <w:rsid w:val="00F83574"/>
    <w:rsid w:val="00F8446F"/>
    <w:rsid w:val="00F84FCF"/>
    <w:rsid w:val="00F859E0"/>
    <w:rsid w:val="00F859E3"/>
    <w:rsid w:val="00F85BAD"/>
    <w:rsid w:val="00F86204"/>
    <w:rsid w:val="00F866A6"/>
    <w:rsid w:val="00F86F60"/>
    <w:rsid w:val="00F87385"/>
    <w:rsid w:val="00F87925"/>
    <w:rsid w:val="00F879EB"/>
    <w:rsid w:val="00F87BA7"/>
    <w:rsid w:val="00F87C19"/>
    <w:rsid w:val="00F90687"/>
    <w:rsid w:val="00F9201C"/>
    <w:rsid w:val="00F92E62"/>
    <w:rsid w:val="00F93121"/>
    <w:rsid w:val="00F9315C"/>
    <w:rsid w:val="00F93951"/>
    <w:rsid w:val="00F93EBC"/>
    <w:rsid w:val="00F94A2E"/>
    <w:rsid w:val="00F95507"/>
    <w:rsid w:val="00F95917"/>
    <w:rsid w:val="00F95A04"/>
    <w:rsid w:val="00F9640A"/>
    <w:rsid w:val="00FA0017"/>
    <w:rsid w:val="00FA0AAE"/>
    <w:rsid w:val="00FA0C0C"/>
    <w:rsid w:val="00FA166A"/>
    <w:rsid w:val="00FA1B9C"/>
    <w:rsid w:val="00FA1C60"/>
    <w:rsid w:val="00FA2361"/>
    <w:rsid w:val="00FA2599"/>
    <w:rsid w:val="00FA2C0C"/>
    <w:rsid w:val="00FA2E34"/>
    <w:rsid w:val="00FA4701"/>
    <w:rsid w:val="00FA5034"/>
    <w:rsid w:val="00FA5163"/>
    <w:rsid w:val="00FA5624"/>
    <w:rsid w:val="00FA75AA"/>
    <w:rsid w:val="00FB0B9F"/>
    <w:rsid w:val="00FB0D0E"/>
    <w:rsid w:val="00FB188D"/>
    <w:rsid w:val="00FB2165"/>
    <w:rsid w:val="00FB2419"/>
    <w:rsid w:val="00FB3700"/>
    <w:rsid w:val="00FB3F3F"/>
    <w:rsid w:val="00FB413D"/>
    <w:rsid w:val="00FB492F"/>
    <w:rsid w:val="00FB4AFA"/>
    <w:rsid w:val="00FB5BE2"/>
    <w:rsid w:val="00FB6833"/>
    <w:rsid w:val="00FB7082"/>
    <w:rsid w:val="00FB7B63"/>
    <w:rsid w:val="00FC00C1"/>
    <w:rsid w:val="00FC0A31"/>
    <w:rsid w:val="00FC14D7"/>
    <w:rsid w:val="00FC277F"/>
    <w:rsid w:val="00FC37CE"/>
    <w:rsid w:val="00FC3F09"/>
    <w:rsid w:val="00FC4FFF"/>
    <w:rsid w:val="00FC5010"/>
    <w:rsid w:val="00FC53A1"/>
    <w:rsid w:val="00FC59C0"/>
    <w:rsid w:val="00FC5A86"/>
    <w:rsid w:val="00FC5CDD"/>
    <w:rsid w:val="00FC73CB"/>
    <w:rsid w:val="00FC78CB"/>
    <w:rsid w:val="00FC7CED"/>
    <w:rsid w:val="00FC7D5E"/>
    <w:rsid w:val="00FD1546"/>
    <w:rsid w:val="00FD286B"/>
    <w:rsid w:val="00FD34F0"/>
    <w:rsid w:val="00FD4580"/>
    <w:rsid w:val="00FD48AF"/>
    <w:rsid w:val="00FD5396"/>
    <w:rsid w:val="00FD5830"/>
    <w:rsid w:val="00FD6413"/>
    <w:rsid w:val="00FD6EB4"/>
    <w:rsid w:val="00FD73A0"/>
    <w:rsid w:val="00FE0170"/>
    <w:rsid w:val="00FE0596"/>
    <w:rsid w:val="00FE0E21"/>
    <w:rsid w:val="00FE105E"/>
    <w:rsid w:val="00FE1295"/>
    <w:rsid w:val="00FE182B"/>
    <w:rsid w:val="00FE2644"/>
    <w:rsid w:val="00FE26B0"/>
    <w:rsid w:val="00FE2C1B"/>
    <w:rsid w:val="00FE2D52"/>
    <w:rsid w:val="00FE3700"/>
    <w:rsid w:val="00FE3B37"/>
    <w:rsid w:val="00FE4514"/>
    <w:rsid w:val="00FE4898"/>
    <w:rsid w:val="00FE528F"/>
    <w:rsid w:val="00FE717A"/>
    <w:rsid w:val="00FE7A70"/>
    <w:rsid w:val="00FF0109"/>
    <w:rsid w:val="00FF07B4"/>
    <w:rsid w:val="00FF0886"/>
    <w:rsid w:val="00FF159E"/>
    <w:rsid w:val="00FF27C6"/>
    <w:rsid w:val="00FF3B59"/>
    <w:rsid w:val="00FF3F2F"/>
    <w:rsid w:val="00FF4121"/>
    <w:rsid w:val="00FF42D0"/>
    <w:rsid w:val="00FF468E"/>
    <w:rsid w:val="00FF473A"/>
    <w:rsid w:val="00FF5D88"/>
    <w:rsid w:val="00FF65FC"/>
    <w:rsid w:val="00FF66B5"/>
    <w:rsid w:val="00FF6E46"/>
    <w:rsid w:val="00FF7176"/>
    <w:rsid w:val="00FF74E0"/>
    <w:rsid w:val="00FF79D5"/>
    <w:rsid w:val="00FF7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594c5"/>
    </o:shapedefaults>
    <o:shapelayout v:ext="edit">
      <o:idmap v:ext="edit" data="1"/>
    </o:shapelayout>
  </w:shapeDefaults>
  <w:decimalSymbol w:val=","/>
  <w:listSeparator w:val=";"/>
  <w14:docId w14:val="753111CE"/>
  <w15:docId w15:val="{E6CA5DDB-0CE3-4879-BC0D-BCF1BA854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20" w:unhideWhenUsed="1" w:qFormat="1"/>
    <w:lsdException w:name="heading 7" w:semiHidden="1" w:uiPriority="20" w:unhideWhenUsed="1" w:qFormat="1"/>
    <w:lsdException w:name="heading 8" w:semiHidden="1" w:uiPriority="20" w:unhideWhenUsed="1" w:qFormat="1"/>
    <w:lsdException w:name="heading 9" w:semiHidden="1" w:uiPriority="2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6"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716"/>
    <w:pPr>
      <w:spacing w:after="120" w:line="264" w:lineRule="auto"/>
      <w:jc w:val="both"/>
    </w:pPr>
    <w:rPr>
      <w:rFonts w:ascii="Verdana" w:hAnsi="Verdana"/>
      <w:color w:val="333333"/>
      <w:szCs w:val="24"/>
      <w:lang w:val="en-GB" w:eastAsia="en-GB"/>
    </w:rPr>
  </w:style>
  <w:style w:type="paragraph" w:styleId="Heading1">
    <w:name w:val="heading 1"/>
    <w:basedOn w:val="Normal"/>
    <w:next w:val="Normal"/>
    <w:link w:val="Heading1Char"/>
    <w:qFormat/>
    <w:rsid w:val="009E2E00"/>
    <w:pPr>
      <w:keepNext/>
      <w:pageBreakBefore/>
      <w:numPr>
        <w:numId w:val="30"/>
      </w:numPr>
      <w:spacing w:before="240" w:line="276" w:lineRule="auto"/>
      <w:jc w:val="left"/>
      <w:outlineLvl w:val="0"/>
    </w:pPr>
    <w:rPr>
      <w:rFonts w:cs="Arial"/>
      <w:bCs/>
      <w:color w:val="263673"/>
      <w:kern w:val="32"/>
      <w:sz w:val="28"/>
      <w:szCs w:val="32"/>
    </w:rPr>
  </w:style>
  <w:style w:type="paragraph" w:styleId="Heading2">
    <w:name w:val="heading 2"/>
    <w:basedOn w:val="Normal"/>
    <w:next w:val="BodyText"/>
    <w:link w:val="Heading2Char"/>
    <w:qFormat/>
    <w:rsid w:val="00324C05"/>
    <w:pPr>
      <w:keepNext/>
      <w:numPr>
        <w:ilvl w:val="1"/>
        <w:numId w:val="30"/>
      </w:numPr>
      <w:tabs>
        <w:tab w:val="left" w:pos="851"/>
      </w:tabs>
      <w:spacing w:before="240" w:after="60"/>
      <w:ind w:left="1134"/>
      <w:outlineLvl w:val="1"/>
    </w:pPr>
    <w:rPr>
      <w:rFonts w:cs="Arial"/>
      <w:bCs/>
      <w:iCs/>
      <w:color w:val="263673"/>
      <w:sz w:val="22"/>
      <w:szCs w:val="28"/>
    </w:rPr>
  </w:style>
  <w:style w:type="paragraph" w:styleId="Heading3">
    <w:name w:val="heading 3"/>
    <w:basedOn w:val="Normal"/>
    <w:next w:val="BodyText"/>
    <w:link w:val="Heading3Char"/>
    <w:qFormat/>
    <w:rsid w:val="00E57112"/>
    <w:pPr>
      <w:keepNext/>
      <w:numPr>
        <w:ilvl w:val="2"/>
        <w:numId w:val="30"/>
      </w:numPr>
      <w:tabs>
        <w:tab w:val="left" w:pos="1134"/>
      </w:tabs>
      <w:spacing w:before="240"/>
      <w:outlineLvl w:val="2"/>
    </w:pPr>
    <w:rPr>
      <w:rFonts w:cs="Arial"/>
      <w:bCs/>
      <w:color w:val="263673"/>
      <w:szCs w:val="26"/>
    </w:rPr>
  </w:style>
  <w:style w:type="paragraph" w:styleId="Heading4">
    <w:name w:val="heading 4"/>
    <w:basedOn w:val="Normal"/>
    <w:next w:val="Normal"/>
    <w:link w:val="Heading4Char"/>
    <w:unhideWhenUsed/>
    <w:qFormat/>
    <w:rsid w:val="001D68F8"/>
    <w:pPr>
      <w:keepNext/>
      <w:keepLines/>
      <w:numPr>
        <w:ilvl w:val="3"/>
        <w:numId w:val="30"/>
      </w:numPr>
      <w:tabs>
        <w:tab w:val="left" w:pos="1276"/>
      </w:tabs>
      <w:spacing w:before="240"/>
      <w:outlineLvl w:val="3"/>
    </w:pPr>
    <w:rPr>
      <w:bCs/>
      <w:i/>
      <w:iCs/>
      <w:color w:val="263673"/>
      <w:szCs w:val="22"/>
    </w:rPr>
  </w:style>
  <w:style w:type="paragraph" w:styleId="Heading5">
    <w:name w:val="heading 5"/>
    <w:basedOn w:val="Normal"/>
    <w:next w:val="Normal"/>
    <w:link w:val="Heading5Char"/>
    <w:unhideWhenUsed/>
    <w:qFormat/>
    <w:rsid w:val="004B7AB9"/>
    <w:pPr>
      <w:keepNext/>
      <w:keepLines/>
      <w:numPr>
        <w:ilvl w:val="4"/>
        <w:numId w:val="30"/>
      </w:numPr>
      <w:tabs>
        <w:tab w:val="left" w:pos="1276"/>
      </w:tabs>
      <w:spacing w:before="120" w:line="240" w:lineRule="auto"/>
      <w:ind w:left="1276" w:hanging="1276"/>
      <w:outlineLvl w:val="4"/>
    </w:pPr>
    <w:rPr>
      <w:rFonts w:eastAsia="Calibri"/>
      <w:i/>
      <w:color w:val="1F4D78"/>
      <w:szCs w:val="20"/>
      <w:lang w:eastAsia="en-US"/>
    </w:rPr>
  </w:style>
  <w:style w:type="paragraph" w:styleId="Heading6">
    <w:name w:val="heading 6"/>
    <w:basedOn w:val="Normal"/>
    <w:next w:val="Normal"/>
    <w:link w:val="Heading6Char"/>
    <w:autoRedefine/>
    <w:uiPriority w:val="20"/>
    <w:unhideWhenUsed/>
    <w:qFormat/>
    <w:rsid w:val="00BC7055"/>
    <w:pPr>
      <w:keepNext/>
      <w:keepLines/>
      <w:spacing w:before="120" w:line="240" w:lineRule="auto"/>
      <w:outlineLvl w:val="5"/>
    </w:pPr>
    <w:rPr>
      <w:iCs/>
      <w:color w:val="1F4D78"/>
      <w:sz w:val="18"/>
      <w:szCs w:val="18"/>
      <w:lang w:eastAsia="en-US"/>
    </w:rPr>
  </w:style>
  <w:style w:type="paragraph" w:styleId="Heading7">
    <w:name w:val="heading 7"/>
    <w:basedOn w:val="Normal"/>
    <w:next w:val="Normal"/>
    <w:link w:val="Heading7Char"/>
    <w:uiPriority w:val="20"/>
    <w:unhideWhenUsed/>
    <w:qFormat/>
    <w:rsid w:val="008B3163"/>
    <w:pPr>
      <w:keepNext/>
      <w:keepLines/>
      <w:spacing w:before="200" w:line="240" w:lineRule="auto"/>
      <w:outlineLvl w:val="6"/>
    </w:pPr>
    <w:rPr>
      <w:rFonts w:ascii="Calibri Light" w:hAnsi="Calibri Light"/>
      <w:i/>
      <w:iCs/>
      <w:color w:val="404040"/>
      <w:szCs w:val="20"/>
      <w:lang w:eastAsia="en-US"/>
    </w:rPr>
  </w:style>
  <w:style w:type="paragraph" w:styleId="Heading8">
    <w:name w:val="heading 8"/>
    <w:basedOn w:val="Normal"/>
    <w:next w:val="Normal"/>
    <w:link w:val="Heading8Char"/>
    <w:uiPriority w:val="20"/>
    <w:unhideWhenUsed/>
    <w:qFormat/>
    <w:rsid w:val="008B3163"/>
    <w:pPr>
      <w:keepNext/>
      <w:keepLines/>
      <w:spacing w:before="200" w:line="240" w:lineRule="auto"/>
      <w:outlineLvl w:val="7"/>
    </w:pPr>
    <w:rPr>
      <w:rFonts w:ascii="Calibri Light" w:hAnsi="Calibri Light"/>
      <w:color w:val="404040"/>
      <w:szCs w:val="20"/>
      <w:lang w:eastAsia="en-US"/>
    </w:rPr>
  </w:style>
  <w:style w:type="paragraph" w:styleId="Heading9">
    <w:name w:val="heading 9"/>
    <w:basedOn w:val="Normal"/>
    <w:next w:val="Normal"/>
    <w:link w:val="Heading9Char"/>
    <w:uiPriority w:val="20"/>
    <w:unhideWhenUsed/>
    <w:qFormat/>
    <w:rsid w:val="008B3163"/>
    <w:pPr>
      <w:keepNext/>
      <w:keepLines/>
      <w:spacing w:before="200" w:line="240" w:lineRule="auto"/>
      <w:outlineLvl w:val="8"/>
    </w:pPr>
    <w:rPr>
      <w:rFonts w:ascii="Calibri Light" w:hAnsi="Calibri Light"/>
      <w:i/>
      <w:iCs/>
      <w:color w:val="40404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A579C8"/>
  </w:style>
  <w:style w:type="paragraph" w:styleId="BodyText">
    <w:name w:val="Body Text"/>
    <w:basedOn w:val="Normal"/>
    <w:link w:val="BodyTextChar"/>
    <w:uiPriority w:val="99"/>
    <w:rsid w:val="00D13C59"/>
  </w:style>
  <w:style w:type="character" w:styleId="Hyperlink">
    <w:name w:val="Hyperlink"/>
    <w:uiPriority w:val="99"/>
    <w:rsid w:val="00F37302"/>
    <w:rPr>
      <w:rFonts w:ascii="Verdana" w:hAnsi="Verdana"/>
      <w:noProof/>
      <w:color w:val="1A3F7C"/>
      <w:sz w:val="20"/>
    </w:rPr>
  </w:style>
  <w:style w:type="paragraph" w:styleId="ListNumber">
    <w:name w:val="List Number"/>
    <w:aliases w:val="List Number Justified"/>
    <w:basedOn w:val="Normal"/>
    <w:uiPriority w:val="99"/>
    <w:rsid w:val="00A579C8"/>
    <w:pPr>
      <w:numPr>
        <w:numId w:val="2"/>
      </w:numPr>
    </w:pPr>
  </w:style>
  <w:style w:type="paragraph" w:styleId="ListBullet2">
    <w:name w:val="List Bullet 2"/>
    <w:basedOn w:val="Normal"/>
    <w:link w:val="ListBullet2Char"/>
    <w:uiPriority w:val="99"/>
    <w:rsid w:val="00EB58BA"/>
    <w:pPr>
      <w:numPr>
        <w:numId w:val="9"/>
      </w:numPr>
      <w:spacing w:before="60" w:after="60"/>
      <w:jc w:val="left"/>
    </w:pPr>
  </w:style>
  <w:style w:type="paragraph" w:styleId="ListNumber2">
    <w:name w:val="List Number 2"/>
    <w:basedOn w:val="Normal"/>
    <w:uiPriority w:val="99"/>
    <w:rsid w:val="00A579C8"/>
    <w:pPr>
      <w:numPr>
        <w:numId w:val="3"/>
      </w:numPr>
      <w:spacing w:before="80" w:after="80"/>
    </w:pPr>
  </w:style>
  <w:style w:type="paragraph" w:styleId="ListNumber4">
    <w:name w:val="List Number 4"/>
    <w:basedOn w:val="Normal"/>
    <w:uiPriority w:val="99"/>
    <w:rsid w:val="00A579C8"/>
    <w:pPr>
      <w:numPr>
        <w:numId w:val="5"/>
      </w:numPr>
    </w:pPr>
  </w:style>
  <w:style w:type="paragraph" w:styleId="ListNumber3">
    <w:name w:val="List Number 3"/>
    <w:basedOn w:val="Normal"/>
    <w:uiPriority w:val="99"/>
    <w:rsid w:val="00A579C8"/>
    <w:pPr>
      <w:numPr>
        <w:numId w:val="4"/>
      </w:numPr>
    </w:pPr>
  </w:style>
  <w:style w:type="character" w:customStyle="1" w:styleId="HeaderChar">
    <w:name w:val="Header Char"/>
    <w:link w:val="Header"/>
    <w:rsid w:val="00D13C59"/>
    <w:rPr>
      <w:rFonts w:ascii="Verdana" w:hAnsi="Verdana"/>
      <w:i/>
      <w:color w:val="000000"/>
      <w:sz w:val="16"/>
      <w:szCs w:val="24"/>
      <w:lang w:val="en-GB" w:eastAsia="en-GB" w:bidi="ar-SA"/>
    </w:rPr>
  </w:style>
  <w:style w:type="paragraph" w:styleId="NormalIndent">
    <w:name w:val="Normal Indent"/>
    <w:basedOn w:val="Normal"/>
    <w:uiPriority w:val="99"/>
    <w:rsid w:val="00A579C8"/>
    <w:pPr>
      <w:ind w:left="720"/>
    </w:pPr>
  </w:style>
  <w:style w:type="paragraph" w:customStyle="1" w:styleId="StyleListNumberListNumberJustifiedCustomColorRGB266312">
    <w:name w:val="Style List NumberList Number Justified + Custom Color(RGB(266312..."/>
    <w:basedOn w:val="ListNumber"/>
    <w:rsid w:val="00B41BBD"/>
    <w:pPr>
      <w:ind w:left="0" w:firstLine="0"/>
    </w:pPr>
    <w:rPr>
      <w:szCs w:val="20"/>
    </w:rPr>
  </w:style>
  <w:style w:type="paragraph" w:styleId="Footer">
    <w:name w:val="footer"/>
    <w:basedOn w:val="FootnoteText"/>
    <w:link w:val="FooterChar"/>
    <w:uiPriority w:val="99"/>
    <w:rsid w:val="00D13C59"/>
    <w:pPr>
      <w:tabs>
        <w:tab w:val="center" w:pos="4153"/>
        <w:tab w:val="right" w:pos="8306"/>
      </w:tabs>
    </w:pPr>
    <w:rPr>
      <w:i/>
      <w:color w:val="808080"/>
    </w:rPr>
  </w:style>
  <w:style w:type="paragraph" w:styleId="Header">
    <w:name w:val="header"/>
    <w:basedOn w:val="Normal"/>
    <w:link w:val="HeaderChar"/>
    <w:rsid w:val="00D13C59"/>
    <w:pPr>
      <w:tabs>
        <w:tab w:val="center" w:pos="4153"/>
        <w:tab w:val="right" w:pos="8306"/>
      </w:tabs>
    </w:pPr>
    <w:rPr>
      <w:i/>
      <w:color w:val="000000"/>
      <w:sz w:val="16"/>
    </w:rPr>
  </w:style>
  <w:style w:type="paragraph" w:styleId="Date">
    <w:name w:val="Date"/>
    <w:basedOn w:val="Normal"/>
    <w:next w:val="Normal"/>
    <w:link w:val="DateChar"/>
    <w:uiPriority w:val="99"/>
    <w:rsid w:val="00D13C59"/>
    <w:rPr>
      <w:color w:val="808080"/>
      <w:sz w:val="16"/>
    </w:rPr>
  </w:style>
  <w:style w:type="paragraph" w:styleId="ListNumber5">
    <w:name w:val="List Number 5"/>
    <w:basedOn w:val="Normal"/>
    <w:uiPriority w:val="99"/>
    <w:rsid w:val="00A579C8"/>
    <w:pPr>
      <w:numPr>
        <w:numId w:val="6"/>
      </w:numPr>
    </w:pPr>
  </w:style>
  <w:style w:type="table" w:styleId="Table3Deffects1">
    <w:name w:val="Table 3D effects 1"/>
    <w:basedOn w:val="TableNormal"/>
    <w:rsid w:val="00527526"/>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27526"/>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27526"/>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PageNumber">
    <w:name w:val="page number"/>
    <w:rsid w:val="00D13C59"/>
    <w:rPr>
      <w:rFonts w:ascii="Verdana" w:hAnsi="Verdana"/>
      <w:color w:val="333333"/>
      <w:sz w:val="20"/>
    </w:rPr>
  </w:style>
  <w:style w:type="character" w:customStyle="1" w:styleId="Heading2Char">
    <w:name w:val="Heading 2 Char"/>
    <w:link w:val="Heading2"/>
    <w:rsid w:val="00324C05"/>
    <w:rPr>
      <w:rFonts w:ascii="Verdana" w:hAnsi="Verdana" w:cs="Arial"/>
      <w:bCs/>
      <w:iCs/>
      <w:color w:val="263673"/>
      <w:sz w:val="22"/>
      <w:szCs w:val="28"/>
      <w:lang w:val="en-GB" w:eastAsia="en-GB"/>
    </w:rPr>
  </w:style>
  <w:style w:type="paragraph" w:customStyle="1" w:styleId="StyleBodyTextAfter0pt">
    <w:name w:val="Style Body Text + After:  0 pt"/>
    <w:basedOn w:val="BodyText"/>
    <w:link w:val="StyleBodyTextAfter0ptChar"/>
    <w:rsid w:val="00003AD6"/>
    <w:pPr>
      <w:spacing w:after="0"/>
    </w:pPr>
    <w:rPr>
      <w:szCs w:val="20"/>
    </w:rPr>
  </w:style>
  <w:style w:type="paragraph" w:customStyle="1" w:styleId="StyleStyleBulleted10ptCustomColorRGB12311170Left">
    <w:name w:val="Style Style Bulleted 10 pt Custom Color(RGB(12311170)) + Left"/>
    <w:basedOn w:val="Normal"/>
    <w:rsid w:val="00A579C8"/>
    <w:pPr>
      <w:numPr>
        <w:numId w:val="7"/>
      </w:numPr>
      <w:spacing w:after="220"/>
      <w:ind w:left="360"/>
      <w:jc w:val="left"/>
    </w:pPr>
    <w:rPr>
      <w:color w:val="000000"/>
    </w:rPr>
  </w:style>
  <w:style w:type="character" w:customStyle="1" w:styleId="BodyTextChar">
    <w:name w:val="Body Text Char"/>
    <w:link w:val="BodyText"/>
    <w:uiPriority w:val="99"/>
    <w:rsid w:val="00D13C59"/>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
    <w:rsid w:val="00E248C6"/>
    <w:pPr>
      <w:numPr>
        <w:numId w:val="1"/>
      </w:numPr>
      <w:spacing w:before="80" w:after="80"/>
      <w:jc w:val="left"/>
    </w:pPr>
    <w:rPr>
      <w:szCs w:val="20"/>
    </w:rPr>
  </w:style>
  <w:style w:type="paragraph" w:styleId="FootnoteText">
    <w:name w:val="footnote text"/>
    <w:aliases w:val="Schriftart: 9 pt,Schriftart: 10 pt,Schriftart: 8 pt,WB-Fußnotentext,fn,Footnotes,Footnote ak,Footnote,Footnotetext,Reference,Footnote Text_EP-LCA,Text,Text_EP-LCA,Char5,Fußnotentext Char,Fußnotentext Char1 Char1,Fußnotentext Char Char,ft"/>
    <w:basedOn w:val="Normal"/>
    <w:link w:val="FootnoteTextChar"/>
    <w:uiPriority w:val="99"/>
    <w:qFormat/>
    <w:rsid w:val="009E2A7A"/>
    <w:pPr>
      <w:tabs>
        <w:tab w:val="left" w:pos="284"/>
      </w:tabs>
      <w:spacing w:after="0" w:line="240" w:lineRule="auto"/>
      <w:ind w:left="284" w:hanging="284"/>
    </w:pPr>
    <w:rPr>
      <w:sz w:val="16"/>
      <w:szCs w:val="20"/>
    </w:rPr>
  </w:style>
  <w:style w:type="paragraph" w:styleId="TOC2">
    <w:name w:val="toc 2"/>
    <w:basedOn w:val="Normal"/>
    <w:next w:val="Normal"/>
    <w:autoRedefine/>
    <w:uiPriority w:val="39"/>
    <w:qFormat/>
    <w:rsid w:val="00E57112"/>
    <w:pPr>
      <w:tabs>
        <w:tab w:val="left" w:pos="993"/>
        <w:tab w:val="right" w:leader="dot" w:pos="8372"/>
      </w:tabs>
      <w:ind w:left="426"/>
    </w:pPr>
  </w:style>
  <w:style w:type="paragraph" w:styleId="TOC1">
    <w:name w:val="toc 1"/>
    <w:basedOn w:val="Normal"/>
    <w:next w:val="Normal"/>
    <w:uiPriority w:val="39"/>
    <w:qFormat/>
    <w:rsid w:val="00E57112"/>
    <w:pPr>
      <w:tabs>
        <w:tab w:val="left" w:pos="400"/>
        <w:tab w:val="right" w:leader="dot" w:pos="8372"/>
      </w:tabs>
      <w:spacing w:before="120"/>
      <w:ind w:left="403" w:right="454" w:hanging="403"/>
      <w:jc w:val="left"/>
    </w:pPr>
    <w:rPr>
      <w:b/>
      <w:noProof/>
    </w:rPr>
  </w:style>
  <w:style w:type="table" w:styleId="TableProfessional">
    <w:name w:val="Table Professional"/>
    <w:basedOn w:val="TableNormal"/>
    <w:rsid w:val="00527526"/>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NoList"/>
    <w:rsid w:val="00B103AE"/>
    <w:pPr>
      <w:numPr>
        <w:numId w:val="8"/>
      </w:numPr>
    </w:pPr>
  </w:style>
  <w:style w:type="paragraph" w:customStyle="1" w:styleId="StyleHeading1VerdanaAuto">
    <w:name w:val="Style Heading 1 + Verdana Auto"/>
    <w:basedOn w:val="Heading1"/>
    <w:rsid w:val="00D02D0C"/>
  </w:style>
  <w:style w:type="paragraph" w:customStyle="1" w:styleId="StyleHeading1VerdanaAuto1">
    <w:name w:val="Style Heading 1 + Verdana Auto1"/>
    <w:basedOn w:val="Heading1"/>
    <w:rsid w:val="00D02D0C"/>
  </w:style>
  <w:style w:type="paragraph" w:customStyle="1" w:styleId="StyleHeading2VerdanaAuto">
    <w:name w:val="Style Heading 2 + Verdana Auto"/>
    <w:basedOn w:val="Heading2"/>
    <w:rsid w:val="00A579C8"/>
    <w:rPr>
      <w:iCs w:val="0"/>
    </w:rPr>
  </w:style>
  <w:style w:type="paragraph" w:customStyle="1" w:styleId="StyleListBullet2">
    <w:name w:val="Style List Bullet 2 +"/>
    <w:basedOn w:val="ListBullet2"/>
    <w:link w:val="StyleListBullet2Char"/>
    <w:rsid w:val="00A579C8"/>
  </w:style>
  <w:style w:type="character" w:customStyle="1" w:styleId="ListBullet2Char">
    <w:name w:val="List Bullet 2 Char"/>
    <w:link w:val="ListBullet2"/>
    <w:uiPriority w:val="99"/>
    <w:rsid w:val="00A579C8"/>
    <w:rPr>
      <w:rFonts w:ascii="Verdana" w:hAnsi="Verdana"/>
      <w:color w:val="333333"/>
      <w:szCs w:val="24"/>
      <w:lang w:val="en-GB" w:eastAsia="en-GB"/>
    </w:rPr>
  </w:style>
  <w:style w:type="character" w:customStyle="1" w:styleId="StyleListBullet2Char">
    <w:name w:val="Style List Bullet 2 + Char"/>
    <w:basedOn w:val="ListBullet2Char"/>
    <w:link w:val="StyleListBullet2"/>
    <w:rsid w:val="00A579C8"/>
    <w:rPr>
      <w:rFonts w:ascii="Verdana" w:hAnsi="Verdana"/>
      <w:color w:val="333333"/>
      <w:szCs w:val="24"/>
      <w:lang w:val="en-GB" w:eastAsia="en-GB"/>
    </w:rPr>
  </w:style>
  <w:style w:type="paragraph" w:customStyle="1" w:styleId="StyleStyleBodyTextAfter0ptVerdana">
    <w:name w:val="Style Style Body Text + After:  0 pt + Verdana"/>
    <w:basedOn w:val="StyleBodyTextAfter0pt"/>
    <w:link w:val="StyleStyleBodyTextAfter0ptVerdanaChar"/>
    <w:rsid w:val="00A579C8"/>
  </w:style>
  <w:style w:type="character" w:customStyle="1" w:styleId="StyleBodyTextAfter0ptChar">
    <w:name w:val="Style Body Text + After:  0 pt Char"/>
    <w:link w:val="StyleBodyTextAfter0pt"/>
    <w:rsid w:val="00A579C8"/>
    <w:rPr>
      <w:rFonts w:ascii="Verdana" w:hAnsi="Verdana"/>
      <w:color w:val="333333"/>
      <w:szCs w:val="24"/>
      <w:lang w:val="en-GB" w:eastAsia="en-GB" w:bidi="ar-SA"/>
    </w:rPr>
  </w:style>
  <w:style w:type="character" w:customStyle="1" w:styleId="StyleStyleBodyTextAfter0ptVerdanaChar">
    <w:name w:val="Style Style Body Text + After:  0 pt + Verdana Char"/>
    <w:link w:val="StyleStyleBodyTextAfter0ptVerdana"/>
    <w:rsid w:val="00A579C8"/>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sid w:val="00A579C8"/>
    <w:rPr>
      <w:b/>
      <w:bCs/>
      <w:szCs w:val="24"/>
    </w:rPr>
  </w:style>
  <w:style w:type="character" w:customStyle="1" w:styleId="StyleStyleBodyTextAfter0ptVerdanaBoldChar">
    <w:name w:val="Style Style Body Text + After:  0 pt + Verdana Bold Char"/>
    <w:link w:val="StyleStyleBodyTextAfter0ptVerdanaBold"/>
    <w:rsid w:val="00A579C8"/>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sid w:val="00A579C8"/>
    <w:rPr>
      <w:b/>
      <w:bCs/>
      <w:szCs w:val="24"/>
    </w:rPr>
  </w:style>
  <w:style w:type="character" w:customStyle="1" w:styleId="StyleStyleBodyTextAfter0ptVerdanaBoldAutoChar">
    <w:name w:val="Style Style Body Text + After:  0 pt + Verdana Bold Auto Char"/>
    <w:link w:val="StyleStyleBodyTextAfter0ptVerdanaBoldAuto"/>
    <w:rsid w:val="00A579C8"/>
    <w:rPr>
      <w:rFonts w:ascii="Verdana" w:hAnsi="Verdana"/>
      <w:b/>
      <w:bCs/>
      <w:color w:val="333333"/>
      <w:szCs w:val="24"/>
      <w:lang w:val="en-GB" w:eastAsia="en-GB" w:bidi="ar-SA"/>
    </w:rPr>
  </w:style>
  <w:style w:type="character" w:customStyle="1" w:styleId="Heading1Char">
    <w:name w:val="Heading 1 Char"/>
    <w:link w:val="Heading1"/>
    <w:rsid w:val="009E2E00"/>
    <w:rPr>
      <w:rFonts w:ascii="Verdana" w:hAnsi="Verdana" w:cs="Arial"/>
      <w:bCs/>
      <w:color w:val="263673"/>
      <w:kern w:val="32"/>
      <w:sz w:val="28"/>
      <w:szCs w:val="32"/>
      <w:lang w:val="en-GB" w:eastAsia="en-GB"/>
    </w:rPr>
  </w:style>
  <w:style w:type="paragraph" w:customStyle="1" w:styleId="StyleHeading1Gray-80">
    <w:name w:val="Style Heading 1 + Gray-80%"/>
    <w:basedOn w:val="Heading1"/>
    <w:link w:val="StyleHeading1Gray-80Char"/>
    <w:rsid w:val="00D02D0C"/>
  </w:style>
  <w:style w:type="character" w:customStyle="1" w:styleId="StyleHeading1Gray-80Char">
    <w:name w:val="Style Heading 1 + Gray-80% Char"/>
    <w:basedOn w:val="Heading1Char"/>
    <w:link w:val="StyleHeading1Gray-80"/>
    <w:rsid w:val="00D02D0C"/>
    <w:rPr>
      <w:rFonts w:ascii="Verdana" w:hAnsi="Verdana" w:cs="Arial"/>
      <w:bCs/>
      <w:color w:val="263673"/>
      <w:kern w:val="32"/>
      <w:sz w:val="28"/>
      <w:szCs w:val="32"/>
      <w:lang w:val="en-GB" w:eastAsia="en-GB"/>
    </w:rPr>
  </w:style>
  <w:style w:type="paragraph" w:customStyle="1" w:styleId="StyleHeading1Auto">
    <w:name w:val="Style Heading 1 + Auto"/>
    <w:basedOn w:val="Heading1"/>
    <w:rsid w:val="00D02D0C"/>
  </w:style>
  <w:style w:type="table" w:styleId="TableGrid">
    <w:name w:val="Table Grid"/>
    <w:basedOn w:val="TableNormal"/>
    <w:uiPriority w:val="59"/>
    <w:rsid w:val="00987C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es Char,texte de base Char,Yellow Bullet Char,Paragraph Char,Citation List Char,List Paragraph (numbered (a)) Char,Heading 2_sj Char,Paragraphe de liste PBLH Char,Figure_name Char,Equipment Char,Numbered Indented Text Char"/>
    <w:link w:val="ListParagraph"/>
    <w:uiPriority w:val="34"/>
    <w:locked/>
    <w:rsid w:val="00E27692"/>
    <w:rPr>
      <w:rFonts w:ascii="Verdana" w:hAnsi="Verdana"/>
      <w:color w:val="333333"/>
      <w:szCs w:val="24"/>
      <w:lang w:eastAsia="en-GB"/>
    </w:rPr>
  </w:style>
  <w:style w:type="paragraph" w:styleId="ListParagraph">
    <w:name w:val="List Paragraph"/>
    <w:aliases w:val="Listes,texte de base,Yellow Bullet,Paragraph,Citation List,List Paragraph (numbered (a)),Heading 2_sj,Paragraphe de liste PBLH,Figure_name,Equipment,Numbered Indented Text,lp1,Dot pt,Elenco a colori - Colore 11,Paragraphe de liste"/>
    <w:basedOn w:val="ListBullet2"/>
    <w:link w:val="ListParagraphChar"/>
    <w:uiPriority w:val="34"/>
    <w:qFormat/>
    <w:rsid w:val="00E27692"/>
    <w:pPr>
      <w:numPr>
        <w:numId w:val="0"/>
      </w:numPr>
      <w:tabs>
        <w:tab w:val="num" w:pos="227"/>
        <w:tab w:val="left" w:pos="284"/>
      </w:tabs>
      <w:spacing w:before="0" w:after="120"/>
      <w:ind w:left="227" w:hanging="227"/>
      <w:jc w:val="both"/>
    </w:pPr>
    <w:rPr>
      <w:lang w:val="en-US"/>
    </w:rPr>
  </w:style>
  <w:style w:type="character" w:customStyle="1" w:styleId="FootnoteTextChar">
    <w:name w:val="Footnote Text Char"/>
    <w:aliases w:val="Schriftart: 9 pt Char,Schriftart: 10 pt Char,Schriftart: 8 pt Char,WB-Fußnotentext Char,fn Char,Footnotes Char,Footnote ak Char,Footnote Char,Footnotetext Char,Reference Char,Footnote Text_EP-LCA Char,Text Char,Text_EP-LCA Char"/>
    <w:link w:val="FootnoteText"/>
    <w:uiPriority w:val="99"/>
    <w:rsid w:val="009E2A7A"/>
    <w:rPr>
      <w:rFonts w:ascii="Verdana" w:hAnsi="Verdana"/>
      <w:color w:val="333333"/>
      <w:sz w:val="16"/>
      <w:lang w:val="en-GB" w:eastAsia="en-GB"/>
    </w:rPr>
  </w:style>
  <w:style w:type="character" w:styleId="FootnoteReference">
    <w:name w:val="footnote reference"/>
    <w:aliases w:val="Footnote Reference_EP-LCA,(Footnote Reference),number,footnote sign,Footnote Reference Number,Footnote symbol,Char1 Char Char Char Char,SUPERS,Footnote Reference Superscript,Footnote number,-E Fußnotenzeichen,stylish,cal"/>
    <w:uiPriority w:val="99"/>
    <w:unhideWhenUsed/>
    <w:rsid w:val="006A00E7"/>
    <w:rPr>
      <w:vertAlign w:val="superscript"/>
    </w:rPr>
  </w:style>
  <w:style w:type="character" w:customStyle="1" w:styleId="FooterChar">
    <w:name w:val="Footer Char"/>
    <w:link w:val="Footer"/>
    <w:uiPriority w:val="99"/>
    <w:rsid w:val="00E3075C"/>
    <w:rPr>
      <w:rFonts w:ascii="Verdana" w:hAnsi="Verdana"/>
      <w:i/>
      <w:color w:val="808080"/>
      <w:sz w:val="16"/>
      <w:lang w:val="en-GB" w:eastAsia="en-GB"/>
    </w:rPr>
  </w:style>
  <w:style w:type="paragraph" w:styleId="TOC3">
    <w:name w:val="toc 3"/>
    <w:basedOn w:val="Normal"/>
    <w:next w:val="Normal"/>
    <w:autoRedefine/>
    <w:uiPriority w:val="39"/>
    <w:qFormat/>
    <w:rsid w:val="002D312A"/>
    <w:pPr>
      <w:tabs>
        <w:tab w:val="left" w:pos="993"/>
        <w:tab w:val="right" w:leader="dot" w:pos="8372"/>
      </w:tabs>
      <w:spacing w:after="100"/>
      <w:ind w:left="993" w:hanging="593"/>
    </w:pPr>
  </w:style>
  <w:style w:type="paragraph" w:customStyle="1" w:styleId="Heading0">
    <w:name w:val="Heading 0"/>
    <w:basedOn w:val="Heading1"/>
    <w:link w:val="Heading0Char"/>
    <w:qFormat/>
    <w:rsid w:val="00E564B9"/>
    <w:pPr>
      <w:numPr>
        <w:numId w:val="0"/>
      </w:numPr>
    </w:pPr>
  </w:style>
  <w:style w:type="character" w:customStyle="1" w:styleId="Heading4Char">
    <w:name w:val="Heading 4 Char"/>
    <w:link w:val="Heading4"/>
    <w:rsid w:val="001D68F8"/>
    <w:rPr>
      <w:rFonts w:ascii="Verdana" w:hAnsi="Verdana"/>
      <w:bCs/>
      <w:i/>
      <w:iCs/>
      <w:color w:val="263673"/>
      <w:szCs w:val="22"/>
      <w:lang w:val="en-GB" w:eastAsia="en-GB"/>
    </w:rPr>
  </w:style>
  <w:style w:type="character" w:customStyle="1" w:styleId="Heading0Char">
    <w:name w:val="Heading 0 Char"/>
    <w:link w:val="Heading0"/>
    <w:rsid w:val="00E564B9"/>
    <w:rPr>
      <w:rFonts w:ascii="Verdana" w:hAnsi="Verdana" w:cs="Arial"/>
      <w:bCs/>
      <w:color w:val="263673"/>
      <w:kern w:val="32"/>
      <w:sz w:val="28"/>
      <w:szCs w:val="32"/>
      <w:lang w:val="en-GB" w:eastAsia="en-GB"/>
    </w:rPr>
  </w:style>
  <w:style w:type="character" w:customStyle="1" w:styleId="Heading5Char">
    <w:name w:val="Heading 5 Char"/>
    <w:link w:val="Heading5"/>
    <w:rsid w:val="004B7AB9"/>
    <w:rPr>
      <w:rFonts w:ascii="Verdana" w:eastAsia="Calibri" w:hAnsi="Verdana"/>
      <w:i/>
      <w:color w:val="1F4D78"/>
      <w:lang w:val="en-GB"/>
    </w:rPr>
  </w:style>
  <w:style w:type="character" w:customStyle="1" w:styleId="Heading6Char">
    <w:name w:val="Heading 6 Char"/>
    <w:link w:val="Heading6"/>
    <w:uiPriority w:val="20"/>
    <w:rsid w:val="00BC7055"/>
    <w:rPr>
      <w:rFonts w:ascii="Verdana" w:eastAsia="Times New Roman" w:hAnsi="Verdana" w:cs="Times New Roman"/>
      <w:iCs/>
      <w:color w:val="1F4D78"/>
      <w:sz w:val="18"/>
      <w:szCs w:val="18"/>
      <w:lang w:val="en-GB"/>
    </w:rPr>
  </w:style>
  <w:style w:type="character" w:customStyle="1" w:styleId="Heading7Char">
    <w:name w:val="Heading 7 Char"/>
    <w:link w:val="Heading7"/>
    <w:uiPriority w:val="20"/>
    <w:rsid w:val="008B3163"/>
    <w:rPr>
      <w:rFonts w:ascii="Calibri Light" w:eastAsia="Times New Roman" w:hAnsi="Calibri Light" w:cs="Times New Roman"/>
      <w:i/>
      <w:iCs/>
      <w:color w:val="404040"/>
      <w:lang w:val="en-GB"/>
    </w:rPr>
  </w:style>
  <w:style w:type="character" w:customStyle="1" w:styleId="Heading8Char">
    <w:name w:val="Heading 8 Char"/>
    <w:link w:val="Heading8"/>
    <w:uiPriority w:val="20"/>
    <w:rsid w:val="008B3163"/>
    <w:rPr>
      <w:rFonts w:ascii="Calibri Light" w:eastAsia="Times New Roman" w:hAnsi="Calibri Light" w:cs="Times New Roman"/>
      <w:color w:val="404040"/>
      <w:lang w:val="en-GB"/>
    </w:rPr>
  </w:style>
  <w:style w:type="character" w:customStyle="1" w:styleId="Heading9Char">
    <w:name w:val="Heading 9 Char"/>
    <w:link w:val="Heading9"/>
    <w:uiPriority w:val="20"/>
    <w:rsid w:val="008B3163"/>
    <w:rPr>
      <w:rFonts w:ascii="Calibri Light" w:eastAsia="Times New Roman" w:hAnsi="Calibri Light" w:cs="Times New Roman"/>
      <w:i/>
      <w:iCs/>
      <w:color w:val="404040"/>
      <w:lang w:val="en-GB"/>
    </w:rPr>
  </w:style>
  <w:style w:type="character" w:customStyle="1" w:styleId="Heading3Char">
    <w:name w:val="Heading 3 Char"/>
    <w:link w:val="Heading3"/>
    <w:rsid w:val="00E57112"/>
    <w:rPr>
      <w:rFonts w:ascii="Verdana" w:hAnsi="Verdana" w:cs="Arial"/>
      <w:bCs/>
      <w:color w:val="263673"/>
      <w:szCs w:val="26"/>
      <w:lang w:val="en-GB" w:eastAsia="en-GB"/>
    </w:rPr>
  </w:style>
  <w:style w:type="character" w:styleId="PlaceholderText">
    <w:name w:val="Placeholder Text"/>
    <w:uiPriority w:val="99"/>
    <w:semiHidden/>
    <w:rsid w:val="008B3163"/>
    <w:rPr>
      <w:color w:val="808080"/>
    </w:rPr>
  </w:style>
  <w:style w:type="paragraph" w:styleId="BalloonText">
    <w:name w:val="Balloon Text"/>
    <w:basedOn w:val="Normal"/>
    <w:link w:val="BalloonTextChar"/>
    <w:uiPriority w:val="99"/>
    <w:unhideWhenUsed/>
    <w:rsid w:val="008B3163"/>
    <w:pPr>
      <w:spacing w:line="240" w:lineRule="auto"/>
    </w:pPr>
    <w:rPr>
      <w:rFonts w:ascii="Tahoma" w:hAnsi="Tahoma" w:cs="Tahoma"/>
      <w:sz w:val="16"/>
      <w:szCs w:val="16"/>
      <w:lang w:eastAsia="en-US"/>
    </w:rPr>
  </w:style>
  <w:style w:type="character" w:customStyle="1" w:styleId="BalloonTextChar">
    <w:name w:val="Balloon Text Char"/>
    <w:link w:val="BalloonText"/>
    <w:uiPriority w:val="99"/>
    <w:rsid w:val="008B3163"/>
    <w:rPr>
      <w:rFonts w:ascii="Tahoma" w:hAnsi="Tahoma" w:cs="Tahoma"/>
      <w:color w:val="333333"/>
      <w:sz w:val="16"/>
      <w:szCs w:val="16"/>
      <w:lang w:val="en-GB"/>
    </w:rPr>
  </w:style>
  <w:style w:type="character" w:styleId="FollowedHyperlink">
    <w:name w:val="FollowedHyperlink"/>
    <w:uiPriority w:val="99"/>
    <w:unhideWhenUsed/>
    <w:rsid w:val="008B3163"/>
    <w:rPr>
      <w:color w:val="954F72"/>
      <w:u w:val="single"/>
    </w:rPr>
  </w:style>
  <w:style w:type="paragraph" w:customStyle="1" w:styleId="Bodytext0">
    <w:name w:val="Bodytext"/>
    <w:basedOn w:val="Normal"/>
    <w:rsid w:val="008B3163"/>
    <w:pPr>
      <w:spacing w:line="240" w:lineRule="atLeast"/>
      <w:jc w:val="left"/>
    </w:pPr>
    <w:rPr>
      <w:rFonts w:ascii="Corbel" w:hAnsi="Corbel"/>
      <w:color w:val="000000"/>
      <w:sz w:val="19"/>
      <w:szCs w:val="20"/>
      <w:lang w:val="nl-NL" w:eastAsia="nl-NL"/>
    </w:rPr>
  </w:style>
  <w:style w:type="character" w:styleId="Emphasis">
    <w:name w:val="Emphasis"/>
    <w:uiPriority w:val="20"/>
    <w:qFormat/>
    <w:rsid w:val="008B3163"/>
    <w:rPr>
      <w:i/>
      <w:iCs/>
    </w:rPr>
  </w:style>
  <w:style w:type="paragraph" w:customStyle="1" w:styleId="Headingcursive">
    <w:name w:val="Heading cursive"/>
    <w:basedOn w:val="Heading3"/>
    <w:link w:val="HeadingcursiveChar"/>
    <w:qFormat/>
    <w:rsid w:val="00E55BF6"/>
    <w:pPr>
      <w:spacing w:line="240" w:lineRule="auto"/>
    </w:pPr>
    <w:rPr>
      <w:rFonts w:cs="Times New Roman"/>
      <w:b/>
      <w:bCs w:val="0"/>
      <w:szCs w:val="22"/>
      <w:lang w:val="fr-BE"/>
    </w:rPr>
  </w:style>
  <w:style w:type="paragraph" w:customStyle="1" w:styleId="Standardtext">
    <w:name w:val="Standardtext"/>
    <w:basedOn w:val="Normal"/>
    <w:link w:val="StandardtextChar"/>
    <w:qFormat/>
    <w:rsid w:val="008B3163"/>
    <w:pPr>
      <w:spacing w:after="180" w:line="280" w:lineRule="atLeast"/>
    </w:pPr>
    <w:rPr>
      <w:rFonts w:ascii="Arial" w:eastAsia="Calibri" w:hAnsi="Arial"/>
      <w:color w:val="auto"/>
      <w:sz w:val="22"/>
      <w:szCs w:val="22"/>
      <w:lang w:val="de-DE" w:eastAsia="en-US"/>
    </w:rPr>
  </w:style>
  <w:style w:type="character" w:customStyle="1" w:styleId="HeadingcursiveChar">
    <w:name w:val="Heading cursive Char"/>
    <w:link w:val="Headingcursive"/>
    <w:rsid w:val="00E55BF6"/>
    <w:rPr>
      <w:rFonts w:ascii="Verdana" w:hAnsi="Verdana"/>
      <w:b/>
      <w:color w:val="263673"/>
      <w:szCs w:val="22"/>
      <w:lang w:val="fr-BE" w:eastAsia="en-GB"/>
    </w:rPr>
  </w:style>
  <w:style w:type="table" w:styleId="LightList-Accent1">
    <w:name w:val="Light List Accent 1"/>
    <w:basedOn w:val="TableNormal"/>
    <w:uiPriority w:val="61"/>
    <w:rsid w:val="008B3163"/>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styleId="Caption">
    <w:name w:val="caption"/>
    <w:aliases w:val="Tabelle,MSP Table header,Überschrift 7 Zeichen,Beschriftung Zeichen Zeichen,Überschrift 7 Zchn Zeichen Zeichen,Beschriftung Zchn Zchn Zeichen Zeichen,Überschrift 7 Zeichen Zchn Zchn Zeichen Zeichen,Eco"/>
    <w:basedOn w:val="Normal"/>
    <w:next w:val="Normal"/>
    <w:link w:val="CaptionChar"/>
    <w:uiPriority w:val="35"/>
    <w:unhideWhenUsed/>
    <w:qFormat/>
    <w:rsid w:val="000F6F37"/>
    <w:pPr>
      <w:tabs>
        <w:tab w:val="left" w:pos="993"/>
      </w:tabs>
      <w:spacing w:before="120" w:line="240" w:lineRule="auto"/>
    </w:pPr>
    <w:rPr>
      <w:rFonts w:eastAsia="Calibri"/>
      <w:b/>
      <w:bCs/>
      <w:color w:val="5B9BD5"/>
      <w:sz w:val="18"/>
      <w:szCs w:val="18"/>
      <w:lang w:eastAsia="en-US"/>
    </w:rPr>
  </w:style>
  <w:style w:type="paragraph" w:customStyle="1" w:styleId="Default">
    <w:name w:val="Default"/>
    <w:basedOn w:val="Normal"/>
    <w:rsid w:val="008B3163"/>
    <w:pPr>
      <w:autoSpaceDE w:val="0"/>
      <w:autoSpaceDN w:val="0"/>
      <w:spacing w:line="240" w:lineRule="auto"/>
      <w:jc w:val="left"/>
    </w:pPr>
    <w:rPr>
      <w:rFonts w:ascii="Franklin Gothic Book" w:eastAsia="Calibri" w:hAnsi="Franklin Gothic Book"/>
      <w:color w:val="000000"/>
      <w:sz w:val="24"/>
      <w:lang w:val="en-US" w:eastAsia="en-US"/>
    </w:rPr>
  </w:style>
  <w:style w:type="paragraph" w:customStyle="1" w:styleId="TabellentextlinksbndigI">
    <w:name w:val="Tabellentext linksbündig_ÖI"/>
    <w:basedOn w:val="Normal"/>
    <w:uiPriority w:val="6"/>
    <w:qFormat/>
    <w:rsid w:val="008B3163"/>
    <w:pPr>
      <w:spacing w:before="60" w:after="60" w:line="260" w:lineRule="atLeast"/>
      <w:ind w:right="113"/>
      <w:jc w:val="left"/>
    </w:pPr>
    <w:rPr>
      <w:rFonts w:ascii="Arial" w:eastAsia="Calibri" w:hAnsi="Arial"/>
      <w:color w:val="auto"/>
      <w:szCs w:val="22"/>
      <w:lang w:val="de-DE" w:eastAsia="en-US"/>
    </w:rPr>
  </w:style>
  <w:style w:type="table" w:styleId="LightShading">
    <w:name w:val="Light Shading"/>
    <w:aliases w:val="Öko-Institut"/>
    <w:basedOn w:val="TableNormal"/>
    <w:uiPriority w:val="60"/>
    <w:rsid w:val="008B3163"/>
    <w:pPr>
      <w:ind w:right="113"/>
    </w:pPr>
    <w:rPr>
      <w:rFonts w:ascii="Calibri" w:eastAsia="Calibri" w:hAnsi="Calibri"/>
      <w:color w:val="000000"/>
      <w:szCs w:val="22"/>
      <w:lang w:val="de-DE"/>
    </w:rPr>
    <w:tblPr>
      <w:tblStyleRowBandSize w:val="1"/>
      <w:tblStyleColBandSize w:val="1"/>
      <w:tblBorders>
        <w:top w:val="single" w:sz="8" w:space="0" w:color="000000"/>
        <w:bottom w:val="single" w:sz="8" w:space="0" w:color="000000"/>
      </w:tblBorders>
      <w:tblCellMar>
        <w:left w:w="0" w:type="dxa"/>
        <w:right w:w="0" w:type="dxa"/>
      </w:tblCellMar>
    </w:tblPr>
    <w:tcPr>
      <w:shd w:val="clear" w:color="auto" w:fill="auto"/>
    </w:tcPr>
    <w:tblStylePr w:type="firstRow">
      <w:pPr>
        <w:spacing w:before="0" w:after="0" w:line="240" w:lineRule="auto"/>
      </w:pPr>
      <w:rPr>
        <w:b/>
        <w:bCs/>
        <w:i w:val="0"/>
        <w:sz w:val="20"/>
      </w:rPr>
      <w:tblPr/>
      <w:tcPr>
        <w:tcBorders>
          <w:top w:val="nil"/>
          <w:left w:val="nil"/>
          <w:bottom w:val="single" w:sz="12" w:space="0" w:color="A5A5A5"/>
          <w:right w:val="nil"/>
          <w:insideH w:val="nil"/>
          <w:insideV w:val="nil"/>
          <w:tl2br w:val="nil"/>
          <w:tr2bl w:val="nil"/>
        </w:tcBorders>
        <w:shd w:val="clear" w:color="auto" w:fill="auto"/>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val="0"/>
        <w:bCs/>
      </w:rPr>
    </w:tblStylePr>
    <w:tblStylePr w:type="lastCol">
      <w:rPr>
        <w:b w:val="0"/>
        <w:bCs/>
      </w:rPr>
    </w:tblStylePr>
    <w:tblStylePr w:type="band1Vert">
      <w:tblPr/>
      <w:tcPr>
        <w:tcBorders>
          <w:left w:val="nil"/>
          <w:right w:val="nil"/>
          <w:insideH w:val="nil"/>
          <w:insideV w:val="nil"/>
        </w:tcBorders>
        <w:shd w:val="clear" w:color="auto" w:fill="C0C0C0"/>
      </w:tcPr>
    </w:tblStylePr>
    <w:tblStylePr w:type="band1Horz">
      <w:tblPr/>
      <w:tcPr>
        <w:tcBorders>
          <w:top w:val="single" w:sz="4" w:space="0" w:color="868686"/>
          <w:left w:val="nil"/>
          <w:bottom w:val="single" w:sz="4" w:space="0" w:color="868686"/>
          <w:right w:val="nil"/>
        </w:tcBorders>
        <w:shd w:val="clear" w:color="auto" w:fill="auto"/>
      </w:tcPr>
    </w:tblStylePr>
    <w:tblStylePr w:type="band2Horz">
      <w:tblPr/>
      <w:tcPr>
        <w:tcBorders>
          <w:top w:val="single" w:sz="4" w:space="0" w:color="868686"/>
          <w:left w:val="nil"/>
          <w:bottom w:val="single" w:sz="4" w:space="0" w:color="868686"/>
          <w:right w:val="nil"/>
          <w:insideH w:val="nil"/>
          <w:insideV w:val="nil"/>
          <w:tl2br w:val="nil"/>
          <w:tr2bl w:val="nil"/>
        </w:tcBorders>
        <w:shd w:val="clear" w:color="auto" w:fill="auto"/>
      </w:tcPr>
    </w:tblStylePr>
  </w:style>
  <w:style w:type="paragraph" w:customStyle="1" w:styleId="Numberedlist">
    <w:name w:val="Numbered list"/>
    <w:basedOn w:val="Standardtext"/>
    <w:link w:val="NumberedlistChar"/>
    <w:autoRedefine/>
    <w:qFormat/>
    <w:rsid w:val="00324D16"/>
    <w:pPr>
      <w:numPr>
        <w:numId w:val="10"/>
      </w:numPr>
      <w:spacing w:line="240" w:lineRule="auto"/>
      <w:jc w:val="left"/>
    </w:pPr>
    <w:rPr>
      <w:rFonts w:ascii="Verdana" w:hAnsi="Verdana"/>
      <w:bCs/>
      <w:sz w:val="16"/>
      <w:szCs w:val="16"/>
      <w:lang w:val="en-GB"/>
    </w:rPr>
  </w:style>
  <w:style w:type="paragraph" w:customStyle="1" w:styleId="Listbullets3">
    <w:name w:val="List bullets 3"/>
    <w:basedOn w:val="ListParagraph"/>
    <w:link w:val="Listbullets3Char"/>
    <w:qFormat/>
    <w:rsid w:val="008B3163"/>
    <w:pPr>
      <w:numPr>
        <w:ilvl w:val="1"/>
        <w:numId w:val="11"/>
      </w:numPr>
      <w:spacing w:line="240" w:lineRule="auto"/>
    </w:pPr>
  </w:style>
  <w:style w:type="character" w:customStyle="1" w:styleId="StandardtextChar">
    <w:name w:val="Standardtext Char"/>
    <w:link w:val="Standardtext"/>
    <w:rsid w:val="008B3163"/>
    <w:rPr>
      <w:rFonts w:ascii="Arial" w:eastAsia="Calibri" w:hAnsi="Arial" w:cs="Times New Roman"/>
      <w:sz w:val="22"/>
      <w:szCs w:val="22"/>
      <w:lang w:val="de-DE"/>
    </w:rPr>
  </w:style>
  <w:style w:type="character" w:customStyle="1" w:styleId="NumberedlistChar">
    <w:name w:val="Numbered list Char"/>
    <w:link w:val="Numberedlist"/>
    <w:rsid w:val="00324D16"/>
    <w:rPr>
      <w:rFonts w:ascii="Verdana" w:eastAsia="Calibri" w:hAnsi="Verdana"/>
      <w:bCs/>
      <w:sz w:val="16"/>
      <w:szCs w:val="16"/>
      <w:lang w:val="en-GB"/>
    </w:rPr>
  </w:style>
  <w:style w:type="paragraph" w:customStyle="1" w:styleId="ListBullet41">
    <w:name w:val="List Bullet 41"/>
    <w:basedOn w:val="ListParagraph"/>
    <w:link w:val="Listbullet4Char"/>
    <w:qFormat/>
    <w:rsid w:val="002F2B9E"/>
    <w:pPr>
      <w:tabs>
        <w:tab w:val="clear" w:pos="227"/>
        <w:tab w:val="clear" w:pos="284"/>
        <w:tab w:val="left" w:pos="851"/>
      </w:tabs>
      <w:ind w:left="851" w:hanging="284"/>
    </w:pPr>
  </w:style>
  <w:style w:type="character" w:customStyle="1" w:styleId="Listbullets3Char">
    <w:name w:val="List bullets 3 Char"/>
    <w:link w:val="Listbullets3"/>
    <w:rsid w:val="008B3163"/>
    <w:rPr>
      <w:rFonts w:ascii="Verdana" w:hAnsi="Verdana"/>
      <w:color w:val="333333"/>
      <w:szCs w:val="24"/>
      <w:lang w:eastAsia="en-GB"/>
    </w:rPr>
  </w:style>
  <w:style w:type="character" w:customStyle="1" w:styleId="Listbullet4Char">
    <w:name w:val="List bullet 4 Char"/>
    <w:link w:val="ListBullet41"/>
    <w:rsid w:val="002F2B9E"/>
    <w:rPr>
      <w:rFonts w:ascii="Verdana" w:hAnsi="Verdana"/>
      <w:color w:val="333333"/>
      <w:szCs w:val="24"/>
      <w:lang w:eastAsia="en-GB"/>
    </w:rPr>
  </w:style>
  <w:style w:type="character" w:styleId="CommentReference">
    <w:name w:val="annotation reference"/>
    <w:uiPriority w:val="99"/>
    <w:unhideWhenUsed/>
    <w:rsid w:val="008B3163"/>
    <w:rPr>
      <w:sz w:val="16"/>
      <w:szCs w:val="16"/>
    </w:rPr>
  </w:style>
  <w:style w:type="paragraph" w:styleId="CommentText">
    <w:name w:val="annotation text"/>
    <w:basedOn w:val="Normal"/>
    <w:link w:val="CommentTextChar"/>
    <w:uiPriority w:val="99"/>
    <w:unhideWhenUsed/>
    <w:rsid w:val="008B3163"/>
    <w:pPr>
      <w:spacing w:line="240" w:lineRule="auto"/>
    </w:pPr>
    <w:rPr>
      <w:szCs w:val="20"/>
      <w:lang w:eastAsia="en-US"/>
    </w:rPr>
  </w:style>
  <w:style w:type="character" w:customStyle="1" w:styleId="CommentTextChar">
    <w:name w:val="Comment Text Char"/>
    <w:link w:val="CommentText"/>
    <w:uiPriority w:val="99"/>
    <w:rsid w:val="008B3163"/>
    <w:rPr>
      <w:rFonts w:ascii="Verdana" w:hAnsi="Verdana"/>
      <w:color w:val="333333"/>
      <w:lang w:val="en-GB"/>
    </w:rPr>
  </w:style>
  <w:style w:type="paragraph" w:styleId="CommentSubject">
    <w:name w:val="annotation subject"/>
    <w:basedOn w:val="CommentText"/>
    <w:next w:val="CommentText"/>
    <w:link w:val="CommentSubjectChar"/>
    <w:uiPriority w:val="99"/>
    <w:unhideWhenUsed/>
    <w:rsid w:val="008B3163"/>
    <w:rPr>
      <w:b/>
      <w:bCs/>
    </w:rPr>
  </w:style>
  <w:style w:type="character" w:customStyle="1" w:styleId="CommentSubjectChar">
    <w:name w:val="Comment Subject Char"/>
    <w:link w:val="CommentSubject"/>
    <w:uiPriority w:val="99"/>
    <w:rsid w:val="008B3163"/>
    <w:rPr>
      <w:rFonts w:ascii="Verdana" w:hAnsi="Verdana"/>
      <w:b/>
      <w:bCs/>
      <w:color w:val="333333"/>
      <w:lang w:val="en-GB"/>
    </w:rPr>
  </w:style>
  <w:style w:type="numbering" w:customStyle="1" w:styleId="Gliederung">
    <w:name w:val="Gliederung"/>
    <w:uiPriority w:val="99"/>
    <w:rsid w:val="008B3163"/>
    <w:pPr>
      <w:numPr>
        <w:numId w:val="15"/>
      </w:numPr>
    </w:pPr>
  </w:style>
  <w:style w:type="character" w:styleId="Strong">
    <w:name w:val="Strong"/>
    <w:uiPriority w:val="16"/>
    <w:qFormat/>
    <w:rsid w:val="008B3163"/>
    <w:rPr>
      <w:b/>
      <w:bCs/>
    </w:rPr>
  </w:style>
  <w:style w:type="paragraph" w:customStyle="1" w:styleId="ListeabcI">
    <w:name w:val="Liste abc_ÖI"/>
    <w:basedOn w:val="Normal"/>
    <w:uiPriority w:val="3"/>
    <w:qFormat/>
    <w:rsid w:val="008B3163"/>
    <w:pPr>
      <w:numPr>
        <w:numId w:val="19"/>
      </w:numPr>
      <w:spacing w:line="280" w:lineRule="atLeast"/>
    </w:pPr>
    <w:rPr>
      <w:rFonts w:ascii="Arial" w:eastAsia="Calibri" w:hAnsi="Arial"/>
      <w:color w:val="auto"/>
      <w:sz w:val="22"/>
      <w:szCs w:val="22"/>
      <w:lang w:val="de-DE" w:eastAsia="en-US"/>
    </w:rPr>
  </w:style>
  <w:style w:type="paragraph" w:customStyle="1" w:styleId="HiddenText">
    <w:name w:val="Hidden Text"/>
    <w:basedOn w:val="Standardtext"/>
    <w:uiPriority w:val="99"/>
    <w:semiHidden/>
    <w:qFormat/>
    <w:rsid w:val="008B3163"/>
    <w:rPr>
      <w:vanish/>
      <w:color w:val="FF0000"/>
    </w:rPr>
  </w:style>
  <w:style w:type="paragraph" w:customStyle="1" w:styleId="berschrift1oNum">
    <w:name w:val="Überschrift 1 oNum"/>
    <w:basedOn w:val="Heading1"/>
    <w:next w:val="Standardtext"/>
    <w:uiPriority w:val="1"/>
    <w:qFormat/>
    <w:rsid w:val="008B3163"/>
    <w:pPr>
      <w:keepLines/>
      <w:spacing w:before="480" w:after="180" w:line="280" w:lineRule="atLeast"/>
    </w:pPr>
    <w:rPr>
      <w:rFonts w:ascii="Arial" w:eastAsia="Calibri" w:hAnsi="Arial" w:cs="Times New Roman"/>
      <w:bCs w:val="0"/>
      <w:color w:val="5B9BD5"/>
      <w:kern w:val="0"/>
      <w:sz w:val="24"/>
      <w:szCs w:val="22"/>
      <w:lang w:val="de-DE" w:eastAsia="en-US"/>
    </w:rPr>
  </w:style>
  <w:style w:type="paragraph" w:customStyle="1" w:styleId="berschrift2oNum">
    <w:name w:val="Überschrift 2 oNum"/>
    <w:basedOn w:val="Normal"/>
    <w:next w:val="Standardtext"/>
    <w:uiPriority w:val="1"/>
    <w:semiHidden/>
    <w:qFormat/>
    <w:rsid w:val="008B3163"/>
    <w:pPr>
      <w:keepNext/>
      <w:keepLines/>
      <w:spacing w:before="480" w:after="180" w:line="280" w:lineRule="atLeast"/>
      <w:jc w:val="left"/>
    </w:pPr>
    <w:rPr>
      <w:rFonts w:ascii="Arial" w:eastAsia="Calibri" w:hAnsi="Arial"/>
      <w:b/>
      <w:color w:val="5B9BD5"/>
      <w:sz w:val="24"/>
      <w:szCs w:val="22"/>
      <w:lang w:val="de-DE" w:eastAsia="en-US"/>
    </w:rPr>
  </w:style>
  <w:style w:type="character" w:customStyle="1" w:styleId="Kursiv">
    <w:name w:val="Kursiv"/>
    <w:uiPriority w:val="17"/>
    <w:semiHidden/>
    <w:qFormat/>
    <w:rsid w:val="008B3163"/>
    <w:rPr>
      <w:b w:val="0"/>
      <w:i/>
    </w:rPr>
  </w:style>
  <w:style w:type="paragraph" w:customStyle="1" w:styleId="QuelleI">
    <w:name w:val="Quelle_ÖI"/>
    <w:basedOn w:val="Normal"/>
    <w:uiPriority w:val="12"/>
    <w:qFormat/>
    <w:rsid w:val="00907862"/>
    <w:pPr>
      <w:tabs>
        <w:tab w:val="left" w:pos="567"/>
      </w:tabs>
      <w:spacing w:before="40" w:after="180" w:line="240" w:lineRule="auto"/>
      <w:ind w:left="567" w:hanging="567"/>
      <w:jc w:val="left"/>
    </w:pPr>
    <w:rPr>
      <w:rFonts w:ascii="Arial" w:eastAsia="Calibri" w:hAnsi="Arial" w:cs="Arial"/>
      <w:color w:val="868686"/>
      <w:sz w:val="16"/>
      <w:szCs w:val="12"/>
      <w:lang w:val="de-DE" w:eastAsia="en-US"/>
    </w:rPr>
  </w:style>
  <w:style w:type="paragraph" w:customStyle="1" w:styleId="Kapitelberschrift">
    <w:name w:val="Kapitelüberschrift"/>
    <w:basedOn w:val="Normal"/>
    <w:next w:val="Standardtext"/>
    <w:semiHidden/>
    <w:qFormat/>
    <w:rsid w:val="008B3163"/>
    <w:pPr>
      <w:pageBreakBefore/>
      <w:numPr>
        <w:numId w:val="12"/>
      </w:numPr>
      <w:tabs>
        <w:tab w:val="left" w:pos="567"/>
      </w:tabs>
      <w:spacing w:after="480" w:line="480" w:lineRule="atLeast"/>
      <w:ind w:left="0" w:firstLine="0"/>
    </w:pPr>
    <w:rPr>
      <w:rFonts w:ascii="Arial" w:eastAsia="Calibri" w:hAnsi="Arial"/>
      <w:color w:val="006AA4"/>
      <w:sz w:val="40"/>
      <w:szCs w:val="22"/>
      <w:lang w:val="de-DE" w:eastAsia="en-US"/>
    </w:rPr>
  </w:style>
  <w:style w:type="numbering" w:customStyle="1" w:styleId="Aufzhlungerweitert">
    <w:name w:val="Aufzählung erweitert"/>
    <w:uiPriority w:val="99"/>
    <w:rsid w:val="008B3163"/>
    <w:pPr>
      <w:numPr>
        <w:numId w:val="14"/>
      </w:numPr>
    </w:pPr>
  </w:style>
  <w:style w:type="paragraph" w:customStyle="1" w:styleId="Aufzhlung1I">
    <w:name w:val="Aufzählung_1_ÖI"/>
    <w:basedOn w:val="Normal"/>
    <w:uiPriority w:val="2"/>
    <w:qFormat/>
    <w:rsid w:val="008B3163"/>
    <w:pPr>
      <w:numPr>
        <w:numId w:val="14"/>
      </w:numPr>
      <w:tabs>
        <w:tab w:val="left" w:pos="227"/>
      </w:tabs>
      <w:spacing w:line="280" w:lineRule="atLeast"/>
    </w:pPr>
    <w:rPr>
      <w:rFonts w:ascii="Arial" w:eastAsia="Calibri" w:hAnsi="Arial" w:cs="Arial"/>
      <w:color w:val="auto"/>
      <w:sz w:val="22"/>
      <w:szCs w:val="22"/>
      <w:lang w:val="de-DE" w:eastAsia="en-US"/>
    </w:rPr>
  </w:style>
  <w:style w:type="paragraph" w:customStyle="1" w:styleId="Aufzhlung2I">
    <w:name w:val="Aufzählung_2_ÖI"/>
    <w:basedOn w:val="Aufzhlung1I"/>
    <w:uiPriority w:val="2"/>
    <w:qFormat/>
    <w:rsid w:val="008B3163"/>
    <w:pPr>
      <w:numPr>
        <w:ilvl w:val="1"/>
      </w:numPr>
    </w:pPr>
  </w:style>
  <w:style w:type="paragraph" w:customStyle="1" w:styleId="Aufzhlung3I">
    <w:name w:val="Aufzählung_3_ÖI"/>
    <w:basedOn w:val="Normal"/>
    <w:uiPriority w:val="2"/>
    <w:qFormat/>
    <w:rsid w:val="008B3163"/>
    <w:pPr>
      <w:numPr>
        <w:numId w:val="24"/>
      </w:numPr>
      <w:tabs>
        <w:tab w:val="left" w:pos="227"/>
      </w:tabs>
      <w:spacing w:line="280" w:lineRule="atLeast"/>
    </w:pPr>
    <w:rPr>
      <w:rFonts w:ascii="Arial" w:eastAsia="Calibri" w:hAnsi="Arial" w:cs="Arial"/>
      <w:color w:val="auto"/>
      <w:sz w:val="22"/>
      <w:szCs w:val="20"/>
      <w:lang w:val="de-DE" w:eastAsia="en-US"/>
    </w:rPr>
  </w:style>
  <w:style w:type="paragraph" w:customStyle="1" w:styleId="HinweistextblauI">
    <w:name w:val="Hinweistext blau_ÖI"/>
    <w:basedOn w:val="Normal"/>
    <w:uiPriority w:val="13"/>
    <w:qFormat/>
    <w:rsid w:val="008B3163"/>
    <w:pPr>
      <w:spacing w:before="60" w:after="60" w:line="280" w:lineRule="atLeast"/>
    </w:pPr>
    <w:rPr>
      <w:rFonts w:ascii="Arial" w:eastAsia="Calibri" w:hAnsi="Arial"/>
      <w:color w:val="006AA4"/>
      <w:sz w:val="22"/>
      <w:szCs w:val="22"/>
      <w:lang w:val="de-DE" w:eastAsia="en-US"/>
    </w:rPr>
  </w:style>
  <w:style w:type="paragraph" w:customStyle="1" w:styleId="Liste123I">
    <w:name w:val="Liste 123_ÖI"/>
    <w:basedOn w:val="Standardtext"/>
    <w:uiPriority w:val="3"/>
    <w:qFormat/>
    <w:rsid w:val="008B3163"/>
    <w:pPr>
      <w:numPr>
        <w:numId w:val="17"/>
      </w:numPr>
      <w:tabs>
        <w:tab w:val="num" w:pos="227"/>
      </w:tabs>
      <w:spacing w:after="120"/>
      <w:ind w:left="227" w:hanging="227"/>
    </w:pPr>
  </w:style>
  <w:style w:type="paragraph" w:customStyle="1" w:styleId="Listeblau123I">
    <w:name w:val="Liste blau 123_ÖI"/>
    <w:basedOn w:val="Standardtext"/>
    <w:uiPriority w:val="3"/>
    <w:qFormat/>
    <w:rsid w:val="008B3163"/>
    <w:pPr>
      <w:numPr>
        <w:numId w:val="20"/>
      </w:numPr>
      <w:tabs>
        <w:tab w:val="num" w:pos="227"/>
      </w:tabs>
      <w:spacing w:after="120"/>
      <w:ind w:left="227" w:hanging="227"/>
    </w:pPr>
    <w:rPr>
      <w:b/>
      <w:bCs/>
      <w:color w:val="5B9BD5"/>
      <w:sz w:val="24"/>
      <w:szCs w:val="24"/>
    </w:rPr>
  </w:style>
  <w:style w:type="numbering" w:customStyle="1" w:styleId="Listeblauerweitert">
    <w:name w:val="Liste blau erweitert"/>
    <w:uiPriority w:val="99"/>
    <w:rsid w:val="008B3163"/>
    <w:pPr>
      <w:numPr>
        <w:numId w:val="21"/>
      </w:numPr>
    </w:pPr>
  </w:style>
  <w:style w:type="numbering" w:customStyle="1" w:styleId="Liste1erweitert">
    <w:name w:val="Liste 1 erweitert"/>
    <w:uiPriority w:val="99"/>
    <w:rsid w:val="008B3163"/>
    <w:pPr>
      <w:numPr>
        <w:numId w:val="16"/>
      </w:numPr>
    </w:pPr>
  </w:style>
  <w:style w:type="numbering" w:customStyle="1" w:styleId="Listeaerweitert">
    <w:name w:val="Liste a erweitert"/>
    <w:uiPriority w:val="99"/>
    <w:rsid w:val="008B3163"/>
    <w:pPr>
      <w:numPr>
        <w:numId w:val="18"/>
      </w:numPr>
    </w:pPr>
  </w:style>
  <w:style w:type="paragraph" w:customStyle="1" w:styleId="TabellentextrechtsbndigI">
    <w:name w:val="Tabellentext rechtsbündig_ÖI"/>
    <w:basedOn w:val="TabellentextlinksbndigI"/>
    <w:uiPriority w:val="7"/>
    <w:semiHidden/>
    <w:qFormat/>
    <w:rsid w:val="008B3163"/>
    <w:pPr>
      <w:jc w:val="right"/>
    </w:pPr>
  </w:style>
  <w:style w:type="paragraph" w:customStyle="1" w:styleId="TabellentitellinksbndigI">
    <w:name w:val="Tabellentitel linksbündig_ÖI"/>
    <w:basedOn w:val="TabellentextlinksbndigI"/>
    <w:uiPriority w:val="9"/>
    <w:qFormat/>
    <w:rsid w:val="008B3163"/>
    <w:rPr>
      <w:b/>
    </w:rPr>
  </w:style>
  <w:style w:type="paragraph" w:customStyle="1" w:styleId="TabellentitelrechtsbndigI">
    <w:name w:val="Tabellentitel rechtsbündig_ÖI"/>
    <w:basedOn w:val="Normal"/>
    <w:uiPriority w:val="6"/>
    <w:semiHidden/>
    <w:qFormat/>
    <w:rsid w:val="008B3163"/>
    <w:pPr>
      <w:spacing w:after="180" w:line="280" w:lineRule="atLeast"/>
      <w:jc w:val="right"/>
    </w:pPr>
    <w:rPr>
      <w:rFonts w:ascii="Arial" w:eastAsia="Calibri" w:hAnsi="Arial"/>
      <w:color w:val="auto"/>
      <w:sz w:val="22"/>
      <w:szCs w:val="22"/>
      <w:lang w:val="de-DE" w:eastAsia="en-US"/>
    </w:rPr>
  </w:style>
  <w:style w:type="paragraph" w:styleId="List">
    <w:name w:val="List"/>
    <w:basedOn w:val="Normal"/>
    <w:uiPriority w:val="99"/>
    <w:rsid w:val="008B3163"/>
    <w:pPr>
      <w:spacing w:after="180" w:line="280" w:lineRule="atLeast"/>
      <w:ind w:left="283" w:hanging="283"/>
      <w:contextualSpacing/>
    </w:pPr>
    <w:rPr>
      <w:rFonts w:ascii="Arial" w:eastAsia="Calibri" w:hAnsi="Arial"/>
      <w:color w:val="auto"/>
      <w:sz w:val="22"/>
      <w:szCs w:val="22"/>
      <w:lang w:val="de-DE" w:eastAsia="en-US"/>
    </w:rPr>
  </w:style>
  <w:style w:type="paragraph" w:customStyle="1" w:styleId="TabellenAufzhlungI">
    <w:name w:val="Tabellen_Aufzählung_ÖI"/>
    <w:basedOn w:val="Normal"/>
    <w:uiPriority w:val="8"/>
    <w:qFormat/>
    <w:rsid w:val="008B3163"/>
    <w:pPr>
      <w:numPr>
        <w:numId w:val="22"/>
      </w:numPr>
      <w:spacing w:before="60" w:after="60" w:line="260" w:lineRule="atLeast"/>
      <w:ind w:right="113"/>
      <w:jc w:val="left"/>
    </w:pPr>
    <w:rPr>
      <w:rFonts w:ascii="Arial" w:eastAsia="Calibri" w:hAnsi="Arial"/>
      <w:color w:val="auto"/>
      <w:szCs w:val="22"/>
      <w:lang w:val="de-DE" w:eastAsia="en-US"/>
    </w:rPr>
  </w:style>
  <w:style w:type="numbering" w:customStyle="1" w:styleId="Tabellenliste">
    <w:name w:val="Tabellenliste"/>
    <w:uiPriority w:val="99"/>
    <w:rsid w:val="008B3163"/>
    <w:pPr>
      <w:numPr>
        <w:numId w:val="23"/>
      </w:numPr>
    </w:pPr>
  </w:style>
  <w:style w:type="paragraph" w:styleId="EndnoteText">
    <w:name w:val="endnote text"/>
    <w:basedOn w:val="Normal"/>
    <w:link w:val="EndnoteTextChar"/>
    <w:uiPriority w:val="99"/>
    <w:rsid w:val="008B3163"/>
    <w:pPr>
      <w:spacing w:line="240" w:lineRule="auto"/>
    </w:pPr>
    <w:rPr>
      <w:rFonts w:ascii="Arial" w:eastAsia="Calibri" w:hAnsi="Arial"/>
      <w:color w:val="auto"/>
      <w:szCs w:val="20"/>
      <w:lang w:val="de-DE" w:eastAsia="en-US"/>
    </w:rPr>
  </w:style>
  <w:style w:type="character" w:customStyle="1" w:styleId="EndnoteTextChar">
    <w:name w:val="Endnote Text Char"/>
    <w:link w:val="EndnoteText"/>
    <w:uiPriority w:val="99"/>
    <w:rsid w:val="008B3163"/>
    <w:rPr>
      <w:rFonts w:ascii="Arial" w:eastAsia="Calibri" w:hAnsi="Arial" w:cs="Times New Roman"/>
      <w:lang w:val="de-DE"/>
    </w:rPr>
  </w:style>
  <w:style w:type="character" w:styleId="EndnoteReference">
    <w:name w:val="endnote reference"/>
    <w:unhideWhenUsed/>
    <w:rsid w:val="008B3163"/>
    <w:rPr>
      <w:vertAlign w:val="superscript"/>
    </w:rPr>
  </w:style>
  <w:style w:type="paragraph" w:styleId="TableofFigures">
    <w:name w:val="table of figures"/>
    <w:basedOn w:val="Normal"/>
    <w:next w:val="Standardtext"/>
    <w:uiPriority w:val="99"/>
    <w:rsid w:val="003B79C2"/>
    <w:pPr>
      <w:tabs>
        <w:tab w:val="left" w:pos="1304"/>
        <w:tab w:val="right" w:pos="8505"/>
      </w:tabs>
      <w:spacing w:after="60" w:line="280" w:lineRule="atLeast"/>
      <w:ind w:left="1304" w:right="851" w:hanging="1304"/>
      <w:jc w:val="left"/>
    </w:pPr>
    <w:rPr>
      <w:rFonts w:eastAsia="Calibri" w:cs="Arial"/>
      <w:bCs/>
      <w:color w:val="auto"/>
      <w:szCs w:val="22"/>
      <w:lang w:val="de-DE" w:eastAsia="en-US"/>
    </w:rPr>
  </w:style>
  <w:style w:type="paragraph" w:customStyle="1" w:styleId="Angebotstitel">
    <w:name w:val="Angebotstitel"/>
    <w:basedOn w:val="Normal"/>
    <w:semiHidden/>
    <w:qFormat/>
    <w:rsid w:val="008B3163"/>
    <w:pPr>
      <w:spacing w:line="400" w:lineRule="atLeast"/>
      <w:jc w:val="left"/>
    </w:pPr>
    <w:rPr>
      <w:rFonts w:ascii="Arial" w:eastAsia="Calibri" w:hAnsi="Arial"/>
      <w:color w:val="5B9BD5"/>
      <w:sz w:val="36"/>
      <w:szCs w:val="22"/>
      <w:lang w:val="de-DE" w:eastAsia="en-US"/>
    </w:rPr>
  </w:style>
  <w:style w:type="paragraph" w:customStyle="1" w:styleId="Angebotsuntertitel">
    <w:name w:val="Angebotsuntertitel"/>
    <w:basedOn w:val="Normal"/>
    <w:semiHidden/>
    <w:qFormat/>
    <w:rsid w:val="008B3163"/>
    <w:pPr>
      <w:spacing w:line="280" w:lineRule="atLeast"/>
      <w:jc w:val="left"/>
    </w:pPr>
    <w:rPr>
      <w:rFonts w:ascii="Arial" w:eastAsia="Calibri" w:hAnsi="Arial"/>
      <w:color w:val="auto"/>
      <w:sz w:val="24"/>
      <w:szCs w:val="22"/>
      <w:lang w:val="de-DE" w:eastAsia="en-US"/>
    </w:rPr>
  </w:style>
  <w:style w:type="paragraph" w:customStyle="1" w:styleId="AnhangI">
    <w:name w:val="Anhang_ÖI"/>
    <w:basedOn w:val="Normal"/>
    <w:next w:val="Standardtext"/>
    <w:uiPriority w:val="12"/>
    <w:semiHidden/>
    <w:qFormat/>
    <w:rsid w:val="008B3163"/>
    <w:pPr>
      <w:spacing w:line="280" w:lineRule="atLeast"/>
    </w:pPr>
    <w:rPr>
      <w:rFonts w:ascii="Arial" w:eastAsia="Calibri" w:hAnsi="Arial"/>
      <w:b/>
      <w:bCs/>
      <w:color w:val="5B9BD5"/>
      <w:sz w:val="24"/>
      <w:szCs w:val="22"/>
      <w:lang w:val="de-DE" w:eastAsia="en-US"/>
    </w:rPr>
  </w:style>
  <w:style w:type="paragraph" w:customStyle="1" w:styleId="AnhangnummerierungI">
    <w:name w:val="Anhangnummerierung_ÖI"/>
    <w:basedOn w:val="Heading1"/>
    <w:next w:val="Standardtext"/>
    <w:uiPriority w:val="12"/>
    <w:semiHidden/>
    <w:qFormat/>
    <w:rsid w:val="008B3163"/>
    <w:pPr>
      <w:keepNext w:val="0"/>
      <w:numPr>
        <w:numId w:val="13"/>
      </w:numPr>
      <w:spacing w:before="480" w:after="180" w:line="280" w:lineRule="atLeast"/>
    </w:pPr>
    <w:rPr>
      <w:rFonts w:ascii="Arial" w:eastAsia="Calibri" w:hAnsi="Arial" w:cs="Times New Roman"/>
      <w:bCs w:val="0"/>
      <w:color w:val="5B9BD5"/>
      <w:kern w:val="0"/>
      <w:sz w:val="24"/>
      <w:szCs w:val="22"/>
      <w:lang w:val="de-DE" w:eastAsia="en-US"/>
    </w:rPr>
  </w:style>
  <w:style w:type="paragraph" w:styleId="Salutation">
    <w:name w:val="Salutation"/>
    <w:basedOn w:val="Normal"/>
    <w:next w:val="Normal"/>
    <w:link w:val="SalutationChar"/>
    <w:uiPriority w:val="99"/>
    <w:unhideWhenUsed/>
    <w:rsid w:val="008B3163"/>
    <w:pPr>
      <w:spacing w:after="180" w:line="280" w:lineRule="atLeast"/>
    </w:pPr>
    <w:rPr>
      <w:rFonts w:ascii="Arial" w:eastAsia="Calibri" w:hAnsi="Arial"/>
      <w:color w:val="auto"/>
      <w:sz w:val="22"/>
      <w:szCs w:val="22"/>
      <w:lang w:val="de-DE" w:eastAsia="en-US"/>
    </w:rPr>
  </w:style>
  <w:style w:type="character" w:customStyle="1" w:styleId="SalutationChar">
    <w:name w:val="Salutation Char"/>
    <w:link w:val="Salutation"/>
    <w:uiPriority w:val="99"/>
    <w:rsid w:val="008B3163"/>
    <w:rPr>
      <w:rFonts w:ascii="Arial" w:eastAsia="Calibri" w:hAnsi="Arial" w:cs="Times New Roman"/>
      <w:sz w:val="22"/>
      <w:szCs w:val="22"/>
      <w:lang w:val="de-DE"/>
    </w:rPr>
  </w:style>
  <w:style w:type="paragraph" w:styleId="ListBullet">
    <w:name w:val="List Bullet"/>
    <w:basedOn w:val="Normal"/>
    <w:uiPriority w:val="99"/>
    <w:rsid w:val="008B3163"/>
    <w:pPr>
      <w:tabs>
        <w:tab w:val="num" w:pos="360"/>
      </w:tabs>
      <w:spacing w:after="180" w:line="280" w:lineRule="atLeast"/>
      <w:ind w:left="360" w:hanging="360"/>
      <w:contextualSpacing/>
    </w:pPr>
    <w:rPr>
      <w:rFonts w:ascii="Arial" w:eastAsia="Calibri" w:hAnsi="Arial"/>
      <w:color w:val="auto"/>
      <w:sz w:val="22"/>
      <w:szCs w:val="22"/>
      <w:lang w:val="de-DE" w:eastAsia="en-US"/>
    </w:rPr>
  </w:style>
  <w:style w:type="paragraph" w:styleId="ListBullet3">
    <w:name w:val="List Bullet 3"/>
    <w:basedOn w:val="Normal"/>
    <w:uiPriority w:val="99"/>
    <w:rsid w:val="008B3163"/>
    <w:pPr>
      <w:tabs>
        <w:tab w:val="num" w:pos="926"/>
      </w:tabs>
      <w:spacing w:after="180" w:line="280" w:lineRule="atLeast"/>
      <w:ind w:left="926" w:hanging="360"/>
      <w:contextualSpacing/>
    </w:pPr>
    <w:rPr>
      <w:rFonts w:ascii="Arial" w:eastAsia="Calibri" w:hAnsi="Arial"/>
      <w:color w:val="auto"/>
      <w:sz w:val="22"/>
      <w:szCs w:val="22"/>
      <w:lang w:val="de-DE" w:eastAsia="en-US"/>
    </w:rPr>
  </w:style>
  <w:style w:type="paragraph" w:styleId="ListBullet4">
    <w:name w:val="List Bullet 4"/>
    <w:basedOn w:val="Normal"/>
    <w:uiPriority w:val="99"/>
    <w:rsid w:val="008B3163"/>
    <w:pPr>
      <w:tabs>
        <w:tab w:val="num" w:pos="1209"/>
      </w:tabs>
      <w:spacing w:after="180" w:line="280" w:lineRule="atLeast"/>
      <w:ind w:left="1209" w:hanging="360"/>
      <w:contextualSpacing/>
    </w:pPr>
    <w:rPr>
      <w:rFonts w:ascii="Arial" w:eastAsia="Calibri" w:hAnsi="Arial"/>
      <w:color w:val="auto"/>
      <w:sz w:val="22"/>
      <w:szCs w:val="22"/>
      <w:lang w:val="de-DE" w:eastAsia="en-US"/>
    </w:rPr>
  </w:style>
  <w:style w:type="paragraph" w:styleId="ListBullet5">
    <w:name w:val="List Bullet 5"/>
    <w:basedOn w:val="Normal"/>
    <w:uiPriority w:val="99"/>
    <w:rsid w:val="008B3163"/>
    <w:pPr>
      <w:tabs>
        <w:tab w:val="num" w:pos="1492"/>
      </w:tabs>
      <w:spacing w:after="180" w:line="280" w:lineRule="atLeast"/>
      <w:ind w:left="1492" w:hanging="360"/>
      <w:contextualSpacing/>
    </w:pPr>
    <w:rPr>
      <w:rFonts w:ascii="Arial" w:eastAsia="Calibri" w:hAnsi="Arial"/>
      <w:color w:val="auto"/>
      <w:sz w:val="22"/>
      <w:szCs w:val="22"/>
      <w:lang w:val="de-DE" w:eastAsia="en-US"/>
    </w:rPr>
  </w:style>
  <w:style w:type="paragraph" w:customStyle="1" w:styleId="AutorenI">
    <w:name w:val="Autoren_ÖI"/>
    <w:basedOn w:val="Normal"/>
    <w:semiHidden/>
    <w:qFormat/>
    <w:rsid w:val="008B3163"/>
    <w:pPr>
      <w:spacing w:before="40" w:after="40" w:line="240" w:lineRule="atLeast"/>
      <w:jc w:val="left"/>
    </w:pPr>
    <w:rPr>
      <w:rFonts w:ascii="Arial" w:eastAsia="Calibri" w:hAnsi="Arial"/>
      <w:color w:val="auto"/>
      <w:szCs w:val="22"/>
      <w:lang w:val="de-DE" w:eastAsia="en-US"/>
    </w:rPr>
  </w:style>
  <w:style w:type="paragraph" w:styleId="BlockText">
    <w:name w:val="Block Text"/>
    <w:basedOn w:val="Normal"/>
    <w:uiPriority w:val="99"/>
    <w:rsid w:val="008B3163"/>
    <w:pPr>
      <w:pBdr>
        <w:top w:val="single" w:sz="2" w:space="10" w:color="5B9BD5"/>
        <w:left w:val="single" w:sz="2" w:space="10" w:color="5B9BD5"/>
        <w:bottom w:val="single" w:sz="2" w:space="10" w:color="5B9BD5"/>
        <w:right w:val="single" w:sz="2" w:space="10" w:color="5B9BD5"/>
      </w:pBdr>
      <w:spacing w:after="180" w:line="280" w:lineRule="atLeast"/>
      <w:ind w:left="1152" w:right="1152"/>
    </w:pPr>
    <w:rPr>
      <w:rFonts w:ascii="Calibri" w:hAnsi="Calibri"/>
      <w:i/>
      <w:iCs/>
      <w:color w:val="5B9BD5"/>
      <w:sz w:val="22"/>
      <w:szCs w:val="22"/>
      <w:lang w:val="de-DE" w:eastAsia="en-US"/>
    </w:rPr>
  </w:style>
  <w:style w:type="paragraph" w:customStyle="1" w:styleId="Copyright">
    <w:name w:val="Copyright"/>
    <w:basedOn w:val="Standardtext"/>
    <w:uiPriority w:val="21"/>
    <w:semiHidden/>
    <w:qFormat/>
    <w:rsid w:val="008B3163"/>
    <w:pPr>
      <w:framePr w:hSpace="142" w:wrap="around" w:hAnchor="text" w:x="1419" w:y="8790"/>
      <w:spacing w:before="20" w:after="20" w:line="200" w:lineRule="atLeast"/>
      <w:ind w:right="340"/>
      <w:suppressOverlap/>
    </w:pPr>
    <w:rPr>
      <w:sz w:val="16"/>
    </w:rPr>
  </w:style>
  <w:style w:type="character" w:customStyle="1" w:styleId="DateChar">
    <w:name w:val="Date Char"/>
    <w:link w:val="Date"/>
    <w:uiPriority w:val="99"/>
    <w:rsid w:val="008B3163"/>
    <w:rPr>
      <w:rFonts w:ascii="Verdana" w:hAnsi="Verdana"/>
      <w:color w:val="808080"/>
      <w:sz w:val="16"/>
      <w:szCs w:val="24"/>
      <w:lang w:val="en-GB" w:eastAsia="en-GB"/>
    </w:rPr>
  </w:style>
  <w:style w:type="paragraph" w:customStyle="1" w:styleId="DatumI">
    <w:name w:val="Datum_ÖI"/>
    <w:basedOn w:val="Normal"/>
    <w:semiHidden/>
    <w:qFormat/>
    <w:rsid w:val="008B3163"/>
    <w:pPr>
      <w:spacing w:after="180" w:line="280" w:lineRule="atLeast"/>
      <w:jc w:val="left"/>
    </w:pPr>
    <w:rPr>
      <w:rFonts w:ascii="Arial" w:eastAsia="Calibri" w:hAnsi="Arial"/>
      <w:color w:val="auto"/>
      <w:sz w:val="24"/>
      <w:szCs w:val="22"/>
      <w:lang w:val="de-DE" w:eastAsia="en-US"/>
    </w:rPr>
  </w:style>
  <w:style w:type="paragraph" w:styleId="DocumentMap">
    <w:name w:val="Document Map"/>
    <w:basedOn w:val="Normal"/>
    <w:link w:val="DocumentMapChar"/>
    <w:uiPriority w:val="99"/>
    <w:rsid w:val="008B3163"/>
    <w:pPr>
      <w:spacing w:line="240" w:lineRule="auto"/>
    </w:pPr>
    <w:rPr>
      <w:rFonts w:ascii="Tahoma" w:eastAsia="Calibri" w:hAnsi="Tahoma" w:cs="Tahoma"/>
      <w:color w:val="auto"/>
      <w:sz w:val="16"/>
      <w:szCs w:val="16"/>
      <w:lang w:val="de-DE" w:eastAsia="en-US"/>
    </w:rPr>
  </w:style>
  <w:style w:type="character" w:customStyle="1" w:styleId="DocumentMapChar">
    <w:name w:val="Document Map Char"/>
    <w:link w:val="DocumentMap"/>
    <w:uiPriority w:val="99"/>
    <w:rsid w:val="008B3163"/>
    <w:rPr>
      <w:rFonts w:ascii="Tahoma" w:eastAsia="Calibri" w:hAnsi="Tahoma" w:cs="Tahoma"/>
      <w:sz w:val="16"/>
      <w:szCs w:val="16"/>
      <w:lang w:val="de-DE"/>
    </w:rPr>
  </w:style>
  <w:style w:type="paragraph" w:styleId="E-mailSignature">
    <w:name w:val="E-mail Signature"/>
    <w:basedOn w:val="Normal"/>
    <w:link w:val="E-mailSignatureChar"/>
    <w:uiPriority w:val="99"/>
    <w:rsid w:val="008B3163"/>
    <w:pPr>
      <w:spacing w:line="240" w:lineRule="auto"/>
    </w:pPr>
    <w:rPr>
      <w:rFonts w:ascii="Arial" w:eastAsia="Calibri" w:hAnsi="Arial"/>
      <w:color w:val="auto"/>
      <w:sz w:val="22"/>
      <w:szCs w:val="22"/>
      <w:lang w:val="de-DE" w:eastAsia="en-US"/>
    </w:rPr>
  </w:style>
  <w:style w:type="character" w:customStyle="1" w:styleId="E-mailSignatureChar">
    <w:name w:val="E-mail Signature Char"/>
    <w:link w:val="E-mailSignature"/>
    <w:uiPriority w:val="99"/>
    <w:rsid w:val="008B3163"/>
    <w:rPr>
      <w:rFonts w:ascii="Arial" w:eastAsia="Calibri" w:hAnsi="Arial" w:cs="Times New Roman"/>
      <w:sz w:val="22"/>
      <w:szCs w:val="22"/>
      <w:lang w:val="de-DE"/>
    </w:rPr>
  </w:style>
  <w:style w:type="paragraph" w:styleId="NoteHeading">
    <w:name w:val="Note Heading"/>
    <w:basedOn w:val="Normal"/>
    <w:next w:val="Normal"/>
    <w:link w:val="NoteHeadingChar"/>
    <w:uiPriority w:val="99"/>
    <w:rsid w:val="008B3163"/>
    <w:pPr>
      <w:spacing w:line="240" w:lineRule="auto"/>
    </w:pPr>
    <w:rPr>
      <w:rFonts w:ascii="Arial" w:eastAsia="Calibri" w:hAnsi="Arial"/>
      <w:color w:val="auto"/>
      <w:sz w:val="22"/>
      <w:szCs w:val="22"/>
      <w:lang w:val="de-DE" w:eastAsia="en-US"/>
    </w:rPr>
  </w:style>
  <w:style w:type="character" w:customStyle="1" w:styleId="NoteHeadingChar">
    <w:name w:val="Note Heading Char"/>
    <w:link w:val="NoteHeading"/>
    <w:uiPriority w:val="99"/>
    <w:rsid w:val="008B3163"/>
    <w:rPr>
      <w:rFonts w:ascii="Arial" w:eastAsia="Calibri" w:hAnsi="Arial" w:cs="Times New Roman"/>
      <w:sz w:val="22"/>
      <w:szCs w:val="22"/>
      <w:lang w:val="de-DE"/>
    </w:rPr>
  </w:style>
  <w:style w:type="paragraph" w:customStyle="1" w:styleId="Fusszeile1I">
    <w:name w:val="Fusszeile_1_ÖI"/>
    <w:basedOn w:val="Normal"/>
    <w:next w:val="Fusszeile2I"/>
    <w:semiHidden/>
    <w:qFormat/>
    <w:rsid w:val="008B3163"/>
    <w:pPr>
      <w:spacing w:before="40" w:line="200" w:lineRule="exact"/>
      <w:jc w:val="left"/>
    </w:pPr>
    <w:rPr>
      <w:rFonts w:ascii="Arial" w:eastAsia="Calibri" w:hAnsi="Arial"/>
      <w:b/>
      <w:color w:val="auto"/>
      <w:sz w:val="16"/>
      <w:szCs w:val="22"/>
      <w:lang w:val="de-DE" w:eastAsia="en-US"/>
    </w:rPr>
  </w:style>
  <w:style w:type="paragraph" w:customStyle="1" w:styleId="Fusszeile2I">
    <w:name w:val="Fusszeile_2_ÖI"/>
    <w:basedOn w:val="Fusszeile1I"/>
    <w:semiHidden/>
    <w:qFormat/>
    <w:rsid w:val="008B3163"/>
    <w:pPr>
      <w:spacing w:before="20" w:after="20"/>
    </w:pPr>
    <w:rPr>
      <w:b w:val="0"/>
      <w:szCs w:val="12"/>
    </w:rPr>
  </w:style>
  <w:style w:type="paragraph" w:styleId="Closing">
    <w:name w:val="Closing"/>
    <w:basedOn w:val="Normal"/>
    <w:link w:val="ClosingChar"/>
    <w:uiPriority w:val="99"/>
    <w:rsid w:val="008B3163"/>
    <w:pPr>
      <w:spacing w:line="240" w:lineRule="auto"/>
      <w:ind w:left="4252"/>
    </w:pPr>
    <w:rPr>
      <w:rFonts w:ascii="Arial" w:eastAsia="Calibri" w:hAnsi="Arial"/>
      <w:color w:val="auto"/>
      <w:sz w:val="22"/>
      <w:szCs w:val="22"/>
      <w:lang w:val="de-DE" w:eastAsia="en-US"/>
    </w:rPr>
  </w:style>
  <w:style w:type="character" w:customStyle="1" w:styleId="ClosingChar">
    <w:name w:val="Closing Char"/>
    <w:link w:val="Closing"/>
    <w:uiPriority w:val="99"/>
    <w:rsid w:val="008B3163"/>
    <w:rPr>
      <w:rFonts w:ascii="Arial" w:eastAsia="Calibri" w:hAnsi="Arial" w:cs="Times New Roman"/>
      <w:sz w:val="22"/>
      <w:szCs w:val="22"/>
      <w:lang w:val="de-DE"/>
    </w:rPr>
  </w:style>
  <w:style w:type="table" w:styleId="LightShading-Accent3">
    <w:name w:val="Light Shading Accent 3"/>
    <w:basedOn w:val="TableNormal"/>
    <w:uiPriority w:val="60"/>
    <w:rsid w:val="008B3163"/>
    <w:rPr>
      <w:rFonts w:ascii="Arial" w:eastAsia="Calibri" w:hAnsi="Arial"/>
      <w:sz w:val="18"/>
      <w:szCs w:val="22"/>
      <w:lang w:val="de-DE"/>
    </w:rPr>
    <w:tblPr>
      <w:tblStyleRowBandSize w:val="1"/>
      <w:tblStyleColBandSize w:val="1"/>
      <w:tblBorders>
        <w:bottom w:val="single" w:sz="4" w:space="0" w:color="A6A6A6"/>
      </w:tblBorders>
      <w:tblCellMar>
        <w:left w:w="0" w:type="dxa"/>
        <w:right w:w="0" w:type="dxa"/>
      </w:tblCellMar>
    </w:tblPr>
    <w:tcPr>
      <w:shd w:val="clear" w:color="auto" w:fill="auto"/>
    </w:tcPr>
    <w:tblStylePr w:type="firstRow">
      <w:pPr>
        <w:spacing w:before="0" w:after="0" w:line="240" w:lineRule="auto"/>
      </w:pPr>
      <w:rPr>
        <w:rFonts w:ascii="Arial" w:hAnsi="Arial"/>
        <w:b/>
        <w:bCs/>
        <w:sz w:val="18"/>
      </w:rPr>
      <w:tblPr/>
      <w:tcPr>
        <w:tcBorders>
          <w:top w:val="nil"/>
          <w:left w:val="nil"/>
          <w:bottom w:val="single" w:sz="8" w:space="0" w:color="A5A5A5"/>
          <w:right w:val="nil"/>
          <w:insideH w:val="nil"/>
          <w:insideV w:val="nil"/>
        </w:tcBorders>
        <w:shd w:val="clear" w:color="auto" w:fill="auto"/>
      </w:tcPr>
    </w:tblStylePr>
    <w:tblStylePr w:type="lastRow">
      <w:pPr>
        <w:spacing w:before="0" w:after="0" w:line="240" w:lineRule="auto"/>
      </w:pPr>
      <w:rPr>
        <w:rFonts w:ascii="Arial" w:hAnsi="Arial"/>
        <w:b/>
        <w:bCs/>
        <w:sz w:val="18"/>
      </w:rPr>
      <w:tblPr/>
      <w:tcPr>
        <w:tcBorders>
          <w:top w:val="single" w:sz="8" w:space="0" w:color="A5A5A5"/>
          <w:left w:val="nil"/>
          <w:bottom w:val="single" w:sz="8" w:space="0" w:color="A5A5A5"/>
          <w:right w:val="nil"/>
          <w:insideH w:val="nil"/>
          <w:insideV w:val="nil"/>
        </w:tcBorders>
      </w:tcPr>
    </w:tblStylePr>
    <w:tblStylePr w:type="firstCol">
      <w:rPr>
        <w:rFonts w:ascii="Arial" w:hAnsi="Arial"/>
        <w:b w:val="0"/>
        <w:bCs/>
        <w:sz w:val="18"/>
      </w:rPr>
    </w:tblStylePr>
    <w:tblStylePr w:type="lastCol">
      <w:rPr>
        <w:rFonts w:ascii="Arial" w:hAnsi="Arial"/>
        <w:b w:val="0"/>
        <w:bCs/>
        <w:sz w:val="18"/>
      </w:rPr>
    </w:tblStylePr>
    <w:tblStylePr w:type="band1Vert">
      <w:tblPr/>
      <w:tcPr>
        <w:tcBorders>
          <w:left w:val="nil"/>
          <w:right w:val="nil"/>
          <w:insideH w:val="nil"/>
          <w:insideV w:val="nil"/>
        </w:tcBorders>
        <w:shd w:val="clear" w:color="auto" w:fill="E8E8E8"/>
      </w:tcPr>
    </w:tblStylePr>
    <w:tblStylePr w:type="band1Horz">
      <w:tblPr/>
      <w:tcPr>
        <w:tcBorders>
          <w:bottom w:val="single" w:sz="4" w:space="0" w:color="A6A6A6"/>
        </w:tcBorders>
        <w:shd w:val="clear" w:color="auto" w:fill="auto"/>
      </w:tcPr>
    </w:tblStylePr>
    <w:tblStylePr w:type="band2Horz">
      <w:tblPr/>
      <w:tcPr>
        <w:tcBorders>
          <w:top w:val="nil"/>
          <w:left w:val="nil"/>
          <w:bottom w:val="single" w:sz="4" w:space="0" w:color="A6A6A6"/>
          <w:right w:val="nil"/>
          <w:insideH w:val="nil"/>
          <w:insideV w:val="nil"/>
        </w:tcBorders>
        <w:shd w:val="clear" w:color="auto" w:fill="auto"/>
      </w:tcPr>
    </w:tblStylePr>
  </w:style>
  <w:style w:type="paragraph" w:styleId="HTMLAddress">
    <w:name w:val="HTML Address"/>
    <w:basedOn w:val="Normal"/>
    <w:link w:val="HTMLAddressChar"/>
    <w:uiPriority w:val="99"/>
    <w:rsid w:val="008B3163"/>
    <w:pPr>
      <w:spacing w:line="240" w:lineRule="auto"/>
    </w:pPr>
    <w:rPr>
      <w:rFonts w:ascii="Arial" w:eastAsia="Calibri" w:hAnsi="Arial"/>
      <w:i/>
      <w:iCs/>
      <w:color w:val="auto"/>
      <w:sz w:val="22"/>
      <w:szCs w:val="22"/>
      <w:lang w:val="de-DE" w:eastAsia="en-US"/>
    </w:rPr>
  </w:style>
  <w:style w:type="character" w:customStyle="1" w:styleId="HTMLAddressChar">
    <w:name w:val="HTML Address Char"/>
    <w:link w:val="HTMLAddress"/>
    <w:uiPriority w:val="99"/>
    <w:rsid w:val="008B3163"/>
    <w:rPr>
      <w:rFonts w:ascii="Arial" w:eastAsia="Calibri" w:hAnsi="Arial" w:cs="Times New Roman"/>
      <w:i/>
      <w:iCs/>
      <w:sz w:val="22"/>
      <w:szCs w:val="22"/>
      <w:lang w:val="de-DE"/>
    </w:rPr>
  </w:style>
  <w:style w:type="paragraph" w:styleId="HTMLPreformatted">
    <w:name w:val="HTML Preformatted"/>
    <w:basedOn w:val="Normal"/>
    <w:link w:val="HTMLPreformattedChar"/>
    <w:uiPriority w:val="99"/>
    <w:rsid w:val="008B3163"/>
    <w:pPr>
      <w:spacing w:line="240" w:lineRule="auto"/>
    </w:pPr>
    <w:rPr>
      <w:rFonts w:ascii="Consolas" w:eastAsia="Calibri" w:hAnsi="Consolas"/>
      <w:color w:val="auto"/>
      <w:szCs w:val="20"/>
      <w:lang w:val="de-DE" w:eastAsia="en-US"/>
    </w:rPr>
  </w:style>
  <w:style w:type="character" w:customStyle="1" w:styleId="HTMLPreformattedChar">
    <w:name w:val="HTML Preformatted Char"/>
    <w:link w:val="HTMLPreformatted"/>
    <w:uiPriority w:val="99"/>
    <w:rsid w:val="008B3163"/>
    <w:rPr>
      <w:rFonts w:ascii="Consolas" w:eastAsia="Calibri" w:hAnsi="Consolas" w:cs="Times New Roman"/>
      <w:lang w:val="de-DE"/>
    </w:rPr>
  </w:style>
  <w:style w:type="paragraph" w:styleId="Index1">
    <w:name w:val="index 1"/>
    <w:basedOn w:val="Normal"/>
    <w:next w:val="Normal"/>
    <w:autoRedefine/>
    <w:uiPriority w:val="99"/>
    <w:rsid w:val="008B3163"/>
    <w:pPr>
      <w:spacing w:line="240" w:lineRule="auto"/>
      <w:ind w:left="220" w:hanging="220"/>
    </w:pPr>
    <w:rPr>
      <w:rFonts w:ascii="Arial" w:eastAsia="Calibri" w:hAnsi="Arial"/>
      <w:color w:val="auto"/>
      <w:sz w:val="22"/>
      <w:szCs w:val="22"/>
      <w:lang w:val="de-DE" w:eastAsia="en-US"/>
    </w:rPr>
  </w:style>
  <w:style w:type="paragraph" w:styleId="Index2">
    <w:name w:val="index 2"/>
    <w:basedOn w:val="Normal"/>
    <w:next w:val="Normal"/>
    <w:autoRedefine/>
    <w:uiPriority w:val="99"/>
    <w:rsid w:val="008B3163"/>
    <w:pPr>
      <w:spacing w:line="240" w:lineRule="auto"/>
      <w:ind w:left="440" w:hanging="220"/>
    </w:pPr>
    <w:rPr>
      <w:rFonts w:ascii="Arial" w:eastAsia="Calibri" w:hAnsi="Arial"/>
      <w:color w:val="auto"/>
      <w:sz w:val="22"/>
      <w:szCs w:val="22"/>
      <w:lang w:val="de-DE" w:eastAsia="en-US"/>
    </w:rPr>
  </w:style>
  <w:style w:type="paragraph" w:styleId="Index3">
    <w:name w:val="index 3"/>
    <w:basedOn w:val="Normal"/>
    <w:next w:val="Normal"/>
    <w:autoRedefine/>
    <w:uiPriority w:val="99"/>
    <w:rsid w:val="008B3163"/>
    <w:pPr>
      <w:spacing w:line="240" w:lineRule="auto"/>
      <w:ind w:left="660" w:hanging="220"/>
    </w:pPr>
    <w:rPr>
      <w:rFonts w:ascii="Arial" w:eastAsia="Calibri" w:hAnsi="Arial"/>
      <w:color w:val="auto"/>
      <w:sz w:val="22"/>
      <w:szCs w:val="22"/>
      <w:lang w:val="de-DE" w:eastAsia="en-US"/>
    </w:rPr>
  </w:style>
  <w:style w:type="paragraph" w:styleId="Index4">
    <w:name w:val="index 4"/>
    <w:basedOn w:val="Normal"/>
    <w:next w:val="Normal"/>
    <w:autoRedefine/>
    <w:uiPriority w:val="99"/>
    <w:rsid w:val="008B3163"/>
    <w:pPr>
      <w:spacing w:line="240" w:lineRule="auto"/>
      <w:ind w:left="880" w:hanging="220"/>
    </w:pPr>
    <w:rPr>
      <w:rFonts w:ascii="Arial" w:eastAsia="Calibri" w:hAnsi="Arial"/>
      <w:color w:val="auto"/>
      <w:sz w:val="22"/>
      <w:szCs w:val="22"/>
      <w:lang w:val="de-DE" w:eastAsia="en-US"/>
    </w:rPr>
  </w:style>
  <w:style w:type="paragraph" w:styleId="Index5">
    <w:name w:val="index 5"/>
    <w:basedOn w:val="Normal"/>
    <w:next w:val="Normal"/>
    <w:autoRedefine/>
    <w:uiPriority w:val="99"/>
    <w:rsid w:val="008B3163"/>
    <w:pPr>
      <w:spacing w:line="240" w:lineRule="auto"/>
      <w:ind w:left="1100" w:hanging="220"/>
    </w:pPr>
    <w:rPr>
      <w:rFonts w:ascii="Arial" w:eastAsia="Calibri" w:hAnsi="Arial"/>
      <w:color w:val="auto"/>
      <w:sz w:val="22"/>
      <w:szCs w:val="22"/>
      <w:lang w:val="de-DE" w:eastAsia="en-US"/>
    </w:rPr>
  </w:style>
  <w:style w:type="paragraph" w:styleId="Index6">
    <w:name w:val="index 6"/>
    <w:basedOn w:val="Normal"/>
    <w:next w:val="Normal"/>
    <w:autoRedefine/>
    <w:uiPriority w:val="99"/>
    <w:rsid w:val="008B3163"/>
    <w:pPr>
      <w:spacing w:line="240" w:lineRule="auto"/>
      <w:ind w:left="1320" w:hanging="220"/>
    </w:pPr>
    <w:rPr>
      <w:rFonts w:ascii="Arial" w:eastAsia="Calibri" w:hAnsi="Arial"/>
      <w:color w:val="auto"/>
      <w:sz w:val="22"/>
      <w:szCs w:val="22"/>
      <w:lang w:val="de-DE" w:eastAsia="en-US"/>
    </w:rPr>
  </w:style>
  <w:style w:type="paragraph" w:styleId="Index7">
    <w:name w:val="index 7"/>
    <w:basedOn w:val="Normal"/>
    <w:next w:val="Normal"/>
    <w:autoRedefine/>
    <w:uiPriority w:val="99"/>
    <w:rsid w:val="008B3163"/>
    <w:pPr>
      <w:spacing w:line="240" w:lineRule="auto"/>
      <w:ind w:left="1540" w:hanging="220"/>
    </w:pPr>
    <w:rPr>
      <w:rFonts w:ascii="Arial" w:eastAsia="Calibri" w:hAnsi="Arial"/>
      <w:color w:val="auto"/>
      <w:sz w:val="22"/>
      <w:szCs w:val="22"/>
      <w:lang w:val="de-DE" w:eastAsia="en-US"/>
    </w:rPr>
  </w:style>
  <w:style w:type="paragraph" w:styleId="Index8">
    <w:name w:val="index 8"/>
    <w:basedOn w:val="Normal"/>
    <w:next w:val="Normal"/>
    <w:autoRedefine/>
    <w:uiPriority w:val="99"/>
    <w:rsid w:val="008B3163"/>
    <w:pPr>
      <w:spacing w:line="240" w:lineRule="auto"/>
      <w:ind w:left="1760" w:hanging="220"/>
    </w:pPr>
    <w:rPr>
      <w:rFonts w:ascii="Arial" w:eastAsia="Calibri" w:hAnsi="Arial"/>
      <w:color w:val="auto"/>
      <w:sz w:val="22"/>
      <w:szCs w:val="22"/>
      <w:lang w:val="de-DE" w:eastAsia="en-US"/>
    </w:rPr>
  </w:style>
  <w:style w:type="paragraph" w:styleId="Index9">
    <w:name w:val="index 9"/>
    <w:basedOn w:val="Normal"/>
    <w:next w:val="Normal"/>
    <w:autoRedefine/>
    <w:uiPriority w:val="99"/>
    <w:rsid w:val="008B3163"/>
    <w:pPr>
      <w:spacing w:line="240" w:lineRule="auto"/>
      <w:ind w:left="1980" w:hanging="220"/>
    </w:pPr>
    <w:rPr>
      <w:rFonts w:ascii="Arial" w:eastAsia="Calibri" w:hAnsi="Arial"/>
      <w:color w:val="auto"/>
      <w:sz w:val="22"/>
      <w:szCs w:val="22"/>
      <w:lang w:val="de-DE" w:eastAsia="en-US"/>
    </w:rPr>
  </w:style>
  <w:style w:type="paragraph" w:styleId="IndexHeading">
    <w:name w:val="index heading"/>
    <w:basedOn w:val="Normal"/>
    <w:next w:val="Index1"/>
    <w:uiPriority w:val="99"/>
    <w:unhideWhenUsed/>
    <w:rsid w:val="008B3163"/>
    <w:pPr>
      <w:spacing w:after="180" w:line="280" w:lineRule="atLeast"/>
    </w:pPr>
    <w:rPr>
      <w:rFonts w:ascii="Calibri Light" w:hAnsi="Calibri Light"/>
      <w:b/>
      <w:bCs/>
      <w:color w:val="auto"/>
      <w:sz w:val="22"/>
      <w:szCs w:val="22"/>
      <w:lang w:val="de-DE" w:eastAsia="en-US"/>
    </w:rPr>
  </w:style>
  <w:style w:type="paragraph" w:styleId="TOCHeading">
    <w:name w:val="TOC Heading"/>
    <w:basedOn w:val="Normal"/>
    <w:next w:val="Normal"/>
    <w:uiPriority w:val="39"/>
    <w:qFormat/>
    <w:rsid w:val="008B3163"/>
    <w:pPr>
      <w:spacing w:after="400" w:line="400" w:lineRule="atLeast"/>
    </w:pPr>
    <w:rPr>
      <w:rFonts w:ascii="Arial" w:eastAsia="Calibri" w:hAnsi="Arial"/>
      <w:b/>
      <w:bCs/>
      <w:color w:val="5B9BD5"/>
      <w:sz w:val="36"/>
      <w:szCs w:val="22"/>
      <w:lang w:val="de-DE" w:eastAsia="de-DE"/>
    </w:rPr>
  </w:style>
  <w:style w:type="paragraph" w:styleId="IntenseQuote">
    <w:name w:val="Intense Quote"/>
    <w:basedOn w:val="Normal"/>
    <w:next w:val="Normal"/>
    <w:link w:val="IntenseQuoteChar"/>
    <w:uiPriority w:val="30"/>
    <w:qFormat/>
    <w:rsid w:val="008B3163"/>
    <w:pPr>
      <w:pBdr>
        <w:bottom w:val="single" w:sz="4" w:space="4" w:color="5B9BD5"/>
      </w:pBdr>
      <w:spacing w:before="200" w:after="280" w:line="280" w:lineRule="atLeast"/>
      <w:ind w:left="936" w:right="936"/>
    </w:pPr>
    <w:rPr>
      <w:rFonts w:ascii="Arial" w:eastAsia="Calibri" w:hAnsi="Arial"/>
      <w:b/>
      <w:bCs/>
      <w:i/>
      <w:iCs/>
      <w:color w:val="5B9BD5"/>
      <w:sz w:val="22"/>
      <w:szCs w:val="22"/>
      <w:lang w:val="de-DE" w:eastAsia="en-US"/>
    </w:rPr>
  </w:style>
  <w:style w:type="character" w:customStyle="1" w:styleId="IntenseQuoteChar">
    <w:name w:val="Intense Quote Char"/>
    <w:link w:val="IntenseQuote"/>
    <w:uiPriority w:val="30"/>
    <w:rsid w:val="008B3163"/>
    <w:rPr>
      <w:rFonts w:ascii="Arial" w:eastAsia="Calibri" w:hAnsi="Arial" w:cs="Times New Roman"/>
      <w:b/>
      <w:bCs/>
      <w:i/>
      <w:iCs/>
      <w:color w:val="5B9BD5"/>
      <w:sz w:val="22"/>
      <w:szCs w:val="22"/>
      <w:lang w:val="de-DE"/>
    </w:rPr>
  </w:style>
  <w:style w:type="paragraph" w:styleId="NoSpacing">
    <w:name w:val="No Spacing"/>
    <w:uiPriority w:val="99"/>
    <w:qFormat/>
    <w:rsid w:val="008B3163"/>
    <w:rPr>
      <w:rFonts w:ascii="Arial" w:eastAsia="Calibri" w:hAnsi="Arial"/>
      <w:noProof/>
      <w:sz w:val="22"/>
      <w:szCs w:val="22"/>
      <w:lang w:val="de-DE"/>
    </w:rPr>
  </w:style>
  <w:style w:type="character" w:customStyle="1" w:styleId="kursiv0">
    <w:name w:val="kursiv"/>
    <w:uiPriority w:val="99"/>
    <w:semiHidden/>
    <w:qFormat/>
    <w:rsid w:val="008B3163"/>
    <w:rPr>
      <w:b w:val="0"/>
      <w:i/>
    </w:rPr>
  </w:style>
  <w:style w:type="paragraph" w:styleId="List2">
    <w:name w:val="List 2"/>
    <w:basedOn w:val="Normal"/>
    <w:uiPriority w:val="99"/>
    <w:rsid w:val="008B3163"/>
    <w:pPr>
      <w:spacing w:after="180" w:line="280" w:lineRule="atLeast"/>
      <w:ind w:left="566" w:hanging="283"/>
      <w:contextualSpacing/>
    </w:pPr>
    <w:rPr>
      <w:rFonts w:ascii="Arial" w:eastAsia="Calibri" w:hAnsi="Arial"/>
      <w:color w:val="auto"/>
      <w:sz w:val="22"/>
      <w:szCs w:val="22"/>
      <w:lang w:val="de-DE" w:eastAsia="en-US"/>
    </w:rPr>
  </w:style>
  <w:style w:type="paragraph" w:styleId="List3">
    <w:name w:val="List 3"/>
    <w:basedOn w:val="Normal"/>
    <w:uiPriority w:val="99"/>
    <w:rsid w:val="008B3163"/>
    <w:pPr>
      <w:spacing w:after="180" w:line="280" w:lineRule="atLeast"/>
      <w:ind w:left="849" w:hanging="283"/>
      <w:contextualSpacing/>
    </w:pPr>
    <w:rPr>
      <w:rFonts w:ascii="Arial" w:eastAsia="Calibri" w:hAnsi="Arial"/>
      <w:color w:val="auto"/>
      <w:sz w:val="22"/>
      <w:szCs w:val="22"/>
      <w:lang w:val="de-DE" w:eastAsia="en-US"/>
    </w:rPr>
  </w:style>
  <w:style w:type="paragraph" w:styleId="List4">
    <w:name w:val="List 4"/>
    <w:basedOn w:val="Normal"/>
    <w:uiPriority w:val="99"/>
    <w:rsid w:val="008B3163"/>
    <w:pPr>
      <w:spacing w:after="180" w:line="280" w:lineRule="atLeast"/>
      <w:ind w:left="1132" w:hanging="283"/>
      <w:contextualSpacing/>
    </w:pPr>
    <w:rPr>
      <w:rFonts w:ascii="Arial" w:eastAsia="Calibri" w:hAnsi="Arial"/>
      <w:color w:val="auto"/>
      <w:sz w:val="22"/>
      <w:szCs w:val="22"/>
      <w:lang w:val="de-DE" w:eastAsia="en-US"/>
    </w:rPr>
  </w:style>
  <w:style w:type="paragraph" w:styleId="List5">
    <w:name w:val="List 5"/>
    <w:basedOn w:val="Normal"/>
    <w:uiPriority w:val="99"/>
    <w:rsid w:val="008B3163"/>
    <w:pPr>
      <w:spacing w:after="180" w:line="280" w:lineRule="atLeast"/>
      <w:ind w:left="1415" w:hanging="283"/>
      <w:contextualSpacing/>
    </w:pPr>
    <w:rPr>
      <w:rFonts w:ascii="Arial" w:eastAsia="Calibri" w:hAnsi="Arial"/>
      <w:color w:val="auto"/>
      <w:sz w:val="22"/>
      <w:szCs w:val="22"/>
      <w:lang w:val="de-DE" w:eastAsia="en-US"/>
    </w:rPr>
  </w:style>
  <w:style w:type="paragraph" w:styleId="ListContinue">
    <w:name w:val="List Continue"/>
    <w:basedOn w:val="Normal"/>
    <w:uiPriority w:val="99"/>
    <w:rsid w:val="008B3163"/>
    <w:pPr>
      <w:spacing w:line="280" w:lineRule="atLeast"/>
      <w:ind w:left="283"/>
      <w:contextualSpacing/>
    </w:pPr>
    <w:rPr>
      <w:rFonts w:ascii="Arial" w:eastAsia="Calibri" w:hAnsi="Arial"/>
      <w:color w:val="auto"/>
      <w:sz w:val="22"/>
      <w:szCs w:val="22"/>
      <w:lang w:val="de-DE" w:eastAsia="en-US"/>
    </w:rPr>
  </w:style>
  <w:style w:type="paragraph" w:styleId="ListContinue2">
    <w:name w:val="List Continue 2"/>
    <w:basedOn w:val="Normal"/>
    <w:uiPriority w:val="99"/>
    <w:rsid w:val="008B3163"/>
    <w:pPr>
      <w:spacing w:line="280" w:lineRule="atLeast"/>
      <w:ind w:left="566"/>
      <w:contextualSpacing/>
    </w:pPr>
    <w:rPr>
      <w:rFonts w:ascii="Arial" w:eastAsia="Calibri" w:hAnsi="Arial"/>
      <w:color w:val="auto"/>
      <w:sz w:val="22"/>
      <w:szCs w:val="22"/>
      <w:lang w:val="de-DE" w:eastAsia="en-US"/>
    </w:rPr>
  </w:style>
  <w:style w:type="paragraph" w:styleId="ListContinue3">
    <w:name w:val="List Continue 3"/>
    <w:basedOn w:val="Normal"/>
    <w:uiPriority w:val="99"/>
    <w:rsid w:val="008B3163"/>
    <w:pPr>
      <w:spacing w:line="280" w:lineRule="atLeast"/>
      <w:ind w:left="849"/>
      <w:contextualSpacing/>
    </w:pPr>
    <w:rPr>
      <w:rFonts w:ascii="Arial" w:eastAsia="Calibri" w:hAnsi="Arial"/>
      <w:color w:val="auto"/>
      <w:sz w:val="22"/>
      <w:szCs w:val="22"/>
      <w:lang w:val="de-DE" w:eastAsia="en-US"/>
    </w:rPr>
  </w:style>
  <w:style w:type="paragraph" w:styleId="ListContinue4">
    <w:name w:val="List Continue 4"/>
    <w:basedOn w:val="Normal"/>
    <w:uiPriority w:val="99"/>
    <w:rsid w:val="008B3163"/>
    <w:pPr>
      <w:spacing w:line="280" w:lineRule="atLeast"/>
      <w:ind w:left="1132"/>
      <w:contextualSpacing/>
    </w:pPr>
    <w:rPr>
      <w:rFonts w:ascii="Arial" w:eastAsia="Calibri" w:hAnsi="Arial"/>
      <w:color w:val="auto"/>
      <w:sz w:val="22"/>
      <w:szCs w:val="22"/>
      <w:lang w:val="de-DE" w:eastAsia="en-US"/>
    </w:rPr>
  </w:style>
  <w:style w:type="paragraph" w:styleId="ListContinue5">
    <w:name w:val="List Continue 5"/>
    <w:basedOn w:val="Normal"/>
    <w:uiPriority w:val="99"/>
    <w:rsid w:val="008B3163"/>
    <w:pPr>
      <w:spacing w:line="280" w:lineRule="atLeast"/>
      <w:ind w:left="1415"/>
      <w:contextualSpacing/>
    </w:pPr>
    <w:rPr>
      <w:rFonts w:ascii="Arial" w:eastAsia="Calibri" w:hAnsi="Arial"/>
      <w:color w:val="auto"/>
      <w:sz w:val="22"/>
      <w:szCs w:val="22"/>
      <w:lang w:val="de-DE" w:eastAsia="en-US"/>
    </w:rPr>
  </w:style>
  <w:style w:type="paragraph" w:styleId="Bibliography">
    <w:name w:val="Bibliography"/>
    <w:basedOn w:val="Normal"/>
    <w:next w:val="Normal"/>
    <w:uiPriority w:val="37"/>
    <w:semiHidden/>
    <w:rsid w:val="008B3163"/>
    <w:pPr>
      <w:spacing w:after="113" w:line="280" w:lineRule="atLeast"/>
    </w:pPr>
    <w:rPr>
      <w:rFonts w:ascii="Arial" w:eastAsia="Calibri" w:hAnsi="Arial"/>
      <w:color w:val="auto"/>
      <w:sz w:val="22"/>
      <w:szCs w:val="22"/>
      <w:lang w:val="de-DE" w:eastAsia="en-US"/>
    </w:rPr>
  </w:style>
  <w:style w:type="paragraph" w:styleId="MacroText">
    <w:name w:val="macro"/>
    <w:basedOn w:val="Normal"/>
    <w:link w:val="MacroTextChar"/>
    <w:uiPriority w:val="99"/>
    <w:rsid w:val="008B3163"/>
    <w:pPr>
      <w:spacing w:after="180" w:line="280" w:lineRule="atLeast"/>
      <w:ind w:left="360" w:hanging="360"/>
    </w:pPr>
    <w:rPr>
      <w:rFonts w:ascii="Arial" w:eastAsia="Calibri" w:hAnsi="Arial"/>
      <w:color w:val="auto"/>
      <w:sz w:val="22"/>
      <w:szCs w:val="22"/>
      <w:lang w:val="de-DE" w:eastAsia="en-US"/>
    </w:rPr>
  </w:style>
  <w:style w:type="character" w:customStyle="1" w:styleId="MacroTextChar">
    <w:name w:val="Macro Text Char"/>
    <w:link w:val="MacroText"/>
    <w:uiPriority w:val="99"/>
    <w:rsid w:val="008B3163"/>
    <w:rPr>
      <w:rFonts w:ascii="Arial" w:eastAsia="Calibri" w:hAnsi="Arial" w:cs="Times New Roman"/>
      <w:sz w:val="22"/>
      <w:szCs w:val="22"/>
      <w:lang w:val="de-DE"/>
    </w:rPr>
  </w:style>
  <w:style w:type="paragraph" w:styleId="MessageHeader">
    <w:name w:val="Message Header"/>
    <w:basedOn w:val="Normal"/>
    <w:link w:val="MessageHeaderChar"/>
    <w:uiPriority w:val="99"/>
    <w:rsid w:val="008B3163"/>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libri Light" w:hAnsi="Calibri Light"/>
      <w:color w:val="auto"/>
      <w:sz w:val="24"/>
      <w:lang w:val="de-DE" w:eastAsia="en-US"/>
    </w:rPr>
  </w:style>
  <w:style w:type="character" w:customStyle="1" w:styleId="MessageHeaderChar">
    <w:name w:val="Message Header Char"/>
    <w:link w:val="MessageHeader"/>
    <w:uiPriority w:val="99"/>
    <w:rsid w:val="008B3163"/>
    <w:rPr>
      <w:rFonts w:ascii="Calibri Light" w:eastAsia="Times New Roman" w:hAnsi="Calibri Light" w:cs="Times New Roman"/>
      <w:sz w:val="24"/>
      <w:szCs w:val="24"/>
      <w:shd w:val="pct20" w:color="auto" w:fill="auto"/>
      <w:lang w:val="de-DE"/>
    </w:rPr>
  </w:style>
  <w:style w:type="paragraph" w:styleId="PlainText">
    <w:name w:val="Plain Text"/>
    <w:basedOn w:val="Normal"/>
    <w:link w:val="PlainTextChar"/>
    <w:uiPriority w:val="99"/>
    <w:unhideWhenUsed/>
    <w:rsid w:val="008B3163"/>
    <w:pPr>
      <w:spacing w:line="240" w:lineRule="auto"/>
    </w:pPr>
    <w:rPr>
      <w:rFonts w:ascii="Consolas" w:eastAsia="Calibri" w:hAnsi="Consolas"/>
      <w:color w:val="auto"/>
      <w:sz w:val="21"/>
      <w:szCs w:val="21"/>
      <w:lang w:val="de-DE" w:eastAsia="en-US"/>
    </w:rPr>
  </w:style>
  <w:style w:type="character" w:customStyle="1" w:styleId="PlainTextChar">
    <w:name w:val="Plain Text Char"/>
    <w:link w:val="PlainText"/>
    <w:uiPriority w:val="99"/>
    <w:rsid w:val="008B3163"/>
    <w:rPr>
      <w:rFonts w:ascii="Consolas" w:eastAsia="Calibri" w:hAnsi="Consolas" w:cs="Times New Roman"/>
      <w:sz w:val="21"/>
      <w:szCs w:val="21"/>
      <w:lang w:val="de-DE"/>
    </w:rPr>
  </w:style>
  <w:style w:type="paragraph" w:customStyle="1" w:styleId="PartnerI">
    <w:name w:val="Partner_ÖI"/>
    <w:basedOn w:val="Normal"/>
    <w:semiHidden/>
    <w:rsid w:val="008B3163"/>
    <w:pPr>
      <w:spacing w:before="180" w:after="180" w:line="220" w:lineRule="atLeast"/>
      <w:jc w:val="left"/>
    </w:pPr>
    <w:rPr>
      <w:rFonts w:ascii="Arial" w:hAnsi="Arial"/>
      <w:iCs/>
      <w:color w:val="auto"/>
      <w:sz w:val="16"/>
      <w:szCs w:val="16"/>
      <w:lang w:val="de-DE" w:eastAsia="en-US"/>
    </w:rPr>
  </w:style>
  <w:style w:type="paragraph" w:styleId="TableofAuthorities">
    <w:name w:val="table of authorities"/>
    <w:basedOn w:val="Normal"/>
    <w:next w:val="Normal"/>
    <w:uiPriority w:val="99"/>
    <w:unhideWhenUsed/>
    <w:rsid w:val="008B3163"/>
    <w:pPr>
      <w:spacing w:line="280" w:lineRule="atLeast"/>
      <w:ind w:left="220" w:hanging="220"/>
    </w:pPr>
    <w:rPr>
      <w:rFonts w:ascii="Arial" w:eastAsia="Calibri" w:hAnsi="Arial"/>
      <w:color w:val="auto"/>
      <w:sz w:val="22"/>
      <w:szCs w:val="22"/>
      <w:lang w:val="de-DE" w:eastAsia="en-US"/>
    </w:rPr>
  </w:style>
  <w:style w:type="paragraph" w:styleId="TOAHeading">
    <w:name w:val="toa heading"/>
    <w:basedOn w:val="Normal"/>
    <w:next w:val="Normal"/>
    <w:uiPriority w:val="99"/>
    <w:unhideWhenUsed/>
    <w:rsid w:val="008B3163"/>
    <w:pPr>
      <w:spacing w:before="120" w:after="180" w:line="280" w:lineRule="atLeast"/>
    </w:pPr>
    <w:rPr>
      <w:rFonts w:ascii="Calibri Light" w:hAnsi="Calibri Light"/>
      <w:b/>
      <w:bCs/>
      <w:color w:val="auto"/>
      <w:sz w:val="24"/>
      <w:lang w:val="de-DE" w:eastAsia="en-US"/>
    </w:rPr>
  </w:style>
  <w:style w:type="paragraph" w:styleId="NormalWeb">
    <w:name w:val="Normal (Web)"/>
    <w:basedOn w:val="Normal"/>
    <w:uiPriority w:val="99"/>
    <w:rsid w:val="008B3163"/>
    <w:pPr>
      <w:spacing w:after="180" w:line="280" w:lineRule="atLeast"/>
    </w:pPr>
    <w:rPr>
      <w:rFonts w:ascii="Times New Roman" w:eastAsia="Calibri" w:hAnsi="Times New Roman"/>
      <w:color w:val="auto"/>
      <w:sz w:val="24"/>
      <w:lang w:val="de-DE" w:eastAsia="en-US"/>
    </w:rPr>
  </w:style>
  <w:style w:type="paragraph" w:customStyle="1" w:styleId="TababstandKopfzeileOI">
    <w:name w:val="Tababstand_Kopfzeile_OI"/>
    <w:basedOn w:val="Normal"/>
    <w:semiHidden/>
    <w:qFormat/>
    <w:rsid w:val="008B3163"/>
    <w:pPr>
      <w:spacing w:line="40" w:lineRule="exact"/>
    </w:pPr>
    <w:rPr>
      <w:rFonts w:ascii="Arial" w:eastAsia="Calibri" w:hAnsi="Arial"/>
      <w:color w:val="auto"/>
      <w:sz w:val="4"/>
      <w:szCs w:val="22"/>
      <w:lang w:val="de-DE" w:eastAsia="en-US"/>
    </w:rPr>
  </w:style>
  <w:style w:type="paragraph" w:customStyle="1" w:styleId="TabellenabstandOI">
    <w:name w:val="Tabellenabstand_OI"/>
    <w:basedOn w:val="Normal"/>
    <w:next w:val="Standardtext"/>
    <w:semiHidden/>
    <w:qFormat/>
    <w:rsid w:val="008B3163"/>
    <w:pPr>
      <w:spacing w:line="20" w:lineRule="exact"/>
    </w:pPr>
    <w:rPr>
      <w:rFonts w:ascii="Arial" w:eastAsia="Calibri" w:hAnsi="Arial"/>
      <w:color w:val="auto"/>
      <w:sz w:val="4"/>
      <w:szCs w:val="22"/>
      <w:lang w:val="de-DE" w:eastAsia="en-US"/>
    </w:rPr>
  </w:style>
  <w:style w:type="paragraph" w:customStyle="1" w:styleId="TabellentextkleinlinksbndigI">
    <w:name w:val="Tabellentext klein linksbündig_ÖI"/>
    <w:basedOn w:val="TabellentextlinksbndigI"/>
    <w:uiPriority w:val="8"/>
    <w:semiHidden/>
    <w:qFormat/>
    <w:rsid w:val="008B3163"/>
    <w:pPr>
      <w:spacing w:before="20" w:after="20" w:line="200" w:lineRule="atLeast"/>
    </w:pPr>
    <w:rPr>
      <w:sz w:val="16"/>
      <w:lang w:val="en-US"/>
    </w:rPr>
  </w:style>
  <w:style w:type="paragraph" w:customStyle="1" w:styleId="TabellentextkleinrechtsbndigI">
    <w:name w:val="Tabellentext klein rechtsbündig_ÖI"/>
    <w:basedOn w:val="TabellentextkleinlinksbndigI"/>
    <w:uiPriority w:val="8"/>
    <w:semiHidden/>
    <w:qFormat/>
    <w:rsid w:val="008B3163"/>
    <w:pPr>
      <w:jc w:val="right"/>
    </w:pPr>
  </w:style>
  <w:style w:type="paragraph" w:customStyle="1" w:styleId="TabellentextkleinzentiertI">
    <w:name w:val="Tabellentext klein zentiert_ÖI"/>
    <w:basedOn w:val="TabellentextkleinrechtsbndigI"/>
    <w:uiPriority w:val="8"/>
    <w:semiHidden/>
    <w:qFormat/>
    <w:rsid w:val="008B3163"/>
    <w:pPr>
      <w:keepNext/>
      <w:keepLines/>
      <w:ind w:left="113"/>
      <w:jc w:val="center"/>
    </w:pPr>
  </w:style>
  <w:style w:type="paragraph" w:customStyle="1" w:styleId="TabellentextzentriertI">
    <w:name w:val="Tabellentext zentriert_ÖI"/>
    <w:basedOn w:val="TabellentextlinksbndigI"/>
    <w:uiPriority w:val="6"/>
    <w:semiHidden/>
    <w:qFormat/>
    <w:rsid w:val="008B3163"/>
    <w:pPr>
      <w:ind w:left="113"/>
      <w:jc w:val="center"/>
    </w:pPr>
    <w:rPr>
      <w:rFonts w:cs="Arial"/>
      <w:lang w:val="en-US"/>
    </w:rPr>
  </w:style>
  <w:style w:type="paragraph" w:customStyle="1" w:styleId="TabellentitelkleinlinksbndigI">
    <w:name w:val="Tabellentitel klein linksbündig_ÖI"/>
    <w:basedOn w:val="Normal"/>
    <w:uiPriority w:val="7"/>
    <w:semiHidden/>
    <w:rsid w:val="008B3163"/>
    <w:pPr>
      <w:spacing w:before="20" w:after="20" w:line="240" w:lineRule="auto"/>
      <w:ind w:right="57"/>
    </w:pPr>
    <w:rPr>
      <w:rFonts w:ascii="Arial" w:hAnsi="Arial"/>
      <w:color w:val="auto"/>
      <w:sz w:val="16"/>
      <w:szCs w:val="18"/>
      <w:lang w:val="de-DE" w:eastAsia="en-US"/>
    </w:rPr>
  </w:style>
  <w:style w:type="paragraph" w:customStyle="1" w:styleId="TabellentitelkleinrechtsbndigI">
    <w:name w:val="Tabellentitel klein rechtsbündig_ÖI"/>
    <w:basedOn w:val="TabellentitelkleinlinksbndigI"/>
    <w:uiPriority w:val="7"/>
    <w:semiHidden/>
    <w:qFormat/>
    <w:rsid w:val="008B3163"/>
    <w:pPr>
      <w:jc w:val="right"/>
    </w:pPr>
  </w:style>
  <w:style w:type="paragraph" w:customStyle="1" w:styleId="TabellentitelkleinzentriertI">
    <w:name w:val="Tabellentitel klein zentriert_ÖI"/>
    <w:basedOn w:val="TabellentitelkleinlinksbndigI"/>
    <w:uiPriority w:val="7"/>
    <w:semiHidden/>
    <w:qFormat/>
    <w:rsid w:val="008B3163"/>
    <w:pPr>
      <w:spacing w:line="200" w:lineRule="atLeast"/>
      <w:ind w:left="57"/>
      <w:jc w:val="center"/>
    </w:pPr>
  </w:style>
  <w:style w:type="paragraph" w:customStyle="1" w:styleId="TabellentitelrechtsbndigOI">
    <w:name w:val="Tabellentitel rechtsbündig_OI"/>
    <w:basedOn w:val="Normal"/>
    <w:uiPriority w:val="10"/>
    <w:semiHidden/>
    <w:qFormat/>
    <w:rsid w:val="008B3163"/>
    <w:pPr>
      <w:spacing w:before="60" w:after="60" w:line="260" w:lineRule="atLeast"/>
      <w:ind w:right="113"/>
      <w:jc w:val="right"/>
    </w:pPr>
    <w:rPr>
      <w:rFonts w:ascii="Arial" w:eastAsia="Calibri" w:hAnsi="Arial"/>
      <w:b/>
      <w:color w:val="auto"/>
      <w:szCs w:val="22"/>
      <w:lang w:val="de-DE" w:eastAsia="en-US"/>
    </w:rPr>
  </w:style>
  <w:style w:type="paragraph" w:customStyle="1" w:styleId="TabellentitelzentriertI">
    <w:name w:val="Tabellentitel zentriert_ÖI"/>
    <w:basedOn w:val="TabellentitelrechtsbndigOI"/>
    <w:uiPriority w:val="5"/>
    <w:semiHidden/>
    <w:qFormat/>
    <w:rsid w:val="008B3163"/>
    <w:pPr>
      <w:ind w:left="113"/>
      <w:jc w:val="center"/>
    </w:pPr>
  </w:style>
  <w:style w:type="paragraph" w:styleId="BodyText2">
    <w:name w:val="Body Text 2"/>
    <w:basedOn w:val="Normal"/>
    <w:link w:val="BodyText2Char"/>
    <w:uiPriority w:val="99"/>
    <w:unhideWhenUsed/>
    <w:rsid w:val="008B3163"/>
    <w:pPr>
      <w:spacing w:line="480" w:lineRule="auto"/>
    </w:pPr>
    <w:rPr>
      <w:rFonts w:ascii="Arial" w:eastAsia="Calibri" w:hAnsi="Arial"/>
      <w:color w:val="auto"/>
      <w:sz w:val="22"/>
      <w:szCs w:val="22"/>
      <w:lang w:val="de-DE" w:eastAsia="en-US"/>
    </w:rPr>
  </w:style>
  <w:style w:type="character" w:customStyle="1" w:styleId="BodyText2Char">
    <w:name w:val="Body Text 2 Char"/>
    <w:link w:val="BodyText2"/>
    <w:uiPriority w:val="99"/>
    <w:rsid w:val="008B3163"/>
    <w:rPr>
      <w:rFonts w:ascii="Arial" w:eastAsia="Calibri" w:hAnsi="Arial" w:cs="Times New Roman"/>
      <w:sz w:val="22"/>
      <w:szCs w:val="22"/>
      <w:lang w:val="de-DE"/>
    </w:rPr>
  </w:style>
  <w:style w:type="paragraph" w:styleId="BodyText3">
    <w:name w:val="Body Text 3"/>
    <w:basedOn w:val="Normal"/>
    <w:link w:val="BodyText3Char"/>
    <w:uiPriority w:val="99"/>
    <w:unhideWhenUsed/>
    <w:rsid w:val="008B3163"/>
    <w:pPr>
      <w:spacing w:line="280" w:lineRule="atLeast"/>
    </w:pPr>
    <w:rPr>
      <w:rFonts w:ascii="Arial" w:eastAsia="Calibri" w:hAnsi="Arial"/>
      <w:color w:val="auto"/>
      <w:sz w:val="16"/>
      <w:szCs w:val="16"/>
      <w:lang w:val="de-DE" w:eastAsia="en-US"/>
    </w:rPr>
  </w:style>
  <w:style w:type="character" w:customStyle="1" w:styleId="BodyText3Char">
    <w:name w:val="Body Text 3 Char"/>
    <w:link w:val="BodyText3"/>
    <w:uiPriority w:val="99"/>
    <w:rsid w:val="008B3163"/>
    <w:rPr>
      <w:rFonts w:ascii="Arial" w:eastAsia="Calibri" w:hAnsi="Arial" w:cs="Times New Roman"/>
      <w:sz w:val="16"/>
      <w:szCs w:val="16"/>
      <w:lang w:val="de-DE"/>
    </w:rPr>
  </w:style>
  <w:style w:type="paragraph" w:styleId="BodyTextIndent2">
    <w:name w:val="Body Text Indent 2"/>
    <w:basedOn w:val="Normal"/>
    <w:link w:val="BodyTextIndent2Char"/>
    <w:uiPriority w:val="99"/>
    <w:unhideWhenUsed/>
    <w:rsid w:val="008B3163"/>
    <w:pPr>
      <w:spacing w:line="480" w:lineRule="auto"/>
      <w:ind w:left="283"/>
    </w:pPr>
    <w:rPr>
      <w:rFonts w:ascii="Arial" w:eastAsia="Calibri" w:hAnsi="Arial"/>
      <w:color w:val="auto"/>
      <w:sz w:val="22"/>
      <w:szCs w:val="22"/>
      <w:lang w:val="de-DE" w:eastAsia="en-US"/>
    </w:rPr>
  </w:style>
  <w:style w:type="character" w:customStyle="1" w:styleId="BodyTextIndent2Char">
    <w:name w:val="Body Text Indent 2 Char"/>
    <w:link w:val="BodyTextIndent2"/>
    <w:uiPriority w:val="99"/>
    <w:rsid w:val="008B3163"/>
    <w:rPr>
      <w:rFonts w:ascii="Arial" w:eastAsia="Calibri" w:hAnsi="Arial" w:cs="Times New Roman"/>
      <w:sz w:val="22"/>
      <w:szCs w:val="22"/>
      <w:lang w:val="de-DE"/>
    </w:rPr>
  </w:style>
  <w:style w:type="paragraph" w:styleId="BodyTextIndent3">
    <w:name w:val="Body Text Indent 3"/>
    <w:basedOn w:val="Normal"/>
    <w:link w:val="BodyTextIndent3Char"/>
    <w:uiPriority w:val="99"/>
    <w:unhideWhenUsed/>
    <w:rsid w:val="008B3163"/>
    <w:pPr>
      <w:spacing w:line="280" w:lineRule="atLeast"/>
      <w:ind w:left="283"/>
    </w:pPr>
    <w:rPr>
      <w:rFonts w:ascii="Arial" w:eastAsia="Calibri" w:hAnsi="Arial"/>
      <w:color w:val="auto"/>
      <w:sz w:val="16"/>
      <w:szCs w:val="16"/>
      <w:lang w:val="de-DE" w:eastAsia="en-US"/>
    </w:rPr>
  </w:style>
  <w:style w:type="character" w:customStyle="1" w:styleId="BodyTextIndent3Char">
    <w:name w:val="Body Text Indent 3 Char"/>
    <w:link w:val="BodyTextIndent3"/>
    <w:uiPriority w:val="99"/>
    <w:rsid w:val="008B3163"/>
    <w:rPr>
      <w:rFonts w:ascii="Arial" w:eastAsia="Calibri" w:hAnsi="Arial" w:cs="Times New Roman"/>
      <w:sz w:val="16"/>
      <w:szCs w:val="16"/>
      <w:lang w:val="de-DE"/>
    </w:rPr>
  </w:style>
  <w:style w:type="paragraph" w:styleId="BodyTextFirstIndent">
    <w:name w:val="Body Text First Indent"/>
    <w:basedOn w:val="BodyText"/>
    <w:link w:val="BodyTextFirstIndentChar"/>
    <w:uiPriority w:val="99"/>
    <w:unhideWhenUsed/>
    <w:rsid w:val="008B3163"/>
    <w:pPr>
      <w:spacing w:after="240" w:line="280" w:lineRule="atLeast"/>
      <w:ind w:firstLine="360"/>
    </w:pPr>
    <w:rPr>
      <w:rFonts w:ascii="Arial" w:eastAsia="Calibri" w:hAnsi="Arial"/>
      <w:color w:val="auto"/>
      <w:sz w:val="22"/>
      <w:szCs w:val="22"/>
      <w:lang w:val="de-DE" w:eastAsia="en-US"/>
    </w:rPr>
  </w:style>
  <w:style w:type="character" w:customStyle="1" w:styleId="BodyTextFirstIndentChar">
    <w:name w:val="Body Text First Indent Char"/>
    <w:link w:val="BodyTextFirstIndent"/>
    <w:uiPriority w:val="99"/>
    <w:rsid w:val="008B3163"/>
    <w:rPr>
      <w:rFonts w:ascii="Arial" w:eastAsia="Calibri" w:hAnsi="Arial" w:cs="Times New Roman"/>
      <w:color w:val="333333"/>
      <w:sz w:val="22"/>
      <w:szCs w:val="22"/>
      <w:lang w:val="de-DE" w:eastAsia="en-GB" w:bidi="ar-SA"/>
    </w:rPr>
  </w:style>
  <w:style w:type="paragraph" w:styleId="BodyTextIndent">
    <w:name w:val="Body Text Indent"/>
    <w:basedOn w:val="Normal"/>
    <w:link w:val="BodyTextIndentChar"/>
    <w:uiPriority w:val="99"/>
    <w:rsid w:val="008B3163"/>
    <w:pPr>
      <w:spacing w:line="280" w:lineRule="atLeast"/>
      <w:ind w:left="283"/>
    </w:pPr>
    <w:rPr>
      <w:rFonts w:ascii="Arial" w:eastAsia="Calibri" w:hAnsi="Arial"/>
      <w:color w:val="auto"/>
      <w:sz w:val="22"/>
      <w:szCs w:val="22"/>
      <w:lang w:val="de-DE" w:eastAsia="en-US"/>
    </w:rPr>
  </w:style>
  <w:style w:type="character" w:customStyle="1" w:styleId="BodyTextIndentChar">
    <w:name w:val="Body Text Indent Char"/>
    <w:link w:val="BodyTextIndent"/>
    <w:uiPriority w:val="99"/>
    <w:rsid w:val="008B3163"/>
    <w:rPr>
      <w:rFonts w:ascii="Arial" w:eastAsia="Calibri" w:hAnsi="Arial" w:cs="Times New Roman"/>
      <w:sz w:val="22"/>
      <w:szCs w:val="22"/>
      <w:lang w:val="de-DE"/>
    </w:rPr>
  </w:style>
  <w:style w:type="paragraph" w:styleId="BodyTextFirstIndent2">
    <w:name w:val="Body Text First Indent 2"/>
    <w:basedOn w:val="BodyTextIndent"/>
    <w:link w:val="BodyTextFirstIndent2Char"/>
    <w:uiPriority w:val="99"/>
    <w:unhideWhenUsed/>
    <w:rsid w:val="008B3163"/>
    <w:pPr>
      <w:spacing w:after="240"/>
      <w:ind w:left="360" w:firstLine="360"/>
    </w:pPr>
  </w:style>
  <w:style w:type="character" w:customStyle="1" w:styleId="BodyTextFirstIndent2Char">
    <w:name w:val="Body Text First Indent 2 Char"/>
    <w:link w:val="BodyTextFirstIndent2"/>
    <w:uiPriority w:val="99"/>
    <w:rsid w:val="008B3163"/>
    <w:rPr>
      <w:rFonts w:ascii="Arial" w:eastAsia="Calibri" w:hAnsi="Arial" w:cs="Times New Roman"/>
      <w:sz w:val="22"/>
      <w:szCs w:val="22"/>
      <w:lang w:val="de-DE"/>
    </w:rPr>
  </w:style>
  <w:style w:type="paragraph" w:styleId="Title">
    <w:name w:val="Title"/>
    <w:basedOn w:val="Normal"/>
    <w:next w:val="Normal"/>
    <w:link w:val="TitleChar"/>
    <w:uiPriority w:val="41"/>
    <w:qFormat/>
    <w:rsid w:val="008B3163"/>
    <w:pPr>
      <w:pBdr>
        <w:bottom w:val="single" w:sz="8" w:space="4" w:color="5B9BD5"/>
      </w:pBdr>
      <w:spacing w:after="300" w:line="240" w:lineRule="auto"/>
      <w:contextualSpacing/>
    </w:pPr>
    <w:rPr>
      <w:rFonts w:ascii="Calibri Light" w:hAnsi="Calibri Light"/>
      <w:color w:val="323E4F"/>
      <w:spacing w:val="5"/>
      <w:kern w:val="28"/>
      <w:sz w:val="52"/>
      <w:szCs w:val="52"/>
      <w:lang w:val="de-DE" w:eastAsia="en-US"/>
    </w:rPr>
  </w:style>
  <w:style w:type="character" w:customStyle="1" w:styleId="TitleChar">
    <w:name w:val="Title Char"/>
    <w:link w:val="Title"/>
    <w:uiPriority w:val="41"/>
    <w:rsid w:val="008B3163"/>
    <w:rPr>
      <w:rFonts w:ascii="Calibri Light" w:eastAsia="Times New Roman" w:hAnsi="Calibri Light" w:cs="Times New Roman"/>
      <w:color w:val="323E4F"/>
      <w:spacing w:val="5"/>
      <w:kern w:val="28"/>
      <w:sz w:val="52"/>
      <w:szCs w:val="52"/>
      <w:lang w:val="de-DE"/>
    </w:rPr>
  </w:style>
  <w:style w:type="paragraph" w:styleId="EnvelopeReturn">
    <w:name w:val="envelope return"/>
    <w:basedOn w:val="Normal"/>
    <w:uiPriority w:val="99"/>
    <w:unhideWhenUsed/>
    <w:rsid w:val="008B3163"/>
    <w:pPr>
      <w:spacing w:line="240" w:lineRule="auto"/>
    </w:pPr>
    <w:rPr>
      <w:rFonts w:ascii="Calibri Light" w:hAnsi="Calibri Light"/>
      <w:color w:val="auto"/>
      <w:szCs w:val="20"/>
      <w:lang w:val="de-DE" w:eastAsia="en-US"/>
    </w:rPr>
  </w:style>
  <w:style w:type="paragraph" w:styleId="EnvelopeAddress">
    <w:name w:val="envelope address"/>
    <w:basedOn w:val="Normal"/>
    <w:uiPriority w:val="99"/>
    <w:unhideWhenUsed/>
    <w:rsid w:val="008B3163"/>
    <w:pPr>
      <w:framePr w:w="4320" w:h="2160" w:hRule="exact" w:hSpace="141" w:wrap="auto" w:hAnchor="page" w:xAlign="center" w:yAlign="bottom"/>
      <w:spacing w:line="240" w:lineRule="auto"/>
      <w:ind w:left="1"/>
    </w:pPr>
    <w:rPr>
      <w:rFonts w:ascii="Calibri Light" w:hAnsi="Calibri Light"/>
      <w:color w:val="auto"/>
      <w:sz w:val="24"/>
      <w:lang w:val="de-DE" w:eastAsia="en-US"/>
    </w:rPr>
  </w:style>
  <w:style w:type="paragraph" w:styleId="Signature">
    <w:name w:val="Signature"/>
    <w:basedOn w:val="Normal"/>
    <w:link w:val="SignatureChar"/>
    <w:uiPriority w:val="99"/>
    <w:unhideWhenUsed/>
    <w:rsid w:val="008B3163"/>
    <w:pPr>
      <w:spacing w:line="240" w:lineRule="auto"/>
      <w:ind w:left="4252"/>
    </w:pPr>
    <w:rPr>
      <w:rFonts w:ascii="Arial" w:eastAsia="Calibri" w:hAnsi="Arial"/>
      <w:color w:val="auto"/>
      <w:sz w:val="22"/>
      <w:szCs w:val="22"/>
      <w:lang w:val="de-DE" w:eastAsia="en-US"/>
    </w:rPr>
  </w:style>
  <w:style w:type="character" w:customStyle="1" w:styleId="SignatureChar">
    <w:name w:val="Signature Char"/>
    <w:link w:val="Signature"/>
    <w:uiPriority w:val="99"/>
    <w:rsid w:val="008B3163"/>
    <w:rPr>
      <w:rFonts w:ascii="Arial" w:eastAsia="Calibri" w:hAnsi="Arial" w:cs="Times New Roman"/>
      <w:sz w:val="22"/>
      <w:szCs w:val="22"/>
      <w:lang w:val="de-DE"/>
    </w:rPr>
  </w:style>
  <w:style w:type="paragraph" w:styleId="Subtitle">
    <w:name w:val="Subtitle"/>
    <w:basedOn w:val="Normal"/>
    <w:next w:val="Normal"/>
    <w:link w:val="SubtitleChar"/>
    <w:uiPriority w:val="40"/>
    <w:qFormat/>
    <w:rsid w:val="008B3163"/>
    <w:pPr>
      <w:numPr>
        <w:ilvl w:val="1"/>
      </w:numPr>
      <w:spacing w:after="180" w:line="280" w:lineRule="atLeast"/>
    </w:pPr>
    <w:rPr>
      <w:rFonts w:ascii="Calibri Light" w:hAnsi="Calibri Light"/>
      <w:i/>
      <w:iCs/>
      <w:color w:val="5B9BD5"/>
      <w:spacing w:val="15"/>
      <w:sz w:val="24"/>
      <w:lang w:val="de-DE" w:eastAsia="en-US"/>
    </w:rPr>
  </w:style>
  <w:style w:type="character" w:customStyle="1" w:styleId="SubtitleChar">
    <w:name w:val="Subtitle Char"/>
    <w:link w:val="Subtitle"/>
    <w:uiPriority w:val="40"/>
    <w:rsid w:val="008B3163"/>
    <w:rPr>
      <w:rFonts w:ascii="Calibri Light" w:eastAsia="Times New Roman" w:hAnsi="Calibri Light" w:cs="Times New Roman"/>
      <w:i/>
      <w:iCs/>
      <w:color w:val="5B9BD5"/>
      <w:spacing w:val="15"/>
      <w:sz w:val="24"/>
      <w:szCs w:val="24"/>
      <w:lang w:val="de-DE"/>
    </w:rPr>
  </w:style>
  <w:style w:type="paragraph" w:customStyle="1" w:styleId="verdichtet">
    <w:name w:val="verdichtet"/>
    <w:basedOn w:val="TabellentextkleinlinksbndigI"/>
    <w:uiPriority w:val="39"/>
    <w:semiHidden/>
    <w:rsid w:val="008B3163"/>
    <w:rPr>
      <w:spacing w:val="-2"/>
    </w:rPr>
  </w:style>
  <w:style w:type="paragraph" w:styleId="TOC4">
    <w:name w:val="toc 4"/>
    <w:basedOn w:val="Normal"/>
    <w:next w:val="Standardtext"/>
    <w:uiPriority w:val="39"/>
    <w:rsid w:val="008B3163"/>
    <w:pPr>
      <w:tabs>
        <w:tab w:val="left" w:pos="1134"/>
        <w:tab w:val="right" w:pos="9639"/>
      </w:tabs>
      <w:spacing w:before="100" w:after="100" w:line="280" w:lineRule="atLeast"/>
      <w:ind w:left="1134" w:hanging="1134"/>
    </w:pPr>
    <w:rPr>
      <w:rFonts w:ascii="Arial" w:eastAsia="Calibri" w:hAnsi="Arial"/>
      <w:color w:val="000000"/>
      <w:sz w:val="22"/>
      <w:szCs w:val="22"/>
      <w:lang w:val="de-DE" w:eastAsia="en-US"/>
    </w:rPr>
  </w:style>
  <w:style w:type="paragraph" w:styleId="TOC5">
    <w:name w:val="toc 5"/>
    <w:basedOn w:val="Normal"/>
    <w:next w:val="Standardtext"/>
    <w:uiPriority w:val="39"/>
    <w:rsid w:val="008B3163"/>
    <w:pPr>
      <w:tabs>
        <w:tab w:val="right" w:pos="9628"/>
      </w:tabs>
      <w:spacing w:line="260" w:lineRule="atLeast"/>
      <w:jc w:val="left"/>
    </w:pPr>
    <w:rPr>
      <w:rFonts w:ascii="Arial" w:eastAsia="Calibri" w:hAnsi="Arial"/>
      <w:b/>
      <w:color w:val="5B9BD5"/>
      <w:sz w:val="24"/>
      <w:szCs w:val="22"/>
      <w:lang w:val="de-DE" w:eastAsia="en-US"/>
    </w:rPr>
  </w:style>
  <w:style w:type="paragraph" w:styleId="TOC6">
    <w:name w:val="toc 6"/>
    <w:basedOn w:val="Normal"/>
    <w:next w:val="Standardtext"/>
    <w:uiPriority w:val="39"/>
    <w:rsid w:val="008B3163"/>
    <w:pPr>
      <w:tabs>
        <w:tab w:val="right" w:pos="9639"/>
      </w:tabs>
      <w:spacing w:before="260" w:line="260" w:lineRule="atLeast"/>
      <w:jc w:val="left"/>
    </w:pPr>
    <w:rPr>
      <w:rFonts w:ascii="Arial" w:eastAsia="Calibri" w:hAnsi="Arial"/>
      <w:b/>
      <w:color w:val="5B9BD5"/>
      <w:sz w:val="24"/>
      <w:szCs w:val="22"/>
      <w:lang w:val="de-DE" w:eastAsia="en-US"/>
    </w:rPr>
  </w:style>
  <w:style w:type="paragraph" w:styleId="TOC7">
    <w:name w:val="toc 7"/>
    <w:basedOn w:val="Normal"/>
    <w:next w:val="Standardtext"/>
    <w:uiPriority w:val="39"/>
    <w:rsid w:val="008B3163"/>
    <w:pPr>
      <w:tabs>
        <w:tab w:val="right" w:pos="9628"/>
      </w:tabs>
      <w:spacing w:before="120" w:line="260" w:lineRule="atLeast"/>
      <w:jc w:val="left"/>
    </w:pPr>
    <w:rPr>
      <w:rFonts w:ascii="Arial" w:eastAsia="Calibri" w:hAnsi="Arial"/>
      <w:b/>
      <w:color w:val="5B9BD5"/>
      <w:sz w:val="24"/>
      <w:szCs w:val="22"/>
      <w:lang w:val="de-DE" w:eastAsia="en-US"/>
    </w:rPr>
  </w:style>
  <w:style w:type="paragraph" w:styleId="TOC8">
    <w:name w:val="toc 8"/>
    <w:basedOn w:val="Normal"/>
    <w:next w:val="Normal"/>
    <w:autoRedefine/>
    <w:uiPriority w:val="39"/>
    <w:rsid w:val="008B3163"/>
    <w:pPr>
      <w:spacing w:after="100" w:line="280" w:lineRule="atLeast"/>
      <w:ind w:left="1540"/>
    </w:pPr>
    <w:rPr>
      <w:rFonts w:ascii="Arial" w:eastAsia="Calibri" w:hAnsi="Arial"/>
      <w:color w:val="auto"/>
      <w:sz w:val="22"/>
      <w:szCs w:val="22"/>
      <w:lang w:val="de-DE" w:eastAsia="en-US"/>
    </w:rPr>
  </w:style>
  <w:style w:type="paragraph" w:styleId="TOC9">
    <w:name w:val="toc 9"/>
    <w:basedOn w:val="Normal"/>
    <w:next w:val="Normal"/>
    <w:autoRedefine/>
    <w:uiPriority w:val="39"/>
    <w:rsid w:val="008B3163"/>
    <w:pPr>
      <w:spacing w:after="100" w:line="280" w:lineRule="atLeast"/>
      <w:ind w:left="1760"/>
    </w:pPr>
    <w:rPr>
      <w:rFonts w:ascii="Arial" w:eastAsia="Calibri" w:hAnsi="Arial"/>
      <w:color w:val="auto"/>
      <w:sz w:val="22"/>
      <w:szCs w:val="22"/>
      <w:lang w:val="de-DE" w:eastAsia="en-US"/>
    </w:rPr>
  </w:style>
  <w:style w:type="paragraph" w:customStyle="1" w:styleId="Verzeichnistitel">
    <w:name w:val="Verzeichnistitel"/>
    <w:basedOn w:val="Normal"/>
    <w:next w:val="Standardtext"/>
    <w:uiPriority w:val="19"/>
    <w:semiHidden/>
    <w:qFormat/>
    <w:rsid w:val="008B3163"/>
    <w:pPr>
      <w:pageBreakBefore/>
      <w:spacing w:after="400" w:line="400" w:lineRule="atLeast"/>
      <w:outlineLvl w:val="0"/>
    </w:pPr>
    <w:rPr>
      <w:rFonts w:ascii="Arial" w:eastAsia="Calibri" w:hAnsi="Arial"/>
      <w:b/>
      <w:color w:val="5B9BD5"/>
      <w:sz w:val="36"/>
      <w:szCs w:val="22"/>
      <w:lang w:val="de-DE" w:eastAsia="en-US"/>
    </w:rPr>
  </w:style>
  <w:style w:type="paragraph" w:customStyle="1" w:styleId="wwwoekode">
    <w:name w:val="www.oeko.de"/>
    <w:basedOn w:val="Standardtext"/>
    <w:semiHidden/>
    <w:qFormat/>
    <w:rsid w:val="008B3163"/>
    <w:pPr>
      <w:spacing w:before="20" w:after="0" w:line="240" w:lineRule="auto"/>
      <w:jc w:val="right"/>
    </w:pPr>
    <w:rPr>
      <w:sz w:val="24"/>
      <w:szCs w:val="24"/>
    </w:rPr>
  </w:style>
  <w:style w:type="paragraph" w:styleId="Quote">
    <w:name w:val="Quote"/>
    <w:basedOn w:val="Normal"/>
    <w:next w:val="Normal"/>
    <w:link w:val="QuoteChar"/>
    <w:uiPriority w:val="29"/>
    <w:qFormat/>
    <w:rsid w:val="008B3163"/>
    <w:pPr>
      <w:spacing w:after="180" w:line="280" w:lineRule="atLeast"/>
    </w:pPr>
    <w:rPr>
      <w:rFonts w:ascii="Arial" w:eastAsia="Calibri" w:hAnsi="Arial"/>
      <w:i/>
      <w:iCs/>
      <w:color w:val="000000"/>
      <w:sz w:val="22"/>
      <w:szCs w:val="22"/>
      <w:lang w:val="de-DE" w:eastAsia="en-US"/>
    </w:rPr>
  </w:style>
  <w:style w:type="character" w:customStyle="1" w:styleId="QuoteChar">
    <w:name w:val="Quote Char"/>
    <w:link w:val="Quote"/>
    <w:uiPriority w:val="29"/>
    <w:rsid w:val="008B3163"/>
    <w:rPr>
      <w:rFonts w:ascii="Arial" w:eastAsia="Calibri" w:hAnsi="Arial" w:cs="Times New Roman"/>
      <w:i/>
      <w:iCs/>
      <w:color w:val="000000"/>
      <w:sz w:val="22"/>
      <w:szCs w:val="22"/>
      <w:lang w:val="de-DE"/>
    </w:rPr>
  </w:style>
  <w:style w:type="table" w:customStyle="1" w:styleId="Oeko3">
    <w:name w:val="Oeko_3"/>
    <w:basedOn w:val="TableNormal"/>
    <w:uiPriority w:val="99"/>
    <w:rsid w:val="008B3163"/>
    <w:pPr>
      <w:spacing w:before="40" w:after="40"/>
    </w:pPr>
    <w:rPr>
      <w:rFonts w:ascii="Arial" w:eastAsia="Calibri" w:hAnsi="Arial"/>
      <w:szCs w:val="22"/>
      <w:lang w:val="de-DE"/>
    </w:rPr>
    <w:tblPr>
      <w:tblBorders>
        <w:top w:val="single" w:sz="4" w:space="0" w:color="A5A5A5"/>
        <w:bottom w:val="single" w:sz="4" w:space="0" w:color="A5A5A5"/>
        <w:insideH w:val="single" w:sz="4" w:space="0" w:color="A5A5A5"/>
      </w:tblBorders>
      <w:tblCellMar>
        <w:left w:w="0" w:type="dxa"/>
        <w:right w:w="0" w:type="dxa"/>
      </w:tblCellMar>
    </w:tblPr>
  </w:style>
  <w:style w:type="paragraph" w:customStyle="1" w:styleId="AdressfeldUmschlagI">
    <w:name w:val="Adressfeld_Umschlag_ÖI"/>
    <w:basedOn w:val="Normal"/>
    <w:uiPriority w:val="5"/>
    <w:semiHidden/>
    <w:qFormat/>
    <w:rsid w:val="008B3163"/>
    <w:pPr>
      <w:spacing w:before="60" w:after="60" w:line="200" w:lineRule="exact"/>
    </w:pPr>
    <w:rPr>
      <w:rFonts w:ascii="Arial" w:eastAsia="Calibri" w:hAnsi="Arial"/>
      <w:color w:val="auto"/>
      <w:sz w:val="14"/>
      <w:szCs w:val="22"/>
      <w:lang w:val="de-DE" w:eastAsia="en-US"/>
    </w:rPr>
  </w:style>
  <w:style w:type="character" w:customStyle="1" w:styleId="Blau">
    <w:name w:val="Blau"/>
    <w:uiPriority w:val="99"/>
    <w:semiHidden/>
    <w:qFormat/>
    <w:rsid w:val="008B3163"/>
    <w:rPr>
      <w:noProof/>
      <w:color w:val="006AA4"/>
      <w:lang w:eastAsia="de-DE"/>
    </w:rPr>
  </w:style>
  <w:style w:type="paragraph" w:customStyle="1" w:styleId="Hiddentext0">
    <w:name w:val="Hidden text"/>
    <w:basedOn w:val="Normal"/>
    <w:uiPriority w:val="1"/>
    <w:semiHidden/>
    <w:qFormat/>
    <w:rsid w:val="008B3163"/>
    <w:pPr>
      <w:spacing w:after="180" w:line="280" w:lineRule="atLeast"/>
    </w:pPr>
    <w:rPr>
      <w:rFonts w:ascii="Arial" w:eastAsia="Calibri" w:hAnsi="Arial"/>
      <w:vanish/>
      <w:color w:val="FF0000"/>
      <w:sz w:val="22"/>
      <w:szCs w:val="22"/>
      <w:lang w:val="de-DE" w:eastAsia="en-US"/>
    </w:rPr>
  </w:style>
  <w:style w:type="paragraph" w:customStyle="1" w:styleId="LiteraturI">
    <w:name w:val="Literatur_ÖI"/>
    <w:basedOn w:val="Standardtext"/>
    <w:uiPriority w:val="12"/>
    <w:qFormat/>
    <w:rsid w:val="008B3163"/>
    <w:pPr>
      <w:ind w:left="851" w:hanging="851"/>
    </w:pPr>
    <w:rPr>
      <w:sz w:val="20"/>
    </w:rPr>
  </w:style>
  <w:style w:type="character" w:customStyle="1" w:styleId="MemoThema">
    <w:name w:val="Memo_Thema"/>
    <w:uiPriority w:val="1"/>
    <w:semiHidden/>
    <w:rsid w:val="008B3163"/>
    <w:rPr>
      <w:rFonts w:ascii="Calibri" w:hAnsi="Calibri"/>
      <w:sz w:val="18"/>
    </w:rPr>
  </w:style>
  <w:style w:type="table" w:customStyle="1" w:styleId="Oeko2">
    <w:name w:val="Oeko_2"/>
    <w:basedOn w:val="TableNormal"/>
    <w:uiPriority w:val="99"/>
    <w:rsid w:val="008B3163"/>
    <w:pPr>
      <w:spacing w:before="40" w:after="40"/>
    </w:pPr>
    <w:rPr>
      <w:rFonts w:ascii="Arial" w:eastAsia="Calibri" w:hAnsi="Arial"/>
      <w:sz w:val="22"/>
      <w:szCs w:val="22"/>
      <w:lang w:val="de-DE"/>
    </w:rPr>
    <w:tblPr>
      <w:tblStyleRowBandSize w:val="1"/>
      <w:tblBorders>
        <w:insideV w:val="single" w:sz="2" w:space="0" w:color="868686"/>
      </w:tblBorders>
      <w:tblCellMar>
        <w:left w:w="85" w:type="dxa"/>
        <w:right w:w="85" w:type="dxa"/>
      </w:tblCellMar>
    </w:tblPr>
    <w:tblStylePr w:type="firstRow">
      <w:rPr>
        <w:b/>
      </w:rPr>
      <w:tblPr/>
      <w:tcPr>
        <w:tcBorders>
          <w:bottom w:val="single" w:sz="12" w:space="0" w:color="A5A5A5"/>
        </w:tcBorders>
      </w:tcPr>
    </w:tblStylePr>
    <w:tblStylePr w:type="firstCol">
      <w:pPr>
        <w:wordWrap/>
        <w:ind w:leftChars="0" w:left="-85"/>
      </w:pPr>
      <w:tblPr/>
      <w:tcPr>
        <w:tcBorders>
          <w:right w:val="single" w:sz="4" w:space="0" w:color="868686"/>
          <w:insideV w:val="nil"/>
        </w:tcBorders>
      </w:tcPr>
    </w:tblStylePr>
    <w:tblStylePr w:type="band1Horz">
      <w:tblPr/>
      <w:tcPr>
        <w:tcBorders>
          <w:bottom w:val="single" w:sz="2" w:space="0" w:color="868686"/>
        </w:tcBorders>
      </w:tcPr>
    </w:tblStylePr>
    <w:tblStylePr w:type="band2Horz">
      <w:tblPr/>
      <w:tcPr>
        <w:tcBorders>
          <w:bottom w:val="single" w:sz="2" w:space="0" w:color="868686"/>
        </w:tcBorders>
      </w:tcPr>
    </w:tblStylePr>
  </w:style>
  <w:style w:type="paragraph" w:customStyle="1" w:styleId="OekoBro2">
    <w:name w:val="Oeko_Büro_2"/>
    <w:basedOn w:val="Normal"/>
    <w:semiHidden/>
    <w:qFormat/>
    <w:locked/>
    <w:rsid w:val="008B3163"/>
    <w:pPr>
      <w:spacing w:line="260" w:lineRule="exact"/>
      <w:jc w:val="left"/>
    </w:pPr>
    <w:rPr>
      <w:rFonts w:ascii="Arial" w:eastAsia="Calibri" w:hAnsi="Arial" w:cs="Arial"/>
      <w:color w:val="auto"/>
      <w:spacing w:val="-2"/>
      <w:sz w:val="16"/>
      <w:szCs w:val="22"/>
      <w:lang w:val="de-DE" w:eastAsia="en-US"/>
    </w:rPr>
  </w:style>
  <w:style w:type="paragraph" w:customStyle="1" w:styleId="Personen1I">
    <w:name w:val="Personen_1_ÖI"/>
    <w:basedOn w:val="Standardtext"/>
    <w:semiHidden/>
    <w:qFormat/>
    <w:locked/>
    <w:rsid w:val="008B3163"/>
    <w:pPr>
      <w:spacing w:before="120" w:after="0" w:line="200" w:lineRule="exact"/>
      <w:jc w:val="left"/>
    </w:pPr>
    <w:rPr>
      <w:rFonts w:cs="Arial"/>
      <w:b/>
      <w:sz w:val="12"/>
    </w:rPr>
  </w:style>
  <w:style w:type="paragraph" w:customStyle="1" w:styleId="Personen2I">
    <w:name w:val="Personen_2_ÖI"/>
    <w:basedOn w:val="Personen1I"/>
    <w:semiHidden/>
    <w:qFormat/>
    <w:locked/>
    <w:rsid w:val="008B3163"/>
    <w:pPr>
      <w:spacing w:before="0" w:line="160" w:lineRule="exact"/>
    </w:pPr>
    <w:rPr>
      <w:b w:val="0"/>
    </w:rPr>
  </w:style>
  <w:style w:type="paragraph" w:customStyle="1" w:styleId="RmischI">
    <w:name w:val="Römisch_ÖI"/>
    <w:basedOn w:val="Standardtext"/>
    <w:next w:val="Standardtext"/>
    <w:semiHidden/>
    <w:rsid w:val="008B3163"/>
    <w:pPr>
      <w:numPr>
        <w:numId w:val="25"/>
      </w:numPr>
      <w:tabs>
        <w:tab w:val="left" w:pos="1247"/>
      </w:tabs>
      <w:spacing w:before="360"/>
      <w:ind w:left="720"/>
      <w:jc w:val="left"/>
      <w:outlineLvl w:val="2"/>
    </w:pPr>
    <w:rPr>
      <w:b/>
      <w:color w:val="5B9BD5"/>
    </w:rPr>
  </w:style>
  <w:style w:type="paragraph" w:customStyle="1" w:styleId="RomanI">
    <w:name w:val="Roman_ÖI"/>
    <w:basedOn w:val="RmischI"/>
    <w:next w:val="Standardtext"/>
    <w:semiHidden/>
    <w:rsid w:val="008B3163"/>
    <w:pPr>
      <w:numPr>
        <w:numId w:val="26"/>
      </w:numPr>
      <w:ind w:left="720"/>
    </w:pPr>
    <w:rPr>
      <w:lang w:val="en-GB"/>
    </w:rPr>
  </w:style>
  <w:style w:type="paragraph" w:customStyle="1" w:styleId="SeitenzahlI">
    <w:name w:val="Seitenzahl_ÖI"/>
    <w:basedOn w:val="Footer"/>
    <w:uiPriority w:val="99"/>
    <w:semiHidden/>
    <w:qFormat/>
    <w:rsid w:val="008B3163"/>
    <w:pPr>
      <w:tabs>
        <w:tab w:val="clear" w:pos="4153"/>
        <w:tab w:val="clear" w:pos="8306"/>
        <w:tab w:val="center" w:pos="4536"/>
        <w:tab w:val="right" w:pos="9072"/>
      </w:tabs>
    </w:pPr>
    <w:rPr>
      <w:rFonts w:ascii="Arial" w:eastAsia="Calibri" w:hAnsi="Arial"/>
      <w:i w:val="0"/>
      <w:color w:val="auto"/>
      <w:sz w:val="20"/>
      <w:szCs w:val="22"/>
      <w:lang w:val="de-DE" w:eastAsia="en-US"/>
    </w:rPr>
  </w:style>
  <w:style w:type="paragraph" w:customStyle="1" w:styleId="ZitatI">
    <w:name w:val="Zitat_ÖI"/>
    <w:basedOn w:val="Standardtext"/>
    <w:next w:val="Standardtext"/>
    <w:uiPriority w:val="12"/>
    <w:rsid w:val="008B3163"/>
    <w:pPr>
      <w:ind w:left="709"/>
    </w:pPr>
    <w:rPr>
      <w:i/>
    </w:rPr>
  </w:style>
  <w:style w:type="paragraph" w:customStyle="1" w:styleId="ZusfassSummary">
    <w:name w:val="Zus.fass/Summary"/>
    <w:basedOn w:val="Standardtext"/>
    <w:semiHidden/>
    <w:qFormat/>
    <w:rsid w:val="008B3163"/>
    <w:pPr>
      <w:keepNext/>
      <w:pageBreakBefore/>
      <w:spacing w:before="600"/>
      <w:outlineLvl w:val="0"/>
    </w:pPr>
    <w:rPr>
      <w:b/>
      <w:color w:val="5B9BD5"/>
      <w:sz w:val="24"/>
    </w:rPr>
  </w:style>
  <w:style w:type="paragraph" w:customStyle="1" w:styleId="HeadlineI">
    <w:name w:val="Headline ÖI"/>
    <w:basedOn w:val="berschrift1oNum"/>
    <w:next w:val="Standardtext"/>
    <w:rsid w:val="008B3163"/>
  </w:style>
  <w:style w:type="paragraph" w:customStyle="1" w:styleId="Titel">
    <w:name w:val="_Titel"/>
    <w:basedOn w:val="Normal"/>
    <w:next w:val="Normal"/>
    <w:qFormat/>
    <w:rsid w:val="008B3163"/>
    <w:pPr>
      <w:spacing w:line="680" w:lineRule="atLeast"/>
      <w:jc w:val="left"/>
    </w:pPr>
    <w:rPr>
      <w:rFonts w:ascii="Georgia" w:eastAsia="Calibri" w:hAnsi="Georgia"/>
      <w:color w:val="auto"/>
      <w:sz w:val="56"/>
      <w:szCs w:val="56"/>
      <w:lang w:eastAsia="en-US"/>
    </w:rPr>
  </w:style>
  <w:style w:type="character" w:customStyle="1" w:styleId="apple-converted-space">
    <w:name w:val="apple-converted-space"/>
    <w:basedOn w:val="DefaultParagraphFont"/>
    <w:rsid w:val="008B3163"/>
  </w:style>
  <w:style w:type="paragraph" w:styleId="Revision">
    <w:name w:val="Revision"/>
    <w:hidden/>
    <w:uiPriority w:val="99"/>
    <w:semiHidden/>
    <w:rsid w:val="008B3163"/>
    <w:rPr>
      <w:rFonts w:ascii="Arial" w:eastAsia="Calibri" w:hAnsi="Arial"/>
      <w:sz w:val="22"/>
      <w:szCs w:val="22"/>
      <w:lang w:val="de-DE"/>
    </w:rPr>
  </w:style>
  <w:style w:type="table" w:customStyle="1" w:styleId="Tabellenraster1">
    <w:name w:val="Tabellenraster1"/>
    <w:basedOn w:val="TableNormal"/>
    <w:next w:val="TableGrid"/>
    <w:uiPriority w:val="59"/>
    <w:rsid w:val="008B3163"/>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ndardtextZchn">
    <w:name w:val="Standardtext Zchn"/>
    <w:rsid w:val="008B3163"/>
    <w:rPr>
      <w:rFonts w:ascii="Arial" w:hAnsi="Arial"/>
    </w:rPr>
  </w:style>
  <w:style w:type="paragraph" w:customStyle="1" w:styleId="CitaviBibliographyEntry">
    <w:name w:val="Citavi Bibliography Entry"/>
    <w:basedOn w:val="Normal"/>
    <w:link w:val="CitaviBibliographyEntryZchn"/>
    <w:rsid w:val="008B3163"/>
    <w:pPr>
      <w:tabs>
        <w:tab w:val="left" w:pos="283"/>
      </w:tabs>
      <w:spacing w:after="60" w:line="280" w:lineRule="atLeast"/>
      <w:ind w:left="283" w:hanging="283"/>
      <w:jc w:val="left"/>
    </w:pPr>
    <w:rPr>
      <w:rFonts w:ascii="Arial" w:eastAsia="Calibri" w:hAnsi="Arial"/>
      <w:color w:val="auto"/>
      <w:sz w:val="22"/>
      <w:szCs w:val="22"/>
      <w:lang w:val="de-DE" w:eastAsia="en-US"/>
    </w:rPr>
  </w:style>
  <w:style w:type="character" w:customStyle="1" w:styleId="CitaviBibliographyEntryZchn">
    <w:name w:val="Citavi Bibliography Entry Zchn"/>
    <w:link w:val="CitaviBibliographyEntry"/>
    <w:rsid w:val="008B3163"/>
    <w:rPr>
      <w:rFonts w:ascii="Arial" w:eastAsia="Calibri" w:hAnsi="Arial"/>
      <w:sz w:val="22"/>
      <w:szCs w:val="22"/>
      <w:lang w:val="de-DE"/>
    </w:rPr>
  </w:style>
  <w:style w:type="paragraph" w:customStyle="1" w:styleId="CitaviBibliographyHeading">
    <w:name w:val="Citavi Bibliography Heading"/>
    <w:basedOn w:val="Standardtext"/>
    <w:link w:val="CitaviBibliographyHeadingZchn"/>
    <w:rsid w:val="008B3163"/>
    <w:pPr>
      <w:jc w:val="left"/>
    </w:pPr>
    <w:rPr>
      <w:lang w:val="en-US"/>
    </w:rPr>
  </w:style>
  <w:style w:type="character" w:customStyle="1" w:styleId="CitaviBibliographyHeadingZchn">
    <w:name w:val="Citavi Bibliography Heading Zchn"/>
    <w:link w:val="CitaviBibliographyHeading"/>
    <w:rsid w:val="008B3163"/>
    <w:rPr>
      <w:rFonts w:ascii="Arial" w:eastAsia="Calibri" w:hAnsi="Arial" w:cs="Times New Roman"/>
      <w:sz w:val="22"/>
      <w:szCs w:val="22"/>
    </w:rPr>
  </w:style>
  <w:style w:type="character" w:styleId="BookTitle">
    <w:name w:val="Book Title"/>
    <w:uiPriority w:val="33"/>
    <w:qFormat/>
    <w:rsid w:val="008B3163"/>
    <w:rPr>
      <w:b/>
      <w:bCs/>
      <w:smallCaps/>
      <w:spacing w:val="5"/>
    </w:rPr>
  </w:style>
  <w:style w:type="character" w:styleId="IntenseReference">
    <w:name w:val="Intense Reference"/>
    <w:uiPriority w:val="32"/>
    <w:qFormat/>
    <w:rsid w:val="008B3163"/>
    <w:rPr>
      <w:b/>
      <w:bCs/>
      <w:smallCaps/>
      <w:color w:val="ED7D31"/>
      <w:spacing w:val="5"/>
      <w:u w:val="single"/>
    </w:rPr>
  </w:style>
  <w:style w:type="character" w:styleId="SubtleReference">
    <w:name w:val="Subtle Reference"/>
    <w:uiPriority w:val="31"/>
    <w:qFormat/>
    <w:rsid w:val="008B3163"/>
    <w:rPr>
      <w:smallCaps/>
      <w:color w:val="ED7D31"/>
      <w:u w:val="single"/>
    </w:rPr>
  </w:style>
  <w:style w:type="character" w:styleId="IntenseEmphasis">
    <w:name w:val="Intense Emphasis"/>
    <w:uiPriority w:val="21"/>
    <w:qFormat/>
    <w:rsid w:val="008B3163"/>
    <w:rPr>
      <w:b/>
      <w:bCs/>
      <w:i/>
      <w:iCs/>
      <w:color w:val="5B9BD5"/>
    </w:rPr>
  </w:style>
  <w:style w:type="character" w:styleId="SubtleEmphasis">
    <w:name w:val="Subtle Emphasis"/>
    <w:uiPriority w:val="19"/>
    <w:qFormat/>
    <w:rsid w:val="008B3163"/>
    <w:rPr>
      <w:i/>
      <w:iCs/>
      <w:color w:val="808080"/>
    </w:rPr>
  </w:style>
  <w:style w:type="table" w:styleId="MediumList1-Accent1">
    <w:name w:val="Medium List 1 Accent 1"/>
    <w:basedOn w:val="TableNormal"/>
    <w:uiPriority w:val="65"/>
    <w:rsid w:val="008B3163"/>
    <w:rPr>
      <w:rFonts w:ascii="Calibri" w:eastAsia="Calibri" w:hAnsi="Calibri"/>
      <w:color w:val="000000"/>
      <w:sz w:val="22"/>
      <w:szCs w:val="22"/>
      <w:lang w:val="de-DE"/>
    </w:rPr>
    <w:tblPr>
      <w:tblStyleRowBandSize w:val="1"/>
      <w:tblStyleColBandSize w:val="1"/>
      <w:tblBorders>
        <w:top w:val="single" w:sz="8" w:space="0" w:color="5B9BD5"/>
        <w:bottom w:val="single" w:sz="8" w:space="0" w:color="5B9BD5"/>
      </w:tblBorders>
    </w:tblPr>
    <w:tblStylePr w:type="firstRow">
      <w:rPr>
        <w:rFonts w:ascii="Verdana" w:eastAsia="Times New Roman" w:hAnsi="Verdana"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styleId="MediumShading2-Accent1">
    <w:name w:val="Medium Shading 2 Accent 1"/>
    <w:basedOn w:val="TableNormal"/>
    <w:uiPriority w:val="64"/>
    <w:rsid w:val="008B3163"/>
    <w:rPr>
      <w:rFonts w:ascii="Calibri" w:eastAsia="Calibri" w:hAnsi="Calibri"/>
      <w:sz w:val="22"/>
      <w:szCs w:val="22"/>
      <w:lang w:val="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8B3163"/>
    <w:rPr>
      <w:rFonts w:ascii="Calibri" w:eastAsia="Calibri" w:hAnsi="Calibri"/>
      <w:sz w:val="22"/>
      <w:szCs w:val="22"/>
      <w:lang w:val="de-DE"/>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LightGrid-Accent1">
    <w:name w:val="Light Grid Accent 1"/>
    <w:basedOn w:val="TableNormal"/>
    <w:uiPriority w:val="62"/>
    <w:rsid w:val="008B3163"/>
    <w:rPr>
      <w:rFonts w:ascii="Calibri" w:eastAsia="Calibri" w:hAnsi="Calibri"/>
      <w:sz w:val="22"/>
      <w:szCs w:val="22"/>
      <w:lang w:val="de-DE"/>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Verdana" w:eastAsia="Times New Roman" w:hAnsi="Verdan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Verdana" w:eastAsia="Times New Roman" w:hAnsi="Verdan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Shading-Accent1">
    <w:name w:val="Light Shading Accent 1"/>
    <w:basedOn w:val="TableNormal"/>
    <w:uiPriority w:val="60"/>
    <w:rsid w:val="008B3163"/>
    <w:rPr>
      <w:rFonts w:ascii="Calibri" w:eastAsia="Calibri" w:hAnsi="Calibri"/>
      <w:color w:val="2E74B5"/>
      <w:sz w:val="22"/>
      <w:szCs w:val="22"/>
      <w:lang w:val="de-DE"/>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ColorfulGrid">
    <w:name w:val="Colorful Grid"/>
    <w:basedOn w:val="TableNormal"/>
    <w:uiPriority w:val="73"/>
    <w:rsid w:val="008B3163"/>
    <w:rPr>
      <w:rFonts w:ascii="Calibri" w:eastAsia="Calibri" w:hAnsi="Calibri"/>
      <w:color w:val="000000"/>
      <w:sz w:val="22"/>
      <w:szCs w:val="22"/>
      <w:lang w:val="de-DE"/>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List">
    <w:name w:val="Colorful List"/>
    <w:basedOn w:val="TableNormal"/>
    <w:uiPriority w:val="72"/>
    <w:rsid w:val="008B3163"/>
    <w:rPr>
      <w:rFonts w:ascii="Calibri" w:eastAsia="Calibri" w:hAnsi="Calibri"/>
      <w:color w:val="000000"/>
      <w:sz w:val="22"/>
      <w:szCs w:val="22"/>
      <w:lang w:val="de-DE"/>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Shading">
    <w:name w:val="Colorful Shading"/>
    <w:basedOn w:val="TableNormal"/>
    <w:uiPriority w:val="71"/>
    <w:rsid w:val="008B3163"/>
    <w:rPr>
      <w:rFonts w:ascii="Calibri" w:eastAsia="Calibri" w:hAnsi="Calibri"/>
      <w:color w:val="000000"/>
      <w:sz w:val="22"/>
      <w:szCs w:val="22"/>
      <w:lang w:val="de-DE"/>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DarkList">
    <w:name w:val="Dark List"/>
    <w:basedOn w:val="TableNormal"/>
    <w:uiPriority w:val="70"/>
    <w:rsid w:val="008B3163"/>
    <w:rPr>
      <w:rFonts w:ascii="Calibri" w:eastAsia="Calibri" w:hAnsi="Calibri"/>
      <w:color w:val="FFFFFF"/>
      <w:sz w:val="22"/>
      <w:szCs w:val="22"/>
      <w:lang w:val="de-DE"/>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Grid3">
    <w:name w:val="Medium Grid 3"/>
    <w:basedOn w:val="TableNormal"/>
    <w:uiPriority w:val="69"/>
    <w:rsid w:val="008B3163"/>
    <w:rPr>
      <w:rFonts w:ascii="Calibri" w:eastAsia="Calibri" w:hAnsi="Calibri"/>
      <w:sz w:val="22"/>
      <w:szCs w:val="22"/>
      <w:lang w:val="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2">
    <w:name w:val="Medium Grid 2"/>
    <w:basedOn w:val="TableNormal"/>
    <w:uiPriority w:val="68"/>
    <w:rsid w:val="008B3163"/>
    <w:rPr>
      <w:rFonts w:ascii="Calibri Light" w:hAnsi="Calibri Light"/>
      <w:color w:val="000000"/>
      <w:sz w:val="22"/>
      <w:szCs w:val="22"/>
      <w:lang w:val="de-D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1">
    <w:name w:val="Medium Grid 1"/>
    <w:basedOn w:val="TableNormal"/>
    <w:uiPriority w:val="67"/>
    <w:rsid w:val="008B3163"/>
    <w:rPr>
      <w:rFonts w:ascii="Calibri" w:eastAsia="Calibri" w:hAnsi="Calibri"/>
      <w:sz w:val="22"/>
      <w:szCs w:val="22"/>
      <w:lang w:val="de-D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List2">
    <w:name w:val="Medium List 2"/>
    <w:basedOn w:val="TableNormal"/>
    <w:uiPriority w:val="66"/>
    <w:rsid w:val="008B3163"/>
    <w:rPr>
      <w:rFonts w:ascii="Calibri Light" w:hAnsi="Calibri Light"/>
      <w:color w:val="000000"/>
      <w:sz w:val="22"/>
      <w:szCs w:val="22"/>
      <w:lang w:val="de-D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1">
    <w:name w:val="Medium List 1"/>
    <w:basedOn w:val="TableNormal"/>
    <w:uiPriority w:val="65"/>
    <w:rsid w:val="008B3163"/>
    <w:rPr>
      <w:rFonts w:ascii="Calibri" w:eastAsia="Calibri" w:hAnsi="Calibri"/>
      <w:color w:val="000000"/>
      <w:sz w:val="22"/>
      <w:szCs w:val="22"/>
      <w:lang w:val="de-DE"/>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Shading2">
    <w:name w:val="Medium Shading 2"/>
    <w:basedOn w:val="TableNormal"/>
    <w:uiPriority w:val="64"/>
    <w:rsid w:val="008B3163"/>
    <w:rPr>
      <w:rFonts w:ascii="Calibri" w:eastAsia="Calibri" w:hAnsi="Calibri"/>
      <w:sz w:val="22"/>
      <w:szCs w:val="22"/>
      <w:lang w:val="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rsid w:val="008B3163"/>
    <w:rPr>
      <w:rFonts w:ascii="Calibri" w:eastAsia="Calibri" w:hAnsi="Calibri"/>
      <w:sz w:val="22"/>
      <w:szCs w:val="22"/>
      <w:lang w:val="de-D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LightGrid">
    <w:name w:val="Light Grid"/>
    <w:basedOn w:val="TableNormal"/>
    <w:uiPriority w:val="62"/>
    <w:rsid w:val="008B3163"/>
    <w:rPr>
      <w:rFonts w:ascii="Calibri" w:eastAsia="Calibri" w:hAnsi="Calibri"/>
      <w:sz w:val="22"/>
      <w:szCs w:val="22"/>
      <w:lang w:val="de-D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erdana" w:eastAsia="Times New Roman" w:hAnsi="Verdan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Verdana" w:eastAsia="Times New Roman" w:hAnsi="Verdan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
    <w:name w:val="Light List"/>
    <w:basedOn w:val="TableNormal"/>
    <w:uiPriority w:val="61"/>
    <w:rsid w:val="008B3163"/>
    <w:rPr>
      <w:rFonts w:ascii="Calibri" w:eastAsia="Calibri" w:hAnsi="Calibri"/>
      <w:sz w:val="22"/>
      <w:szCs w:val="22"/>
      <w:lang w:val="de-D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HTMLVariable">
    <w:name w:val="HTML Variable"/>
    <w:uiPriority w:val="99"/>
    <w:unhideWhenUsed/>
    <w:rsid w:val="008B3163"/>
    <w:rPr>
      <w:i/>
      <w:iCs/>
    </w:rPr>
  </w:style>
  <w:style w:type="character" w:styleId="HTMLTypewriter">
    <w:name w:val="HTML Typewriter"/>
    <w:uiPriority w:val="99"/>
    <w:unhideWhenUsed/>
    <w:rsid w:val="008B3163"/>
    <w:rPr>
      <w:rFonts w:ascii="Consolas" w:hAnsi="Consolas" w:cs="Consolas"/>
      <w:sz w:val="20"/>
      <w:szCs w:val="20"/>
    </w:rPr>
  </w:style>
  <w:style w:type="character" w:styleId="HTMLSample">
    <w:name w:val="HTML Sample"/>
    <w:uiPriority w:val="99"/>
    <w:unhideWhenUsed/>
    <w:rsid w:val="008B3163"/>
    <w:rPr>
      <w:rFonts w:ascii="Consolas" w:hAnsi="Consolas" w:cs="Consolas"/>
      <w:sz w:val="24"/>
      <w:szCs w:val="24"/>
    </w:rPr>
  </w:style>
  <w:style w:type="character" w:styleId="HTMLKeyboard">
    <w:name w:val="HTML Keyboard"/>
    <w:uiPriority w:val="99"/>
    <w:unhideWhenUsed/>
    <w:rsid w:val="008B3163"/>
    <w:rPr>
      <w:rFonts w:ascii="Consolas" w:hAnsi="Consolas" w:cs="Consolas"/>
      <w:sz w:val="20"/>
      <w:szCs w:val="20"/>
    </w:rPr>
  </w:style>
  <w:style w:type="character" w:styleId="HTMLDefinition">
    <w:name w:val="HTML Definition"/>
    <w:uiPriority w:val="99"/>
    <w:unhideWhenUsed/>
    <w:rsid w:val="008B3163"/>
    <w:rPr>
      <w:i/>
      <w:iCs/>
    </w:rPr>
  </w:style>
  <w:style w:type="character" w:styleId="HTMLCode">
    <w:name w:val="HTML Code"/>
    <w:uiPriority w:val="99"/>
    <w:unhideWhenUsed/>
    <w:rsid w:val="008B3163"/>
    <w:rPr>
      <w:rFonts w:ascii="Consolas" w:hAnsi="Consolas" w:cs="Consolas"/>
      <w:sz w:val="20"/>
      <w:szCs w:val="20"/>
    </w:rPr>
  </w:style>
  <w:style w:type="character" w:styleId="HTMLCite">
    <w:name w:val="HTML Cite"/>
    <w:uiPriority w:val="99"/>
    <w:unhideWhenUsed/>
    <w:rsid w:val="008B3163"/>
    <w:rPr>
      <w:i/>
      <w:iCs/>
    </w:rPr>
  </w:style>
  <w:style w:type="character" w:styleId="HTMLAcronym">
    <w:name w:val="HTML Acronym"/>
    <w:basedOn w:val="DefaultParagraphFont"/>
    <w:uiPriority w:val="99"/>
    <w:unhideWhenUsed/>
    <w:rsid w:val="008B3163"/>
  </w:style>
  <w:style w:type="character" w:styleId="LineNumber">
    <w:name w:val="line number"/>
    <w:basedOn w:val="DefaultParagraphFont"/>
    <w:uiPriority w:val="99"/>
    <w:unhideWhenUsed/>
    <w:rsid w:val="008B3163"/>
  </w:style>
  <w:style w:type="paragraph" w:customStyle="1" w:styleId="Heading4-sub">
    <w:name w:val="Heading 4-sub"/>
    <w:basedOn w:val="Normal"/>
    <w:next w:val="Heading4"/>
    <w:link w:val="Heading4-subChar"/>
    <w:qFormat/>
    <w:rsid w:val="008B3163"/>
    <w:pPr>
      <w:keepNext/>
      <w:spacing w:before="240" w:after="60" w:line="240" w:lineRule="auto"/>
      <w:outlineLvl w:val="2"/>
    </w:pPr>
    <w:rPr>
      <w:i/>
      <w:color w:val="263673"/>
      <w:szCs w:val="22"/>
      <w:lang w:eastAsia="en-US"/>
    </w:rPr>
  </w:style>
  <w:style w:type="character" w:customStyle="1" w:styleId="Heading4-subChar">
    <w:name w:val="Heading 4-sub Char"/>
    <w:link w:val="Heading4-sub"/>
    <w:rsid w:val="008B3163"/>
    <w:rPr>
      <w:rFonts w:ascii="Verdana" w:eastAsia="Times New Roman" w:hAnsi="Verdana" w:cs="Times New Roman"/>
      <w:i/>
      <w:color w:val="263673"/>
      <w:szCs w:val="22"/>
      <w:lang w:val="en-GB"/>
    </w:rPr>
  </w:style>
  <w:style w:type="table" w:customStyle="1" w:styleId="Oeko21">
    <w:name w:val="Oeko_21"/>
    <w:basedOn w:val="TableNormal"/>
    <w:uiPriority w:val="99"/>
    <w:rsid w:val="0096719B"/>
    <w:pPr>
      <w:spacing w:before="40" w:after="40"/>
    </w:pPr>
    <w:rPr>
      <w:rFonts w:ascii="Arial" w:eastAsia="Calibri" w:hAnsi="Arial"/>
      <w:sz w:val="22"/>
      <w:szCs w:val="22"/>
      <w:lang w:val="de-DE"/>
    </w:rPr>
    <w:tblPr>
      <w:tblStyleRowBandSize w:val="1"/>
      <w:tblBorders>
        <w:insideV w:val="single" w:sz="2" w:space="0" w:color="868686"/>
      </w:tblBorders>
      <w:tblCellMar>
        <w:left w:w="85" w:type="dxa"/>
        <w:right w:w="85" w:type="dxa"/>
      </w:tblCellMar>
    </w:tblPr>
    <w:tblStylePr w:type="firstRow">
      <w:rPr>
        <w:b/>
      </w:rPr>
      <w:tblPr/>
      <w:tcPr>
        <w:tcBorders>
          <w:bottom w:val="single" w:sz="12" w:space="0" w:color="9BBB59"/>
        </w:tcBorders>
      </w:tcPr>
    </w:tblStylePr>
    <w:tblStylePr w:type="firstCol">
      <w:pPr>
        <w:wordWrap/>
        <w:ind w:leftChars="0" w:left="-85"/>
      </w:pPr>
      <w:tblPr/>
      <w:tcPr>
        <w:tcBorders>
          <w:right w:val="single" w:sz="4" w:space="0" w:color="868686"/>
          <w:insideV w:val="nil"/>
        </w:tcBorders>
      </w:tcPr>
    </w:tblStylePr>
    <w:tblStylePr w:type="band1Horz">
      <w:tblPr/>
      <w:tcPr>
        <w:tcBorders>
          <w:bottom w:val="single" w:sz="2" w:space="0" w:color="868686"/>
        </w:tcBorders>
      </w:tcPr>
    </w:tblStylePr>
    <w:tblStylePr w:type="band2Horz">
      <w:tblPr/>
      <w:tcPr>
        <w:tcBorders>
          <w:bottom w:val="single" w:sz="2" w:space="0" w:color="868686"/>
        </w:tcBorders>
      </w:tcPr>
    </w:tblStylePr>
  </w:style>
  <w:style w:type="paragraph" w:customStyle="1" w:styleId="Formatvorlageberschrift3NichtFett">
    <w:name w:val="Formatvorlage Überschrift 3 + Nicht Fett"/>
    <w:basedOn w:val="Heading4"/>
    <w:rsid w:val="0096719B"/>
    <w:pPr>
      <w:keepLines w:val="0"/>
      <w:numPr>
        <w:ilvl w:val="0"/>
        <w:numId w:val="0"/>
      </w:numPr>
      <w:spacing w:after="60" w:line="240" w:lineRule="auto"/>
    </w:pPr>
    <w:rPr>
      <w:bCs w:val="0"/>
      <w:iCs w:val="0"/>
      <w:color w:val="44546A"/>
      <w:szCs w:val="28"/>
    </w:rPr>
  </w:style>
  <w:style w:type="paragraph" w:customStyle="1" w:styleId="berschrift5NichtFett">
    <w:name w:val="Überschrift 5 + Nicht Fett"/>
    <w:basedOn w:val="Heading4"/>
    <w:rsid w:val="0096719B"/>
    <w:pPr>
      <w:keepLines w:val="0"/>
      <w:numPr>
        <w:ilvl w:val="0"/>
        <w:numId w:val="0"/>
      </w:numPr>
      <w:spacing w:after="60" w:line="240" w:lineRule="auto"/>
    </w:pPr>
    <w:rPr>
      <w:bCs w:val="0"/>
      <w:iCs w:val="0"/>
      <w:color w:val="44546A"/>
      <w:szCs w:val="28"/>
    </w:rPr>
  </w:style>
  <w:style w:type="table" w:customStyle="1" w:styleId="Tabellenraster2">
    <w:name w:val="Tabellenraster2"/>
    <w:basedOn w:val="TableNormal"/>
    <w:next w:val="TableGrid"/>
    <w:uiPriority w:val="59"/>
    <w:rsid w:val="0096719B"/>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59"/>
    <w:rsid w:val="0096719B"/>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Aufzhlung">
    <w:name w:val="Standard-Aufzählung"/>
    <w:basedOn w:val="Normal"/>
    <w:qFormat/>
    <w:rsid w:val="0096719B"/>
    <w:pPr>
      <w:numPr>
        <w:numId w:val="27"/>
      </w:numPr>
      <w:spacing w:after="200" w:line="280" w:lineRule="atLeast"/>
    </w:pPr>
    <w:rPr>
      <w:rFonts w:eastAsia="Calibri"/>
      <w:noProof/>
      <w:color w:val="auto"/>
      <w:szCs w:val="20"/>
      <w:lang w:eastAsia="en-US"/>
    </w:rPr>
  </w:style>
  <w:style w:type="paragraph" w:customStyle="1" w:styleId="ListBullet1">
    <w:name w:val="List Bullet1"/>
    <w:basedOn w:val="Standardtext"/>
    <w:link w:val="ListBullet1Char"/>
    <w:qFormat/>
    <w:rsid w:val="00AA6218"/>
    <w:pPr>
      <w:numPr>
        <w:numId w:val="28"/>
      </w:numPr>
      <w:spacing w:after="120" w:line="264" w:lineRule="auto"/>
      <w:contextualSpacing/>
      <w:jc w:val="left"/>
    </w:pPr>
    <w:rPr>
      <w:rFonts w:ascii="Verdana" w:hAnsi="Verdana"/>
      <w:sz w:val="18"/>
      <w:szCs w:val="20"/>
      <w:lang w:val="en-US"/>
    </w:rPr>
  </w:style>
  <w:style w:type="paragraph" w:customStyle="1" w:styleId="Tablebullet">
    <w:name w:val="Table bullet"/>
    <w:basedOn w:val="Aufzhlung1I"/>
    <w:link w:val="TablebulletChar"/>
    <w:qFormat/>
    <w:rsid w:val="008B5D00"/>
    <w:pPr>
      <w:numPr>
        <w:numId w:val="29"/>
      </w:numPr>
      <w:spacing w:after="40" w:line="240" w:lineRule="auto"/>
      <w:jc w:val="left"/>
    </w:pPr>
    <w:rPr>
      <w:rFonts w:ascii="Verdana" w:hAnsi="Verdana" w:cs="Calibri"/>
      <w:sz w:val="18"/>
      <w:szCs w:val="18"/>
      <w:lang w:val="en-US"/>
    </w:rPr>
  </w:style>
  <w:style w:type="character" w:customStyle="1" w:styleId="ListBullet1Char">
    <w:name w:val="List Bullet1 Char"/>
    <w:link w:val="ListBullet1"/>
    <w:rsid w:val="00AA6218"/>
    <w:rPr>
      <w:rFonts w:ascii="Verdana" w:eastAsia="Calibri" w:hAnsi="Verdana"/>
      <w:sz w:val="18"/>
    </w:rPr>
  </w:style>
  <w:style w:type="character" w:customStyle="1" w:styleId="TablebulletChar">
    <w:name w:val="Table bullet Char"/>
    <w:link w:val="Tablebullet"/>
    <w:rsid w:val="008B5D00"/>
    <w:rPr>
      <w:rFonts w:ascii="Verdana" w:eastAsia="Calibri" w:hAnsi="Verdana" w:cs="Calibri"/>
      <w:sz w:val="18"/>
      <w:szCs w:val="18"/>
    </w:rPr>
  </w:style>
  <w:style w:type="table" w:styleId="MediumGrid3-Accent1">
    <w:name w:val="Medium Grid 3 Accent 1"/>
    <w:basedOn w:val="TableNormal"/>
    <w:uiPriority w:val="69"/>
    <w:rsid w:val="00B24D50"/>
    <w:rPr>
      <w:rFonts w:ascii="Calibri" w:eastAsia="Calibri" w:hAnsi="Calibri"/>
      <w:sz w:val="22"/>
      <w:szCs w:val="22"/>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GridTable1Light1">
    <w:name w:val="Grid Table 1 Light1"/>
    <w:basedOn w:val="TableNormal"/>
    <w:uiPriority w:val="46"/>
    <w:rsid w:val="00B24D50"/>
    <w:rPr>
      <w:rFonts w:ascii="Calibri" w:eastAsia="Calibri" w:hAnsi="Calibri"/>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B24D5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B24D50"/>
    <w:rPr>
      <w:rFonts w:ascii="Calibri" w:eastAsia="Calibri" w:hAnsi="Calibri"/>
      <w:sz w:val="22"/>
      <w:szCs w:val="22"/>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eGrid2">
    <w:name w:val="Table Grid2"/>
    <w:basedOn w:val="TableNormal"/>
    <w:next w:val="TableGrid"/>
    <w:uiPriority w:val="59"/>
    <w:rsid w:val="00B24D5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next w:val="LightList"/>
    <w:uiPriority w:val="61"/>
    <w:rsid w:val="00B24D50"/>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3">
    <w:name w:val="Light List Accent 3"/>
    <w:basedOn w:val="TableNormal"/>
    <w:uiPriority w:val="61"/>
    <w:rsid w:val="00B24D50"/>
    <w:rPr>
      <w:rFonts w:ascii="Calibri" w:eastAsia="Calibri" w:hAnsi="Calibri"/>
      <w:sz w:val="22"/>
      <w:szCs w:val="22"/>
      <w:lang w:val="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italic">
    <w:name w:val="italic"/>
    <w:rsid w:val="00B24D50"/>
    <w:rPr>
      <w:rFonts w:cs="Times New Roman"/>
    </w:rPr>
  </w:style>
  <w:style w:type="character" w:customStyle="1" w:styleId="FootnoteTextChar1">
    <w:name w:val="Footnote Text Char1"/>
    <w:aliases w:val="Footnote Text_EP-LCA Char1,Footnote Char1,Text Char1,Text_EP-LCA Char1,Char5 Char1,Fußnotentext Char Char2,Fußnotentext Char1 Char1 Char1,Fußnotentext Char Char Char Char Char1,Fußnotentext Char1 Char Char Char Char2,ft Char1"/>
    <w:locked/>
    <w:rsid w:val="00B24D50"/>
    <w:rPr>
      <w:rFonts w:cs="Times New Roman"/>
      <w:sz w:val="20"/>
      <w:szCs w:val="20"/>
    </w:rPr>
  </w:style>
  <w:style w:type="character" w:customStyle="1" w:styleId="CaptionChar">
    <w:name w:val="Caption Char"/>
    <w:aliases w:val="Tabelle Char,MSP Table header Char,Überschrift 7 Zeichen Char,Beschriftung Zeichen Zeichen Char,Überschrift 7 Zchn Zeichen Zeichen Char,Beschriftung Zchn Zchn Zeichen Zeichen Char,Überschrift 7 Zeichen Zchn Zchn Zeichen Zeichen Char"/>
    <w:link w:val="Caption"/>
    <w:uiPriority w:val="35"/>
    <w:locked/>
    <w:rsid w:val="000F6F37"/>
    <w:rPr>
      <w:rFonts w:ascii="Verdana" w:eastAsia="Calibri" w:hAnsi="Verdana" w:cs="Times New Roman"/>
      <w:b/>
      <w:bCs/>
      <w:color w:val="5B9BD5"/>
      <w:sz w:val="18"/>
      <w:szCs w:val="18"/>
      <w:lang w:val="en-GB"/>
    </w:rPr>
  </w:style>
  <w:style w:type="paragraph" w:customStyle="1" w:styleId="Source">
    <w:name w:val="Source"/>
    <w:basedOn w:val="Normal"/>
    <w:next w:val="Normal"/>
    <w:qFormat/>
    <w:rsid w:val="00B24D50"/>
    <w:pPr>
      <w:spacing w:before="60" w:after="360" w:line="240" w:lineRule="atLeast"/>
      <w:jc w:val="left"/>
    </w:pPr>
    <w:rPr>
      <w:rFonts w:eastAsia="Calibri"/>
      <w:i/>
      <w:color w:val="auto"/>
      <w:sz w:val="16"/>
      <w:szCs w:val="22"/>
      <w:lang w:val="en-US" w:eastAsia="en-US"/>
    </w:rPr>
  </w:style>
  <w:style w:type="paragraph" w:customStyle="1" w:styleId="bodytext1">
    <w:name w:val="bodytext"/>
    <w:basedOn w:val="Normal"/>
    <w:rsid w:val="00B24D50"/>
    <w:pPr>
      <w:spacing w:before="100" w:beforeAutospacing="1" w:after="100" w:afterAutospacing="1" w:line="240" w:lineRule="auto"/>
      <w:jc w:val="left"/>
    </w:pPr>
    <w:rPr>
      <w:rFonts w:ascii="Times New Roman" w:hAnsi="Times New Roman"/>
      <w:color w:val="auto"/>
      <w:sz w:val="24"/>
      <w:lang w:val="en-US" w:eastAsia="en-US"/>
    </w:rPr>
  </w:style>
  <w:style w:type="paragraph" w:customStyle="1" w:styleId="BulletTable">
    <w:name w:val="Bullet Table"/>
    <w:basedOn w:val="ListBullet41"/>
    <w:link w:val="BulletTableChar"/>
    <w:qFormat/>
    <w:rsid w:val="00B24D50"/>
    <w:pPr>
      <w:tabs>
        <w:tab w:val="clear" w:pos="851"/>
      </w:tabs>
      <w:spacing w:after="200"/>
      <w:ind w:left="152" w:hanging="152"/>
      <w:contextualSpacing/>
      <w:jc w:val="left"/>
    </w:pPr>
    <w:rPr>
      <w:rFonts w:eastAsia="Calibri"/>
      <w:sz w:val="18"/>
      <w:szCs w:val="18"/>
      <w:lang w:val="en-GB"/>
    </w:rPr>
  </w:style>
  <w:style w:type="character" w:customStyle="1" w:styleId="BulletTableChar">
    <w:name w:val="Bullet Table Char"/>
    <w:link w:val="BulletTable"/>
    <w:rsid w:val="00B24D50"/>
    <w:rPr>
      <w:rFonts w:ascii="Verdana" w:eastAsia="Calibri" w:hAnsi="Verdana" w:cs="Times New Roman"/>
      <w:color w:val="333333"/>
      <w:sz w:val="18"/>
      <w:szCs w:val="18"/>
      <w:lang w:val="en-GB" w:eastAsia="en-GB"/>
    </w:rPr>
  </w:style>
  <w:style w:type="table" w:styleId="LightList-Accent5">
    <w:name w:val="Light List Accent 5"/>
    <w:basedOn w:val="TableNormal"/>
    <w:uiPriority w:val="61"/>
    <w:rsid w:val="004678FF"/>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pPr>
        <w:spacing w:beforeLines="0" w:before="0" w:beforeAutospacing="0" w:afterLines="0" w:after="0" w:afterAutospacing="0" w:line="240" w:lineRule="auto"/>
      </w:pPr>
      <w:rPr>
        <w:b/>
        <w:bCs/>
        <w:color w:val="FFFFFF"/>
      </w:rPr>
      <w:tblPr/>
      <w:tcPr>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customStyle="1" w:styleId="FormatvorlageAufzhlung2IVor3PtNach3PtZeilenabstand">
    <w:name w:val="Formatvorlage Aufzählung_2_ÖI + Vor:  3 Pt. Nach:  3 Pt. Zeilenabstand:  ..."/>
    <w:basedOn w:val="Aufzhlung2I"/>
    <w:rsid w:val="00152EE4"/>
    <w:pPr>
      <w:spacing w:before="60" w:after="60" w:line="276" w:lineRule="auto"/>
    </w:pPr>
    <w:rPr>
      <w:rFonts w:ascii="Verdana" w:eastAsia="Times New Roman" w:hAnsi="Verdana" w:cs="Times New Roman"/>
      <w:sz w:val="20"/>
      <w:szCs w:val="20"/>
    </w:rPr>
  </w:style>
  <w:style w:type="paragraph" w:customStyle="1" w:styleId="FormatvorlageAufzhlung1IFett">
    <w:name w:val="Formatvorlage Aufzählung_1_ÖI + Fett"/>
    <w:basedOn w:val="Aufzhlung1I"/>
    <w:rsid w:val="00152EE4"/>
    <w:rPr>
      <w:rFonts w:ascii="Verdana" w:hAnsi="Verdana"/>
      <w:bCs/>
      <w:sz w:val="20"/>
    </w:rPr>
  </w:style>
  <w:style w:type="paragraph" w:customStyle="1" w:styleId="FormatvorlageAufzhlung1IZeilenabstandMehrere115ze">
    <w:name w:val="Formatvorlage Aufzählung_1_ÖI + Zeilenabstand:  Mehrere 115 ze"/>
    <w:basedOn w:val="Aufzhlung1I"/>
    <w:autoRedefine/>
    <w:rsid w:val="00152EE4"/>
    <w:pPr>
      <w:spacing w:line="276" w:lineRule="auto"/>
    </w:pPr>
    <w:rPr>
      <w:rFonts w:ascii="Verdana" w:eastAsia="Times New Roman" w:hAnsi="Verdana" w:cs="Times New Roman"/>
      <w:sz w:val="20"/>
      <w:szCs w:val="20"/>
    </w:rPr>
  </w:style>
  <w:style w:type="paragraph" w:customStyle="1" w:styleId="FormatvorlageStandardtextZeilenabstandMehrere115ze">
    <w:name w:val="Formatvorlage Standardtext + Zeilenabstand:  Mehrere 115 ze"/>
    <w:basedOn w:val="Standardtext"/>
    <w:autoRedefine/>
    <w:rsid w:val="00152EE4"/>
    <w:pPr>
      <w:spacing w:line="276" w:lineRule="auto"/>
    </w:pPr>
    <w:rPr>
      <w:rFonts w:ascii="Verdana" w:eastAsia="Times New Roman" w:hAnsi="Verdana"/>
      <w:sz w:val="20"/>
      <w:szCs w:val="20"/>
    </w:rPr>
  </w:style>
  <w:style w:type="character" w:customStyle="1" w:styleId="Formatvorlage11PtFettAkzent1">
    <w:name w:val="Formatvorlage 11 Pt. Fett Akzent 1"/>
    <w:rsid w:val="00DD4867"/>
    <w:rPr>
      <w:b/>
      <w:bCs/>
      <w:color w:val="5B9BD5"/>
      <w:sz w:val="18"/>
    </w:rPr>
  </w:style>
  <w:style w:type="paragraph" w:customStyle="1" w:styleId="ANNEXheading">
    <w:name w:val="ANNEX heading"/>
    <w:basedOn w:val="Heading0"/>
    <w:link w:val="ANNEXheadingChar"/>
    <w:qFormat/>
    <w:rsid w:val="0045367C"/>
    <w:pPr>
      <w:numPr>
        <w:numId w:val="31"/>
      </w:numPr>
    </w:pPr>
  </w:style>
  <w:style w:type="paragraph" w:customStyle="1" w:styleId="AnnexD1">
    <w:name w:val="Annex D.1"/>
    <w:basedOn w:val="Heading2"/>
    <w:link w:val="AnnexD1Char"/>
    <w:qFormat/>
    <w:rsid w:val="003928E5"/>
    <w:rPr>
      <w:lang w:val="en-US"/>
    </w:rPr>
  </w:style>
  <w:style w:type="character" w:customStyle="1" w:styleId="ANNEXheadingChar">
    <w:name w:val="ANNEX heading Char"/>
    <w:basedOn w:val="Heading0Char"/>
    <w:link w:val="ANNEXheading"/>
    <w:rsid w:val="0045367C"/>
    <w:rPr>
      <w:rFonts w:ascii="Verdana" w:hAnsi="Verdana" w:cs="Arial"/>
      <w:bCs/>
      <w:color w:val="263673"/>
      <w:kern w:val="32"/>
      <w:sz w:val="28"/>
      <w:szCs w:val="32"/>
      <w:lang w:val="en-GB" w:eastAsia="en-GB"/>
    </w:rPr>
  </w:style>
  <w:style w:type="character" w:customStyle="1" w:styleId="AnnexD1Char">
    <w:name w:val="Annex D.1 Char"/>
    <w:link w:val="AnnexD1"/>
    <w:rsid w:val="003928E5"/>
    <w:rPr>
      <w:rFonts w:ascii="Verdana" w:hAnsi="Verdana" w:cs="Arial"/>
      <w:bCs/>
      <w:iCs/>
      <w:color w:val="263673"/>
      <w:sz w:val="22"/>
      <w:szCs w:val="28"/>
      <w:lang w:eastAsia="en-GB"/>
    </w:rPr>
  </w:style>
  <w:style w:type="paragraph" w:customStyle="1" w:styleId="Text2">
    <w:name w:val="Text 2"/>
    <w:basedOn w:val="Normal"/>
    <w:rsid w:val="0090157B"/>
    <w:pPr>
      <w:tabs>
        <w:tab w:val="left" w:pos="2302"/>
      </w:tabs>
      <w:spacing w:after="240" w:line="240" w:lineRule="auto"/>
      <w:ind w:left="1202"/>
    </w:pPr>
    <w:rPr>
      <w:rFonts w:ascii="Times New Roman" w:hAnsi="Times New Roman"/>
      <w:color w:val="auto"/>
      <w:sz w:val="24"/>
      <w:szCs w:val="20"/>
      <w:lang w:eastAsia="en-US"/>
    </w:rPr>
  </w:style>
  <w:style w:type="table" w:customStyle="1" w:styleId="HelleListe-Akzent11">
    <w:name w:val="Helle Liste - Akzent 11"/>
    <w:basedOn w:val="TableNormal"/>
    <w:uiPriority w:val="61"/>
    <w:rsid w:val="0090157B"/>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postbody">
    <w:name w:val="postbody"/>
    <w:basedOn w:val="DefaultParagraphFont"/>
    <w:rsid w:val="00887412"/>
  </w:style>
  <w:style w:type="character" w:customStyle="1" w:styleId="ListbulletChar">
    <w:name w:val="List bullet Char"/>
    <w:rsid w:val="0090716D"/>
    <w:rPr>
      <w:rFonts w:ascii="Verdana" w:eastAsia="Calibri" w:hAnsi="Verdana" w:cs="Times New Roman"/>
      <w:sz w:val="22"/>
      <w:szCs w:val="22"/>
      <w:lang w:val="en-GB"/>
    </w:rPr>
  </w:style>
  <w:style w:type="table" w:styleId="LightList-Accent4">
    <w:name w:val="Light List Accent 4"/>
    <w:basedOn w:val="TableNormal"/>
    <w:uiPriority w:val="61"/>
    <w:rsid w:val="0077695B"/>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Brieftext">
    <w:name w:val="Brieftext"/>
    <w:basedOn w:val="Normal"/>
    <w:qFormat/>
    <w:rsid w:val="0077695B"/>
    <w:pPr>
      <w:spacing w:after="240" w:line="320" w:lineRule="exact"/>
    </w:pPr>
    <w:rPr>
      <w:rFonts w:ascii="Corbel" w:hAnsi="Corbel"/>
      <w:color w:val="auto"/>
      <w:sz w:val="22"/>
      <w:szCs w:val="22"/>
      <w:lang w:val="de-DE" w:eastAsia="de-DE"/>
    </w:rPr>
  </w:style>
  <w:style w:type="character" w:customStyle="1" w:styleId="notranslate">
    <w:name w:val="notranslate"/>
    <w:rsid w:val="0077695B"/>
  </w:style>
  <w:style w:type="paragraph" w:customStyle="1" w:styleId="formatvorlage0020zeilenabstand003a00200020genau0020180020pt002e">
    <w:name w:val="formatvorlage_0020zeilenabstand_003a_0020_0020genau_002018_0020pt_002e"/>
    <w:basedOn w:val="Normal"/>
    <w:rsid w:val="0077695B"/>
    <w:pPr>
      <w:spacing w:before="100" w:beforeAutospacing="1" w:after="100" w:afterAutospacing="1" w:line="240" w:lineRule="auto"/>
      <w:jc w:val="left"/>
    </w:pPr>
    <w:rPr>
      <w:rFonts w:ascii="Times New Roman" w:hAnsi="Times New Roman"/>
      <w:color w:val="auto"/>
      <w:sz w:val="24"/>
      <w:lang w:val="de-DE" w:eastAsia="de-DE"/>
    </w:rPr>
  </w:style>
  <w:style w:type="character" w:customStyle="1" w:styleId="A2">
    <w:name w:val="A2"/>
    <w:uiPriority w:val="99"/>
    <w:rsid w:val="00893EAD"/>
    <w:rPr>
      <w:rFonts w:cs="Stone Sans ITC TT"/>
      <w:color w:val="000000"/>
      <w:sz w:val="10"/>
      <w:szCs w:val="10"/>
    </w:rPr>
  </w:style>
  <w:style w:type="character" w:customStyle="1" w:styleId="A12">
    <w:name w:val="A12"/>
    <w:uiPriority w:val="99"/>
    <w:rsid w:val="00893EAD"/>
    <w:rPr>
      <w:rFonts w:cs="StoneSans LT Semibold"/>
      <w:color w:val="000000"/>
      <w:sz w:val="14"/>
      <w:szCs w:val="14"/>
    </w:rPr>
  </w:style>
  <w:style w:type="character" w:customStyle="1" w:styleId="A7">
    <w:name w:val="A7"/>
    <w:uiPriority w:val="99"/>
    <w:rsid w:val="00893EAD"/>
    <w:rPr>
      <w:rFonts w:cs="Stone Sans ITC TT"/>
      <w:color w:val="000000"/>
      <w:sz w:val="14"/>
      <w:szCs w:val="14"/>
    </w:rPr>
  </w:style>
  <w:style w:type="paragraph" w:customStyle="1" w:styleId="Pa01">
    <w:name w:val="Pa0+1"/>
    <w:basedOn w:val="Default"/>
    <w:next w:val="Default"/>
    <w:uiPriority w:val="99"/>
    <w:rsid w:val="00893EAD"/>
    <w:pPr>
      <w:adjustRightInd w:val="0"/>
      <w:spacing w:after="0" w:line="241" w:lineRule="atLeast"/>
    </w:pPr>
    <w:rPr>
      <w:rFonts w:ascii="Stone Sans ITC Semi" w:eastAsia="Times New Roman" w:hAnsi="Stone Sans ITC Semi"/>
      <w:color w:val="auto"/>
      <w:lang w:val="en-GB"/>
    </w:rPr>
  </w:style>
  <w:style w:type="character" w:customStyle="1" w:styleId="A11">
    <w:name w:val="A1+1"/>
    <w:uiPriority w:val="99"/>
    <w:rsid w:val="00893EAD"/>
    <w:rPr>
      <w:rFonts w:ascii="Stone Sans ITC TT" w:hAnsi="Stone Sans ITC TT" w:cs="Stone Sans ITC TT"/>
      <w:color w:val="000000"/>
      <w:sz w:val="40"/>
      <w:szCs w:val="40"/>
    </w:rPr>
  </w:style>
  <w:style w:type="table" w:styleId="LightGrid-Accent6">
    <w:name w:val="Light Grid Accent 6"/>
    <w:basedOn w:val="TableNormal"/>
    <w:uiPriority w:val="62"/>
    <w:rsid w:val="0080682E"/>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customStyle="1" w:styleId="berschriftohneAufzhlung">
    <w:name w:val="Überschrift ohne Aufzählung"/>
    <w:basedOn w:val="Heading1"/>
    <w:qFormat/>
    <w:rsid w:val="0080682E"/>
    <w:pPr>
      <w:pageBreakBefore w:val="0"/>
      <w:numPr>
        <w:numId w:val="0"/>
      </w:numPr>
    </w:pPr>
  </w:style>
  <w:style w:type="paragraph" w:customStyle="1" w:styleId="Casestudy">
    <w:name w:val="Case study"/>
    <w:basedOn w:val="Heading3"/>
    <w:next w:val="Standardtext"/>
    <w:qFormat/>
    <w:rsid w:val="00620F1E"/>
    <w:pPr>
      <w:numPr>
        <w:ilvl w:val="0"/>
        <w:numId w:val="0"/>
      </w:numPr>
    </w:pPr>
  </w:style>
  <w:style w:type="paragraph" w:customStyle="1" w:styleId="Excourse">
    <w:name w:val="Excourse"/>
    <w:basedOn w:val="Heading2"/>
    <w:next w:val="FormatvorlageStandardtextZeilenabstandMehrere115ze"/>
    <w:qFormat/>
    <w:rsid w:val="0013187B"/>
    <w:pPr>
      <w:numPr>
        <w:ilvl w:val="0"/>
        <w:numId w:val="0"/>
      </w:numPr>
    </w:pPr>
  </w:style>
  <w:style w:type="paragraph" w:customStyle="1" w:styleId="Casestudy-Text">
    <w:name w:val="Case study - Text"/>
    <w:basedOn w:val="Normal"/>
    <w:qFormat/>
    <w:rsid w:val="00FE0596"/>
    <w:pPr>
      <w:spacing w:line="240" w:lineRule="auto"/>
    </w:pPr>
    <w:rPr>
      <w:color w:val="1F497D"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700198">
      <w:bodyDiv w:val="1"/>
      <w:marLeft w:val="0"/>
      <w:marRight w:val="0"/>
      <w:marTop w:val="0"/>
      <w:marBottom w:val="0"/>
      <w:divBdr>
        <w:top w:val="none" w:sz="0" w:space="0" w:color="auto"/>
        <w:left w:val="none" w:sz="0" w:space="0" w:color="auto"/>
        <w:bottom w:val="none" w:sz="0" w:space="0" w:color="auto"/>
        <w:right w:val="none" w:sz="0" w:space="0" w:color="auto"/>
      </w:divBdr>
    </w:div>
    <w:div w:id="906692560">
      <w:bodyDiv w:val="1"/>
      <w:marLeft w:val="0"/>
      <w:marRight w:val="0"/>
      <w:marTop w:val="0"/>
      <w:marBottom w:val="0"/>
      <w:divBdr>
        <w:top w:val="none" w:sz="0" w:space="0" w:color="auto"/>
        <w:left w:val="none" w:sz="0" w:space="0" w:color="auto"/>
        <w:bottom w:val="none" w:sz="0" w:space="0" w:color="auto"/>
        <w:right w:val="none" w:sz="0" w:space="0" w:color="auto"/>
      </w:divBdr>
    </w:div>
    <w:div w:id="1338387105">
      <w:bodyDiv w:val="1"/>
      <w:marLeft w:val="0"/>
      <w:marRight w:val="0"/>
      <w:marTop w:val="0"/>
      <w:marBottom w:val="0"/>
      <w:divBdr>
        <w:top w:val="none" w:sz="0" w:space="0" w:color="auto"/>
        <w:left w:val="none" w:sz="0" w:space="0" w:color="auto"/>
        <w:bottom w:val="none" w:sz="0" w:space="0" w:color="auto"/>
        <w:right w:val="none" w:sz="0" w:space="0" w:color="auto"/>
      </w:divBdr>
    </w:div>
    <w:div w:id="1356422857">
      <w:bodyDiv w:val="1"/>
      <w:marLeft w:val="0"/>
      <w:marRight w:val="0"/>
      <w:marTop w:val="0"/>
      <w:marBottom w:val="0"/>
      <w:divBdr>
        <w:top w:val="none" w:sz="0" w:space="0" w:color="auto"/>
        <w:left w:val="none" w:sz="0" w:space="0" w:color="auto"/>
        <w:bottom w:val="none" w:sz="0" w:space="0" w:color="auto"/>
        <w:right w:val="none" w:sz="0" w:space="0" w:color="auto"/>
      </w:divBdr>
    </w:div>
    <w:div w:id="1389649520">
      <w:bodyDiv w:val="1"/>
      <w:marLeft w:val="0"/>
      <w:marRight w:val="0"/>
      <w:marTop w:val="0"/>
      <w:marBottom w:val="0"/>
      <w:divBdr>
        <w:top w:val="none" w:sz="0" w:space="0" w:color="auto"/>
        <w:left w:val="none" w:sz="0" w:space="0" w:color="auto"/>
        <w:bottom w:val="none" w:sz="0" w:space="0" w:color="auto"/>
        <w:right w:val="none" w:sz="0" w:space="0" w:color="auto"/>
      </w:divBdr>
    </w:div>
    <w:div w:id="1417707106">
      <w:bodyDiv w:val="1"/>
      <w:marLeft w:val="0"/>
      <w:marRight w:val="0"/>
      <w:marTop w:val="0"/>
      <w:marBottom w:val="0"/>
      <w:divBdr>
        <w:top w:val="none" w:sz="0" w:space="0" w:color="auto"/>
        <w:left w:val="none" w:sz="0" w:space="0" w:color="auto"/>
        <w:bottom w:val="none" w:sz="0" w:space="0" w:color="auto"/>
        <w:right w:val="none" w:sz="0" w:space="0" w:color="auto"/>
      </w:divBdr>
    </w:div>
    <w:div w:id="1561477514">
      <w:bodyDiv w:val="1"/>
      <w:marLeft w:val="0"/>
      <w:marRight w:val="0"/>
      <w:marTop w:val="0"/>
      <w:marBottom w:val="0"/>
      <w:divBdr>
        <w:top w:val="none" w:sz="0" w:space="0" w:color="auto"/>
        <w:left w:val="none" w:sz="0" w:space="0" w:color="auto"/>
        <w:bottom w:val="none" w:sz="0" w:space="0" w:color="auto"/>
        <w:right w:val="none" w:sz="0" w:space="0" w:color="auto"/>
      </w:divBdr>
      <w:divsChild>
        <w:div w:id="732968122">
          <w:marLeft w:val="0"/>
          <w:marRight w:val="0"/>
          <w:marTop w:val="0"/>
          <w:marBottom w:val="0"/>
          <w:divBdr>
            <w:top w:val="none" w:sz="0" w:space="0" w:color="auto"/>
            <w:left w:val="none" w:sz="0" w:space="0" w:color="auto"/>
            <w:bottom w:val="none" w:sz="0" w:space="0" w:color="auto"/>
            <w:right w:val="none" w:sz="0" w:space="0" w:color="auto"/>
          </w:divBdr>
          <w:divsChild>
            <w:div w:id="958726616">
              <w:marLeft w:val="0"/>
              <w:marRight w:val="0"/>
              <w:marTop w:val="0"/>
              <w:marBottom w:val="0"/>
              <w:divBdr>
                <w:top w:val="none" w:sz="0" w:space="0" w:color="auto"/>
                <w:left w:val="none" w:sz="0" w:space="0" w:color="auto"/>
                <w:bottom w:val="none" w:sz="0" w:space="0" w:color="auto"/>
                <w:right w:val="none" w:sz="0" w:space="0" w:color="auto"/>
              </w:divBdr>
            </w:div>
            <w:div w:id="1355115533">
              <w:marLeft w:val="0"/>
              <w:marRight w:val="0"/>
              <w:marTop w:val="0"/>
              <w:marBottom w:val="0"/>
              <w:divBdr>
                <w:top w:val="none" w:sz="0" w:space="0" w:color="auto"/>
                <w:left w:val="none" w:sz="0" w:space="0" w:color="auto"/>
                <w:bottom w:val="none" w:sz="0" w:space="0" w:color="auto"/>
                <w:right w:val="none" w:sz="0" w:space="0" w:color="auto"/>
              </w:divBdr>
            </w:div>
            <w:div w:id="1706758728">
              <w:marLeft w:val="0"/>
              <w:marRight w:val="0"/>
              <w:marTop w:val="0"/>
              <w:marBottom w:val="0"/>
              <w:divBdr>
                <w:top w:val="none" w:sz="0" w:space="0" w:color="auto"/>
                <w:left w:val="none" w:sz="0" w:space="0" w:color="auto"/>
                <w:bottom w:val="none" w:sz="0" w:space="0" w:color="auto"/>
                <w:right w:val="none" w:sz="0" w:space="0" w:color="auto"/>
              </w:divBdr>
            </w:div>
            <w:div w:id="1397164976">
              <w:marLeft w:val="0"/>
              <w:marRight w:val="0"/>
              <w:marTop w:val="0"/>
              <w:marBottom w:val="0"/>
              <w:divBdr>
                <w:top w:val="none" w:sz="0" w:space="0" w:color="auto"/>
                <w:left w:val="none" w:sz="0" w:space="0" w:color="auto"/>
                <w:bottom w:val="none" w:sz="0" w:space="0" w:color="auto"/>
                <w:right w:val="none" w:sz="0" w:space="0" w:color="auto"/>
              </w:divBdr>
            </w:div>
            <w:div w:id="1661613627">
              <w:marLeft w:val="0"/>
              <w:marRight w:val="0"/>
              <w:marTop w:val="0"/>
              <w:marBottom w:val="0"/>
              <w:divBdr>
                <w:top w:val="none" w:sz="0" w:space="0" w:color="auto"/>
                <w:left w:val="none" w:sz="0" w:space="0" w:color="auto"/>
                <w:bottom w:val="none" w:sz="0" w:space="0" w:color="auto"/>
                <w:right w:val="none" w:sz="0" w:space="0" w:color="auto"/>
              </w:divBdr>
            </w:div>
            <w:div w:id="2144733031">
              <w:marLeft w:val="0"/>
              <w:marRight w:val="0"/>
              <w:marTop w:val="0"/>
              <w:marBottom w:val="0"/>
              <w:divBdr>
                <w:top w:val="none" w:sz="0" w:space="0" w:color="auto"/>
                <w:left w:val="none" w:sz="0" w:space="0" w:color="auto"/>
                <w:bottom w:val="none" w:sz="0" w:space="0" w:color="auto"/>
                <w:right w:val="none" w:sz="0" w:space="0" w:color="auto"/>
              </w:divBdr>
            </w:div>
            <w:div w:id="2139492194">
              <w:marLeft w:val="0"/>
              <w:marRight w:val="0"/>
              <w:marTop w:val="0"/>
              <w:marBottom w:val="0"/>
              <w:divBdr>
                <w:top w:val="none" w:sz="0" w:space="0" w:color="auto"/>
                <w:left w:val="none" w:sz="0" w:space="0" w:color="auto"/>
                <w:bottom w:val="none" w:sz="0" w:space="0" w:color="auto"/>
                <w:right w:val="none" w:sz="0" w:space="0" w:color="auto"/>
              </w:divBdr>
            </w:div>
            <w:div w:id="56827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2398">
      <w:bodyDiv w:val="1"/>
      <w:marLeft w:val="0"/>
      <w:marRight w:val="0"/>
      <w:marTop w:val="0"/>
      <w:marBottom w:val="0"/>
      <w:divBdr>
        <w:top w:val="none" w:sz="0" w:space="0" w:color="auto"/>
        <w:left w:val="none" w:sz="0" w:space="0" w:color="auto"/>
        <w:bottom w:val="none" w:sz="0" w:space="0" w:color="auto"/>
        <w:right w:val="none" w:sz="0" w:space="0" w:color="auto"/>
      </w:divBdr>
    </w:div>
    <w:div w:id="1923448651">
      <w:bodyDiv w:val="1"/>
      <w:marLeft w:val="0"/>
      <w:marRight w:val="0"/>
      <w:marTop w:val="0"/>
      <w:marBottom w:val="0"/>
      <w:divBdr>
        <w:top w:val="none" w:sz="0" w:space="0" w:color="auto"/>
        <w:left w:val="none" w:sz="0" w:space="0" w:color="auto"/>
        <w:bottom w:val="none" w:sz="0" w:space="0" w:color="auto"/>
        <w:right w:val="none" w:sz="0" w:space="0" w:color="auto"/>
      </w:divBdr>
    </w:div>
    <w:div w:id="1954434317">
      <w:bodyDiv w:val="1"/>
      <w:marLeft w:val="0"/>
      <w:marRight w:val="0"/>
      <w:marTop w:val="0"/>
      <w:marBottom w:val="0"/>
      <w:divBdr>
        <w:top w:val="none" w:sz="0" w:space="0" w:color="auto"/>
        <w:left w:val="none" w:sz="0" w:space="0" w:color="auto"/>
        <w:bottom w:val="none" w:sz="0" w:space="0" w:color="auto"/>
        <w:right w:val="none" w:sz="0" w:space="0" w:color="auto"/>
      </w:divBdr>
    </w:div>
    <w:div w:id="2055733398">
      <w:bodyDiv w:val="1"/>
      <w:marLeft w:val="0"/>
      <w:marRight w:val="0"/>
      <w:marTop w:val="0"/>
      <w:marBottom w:val="0"/>
      <w:divBdr>
        <w:top w:val="none" w:sz="0" w:space="0" w:color="auto"/>
        <w:left w:val="none" w:sz="0" w:space="0" w:color="auto"/>
        <w:bottom w:val="none" w:sz="0" w:space="0" w:color="auto"/>
        <w:right w:val="none" w:sz="0" w:space="0" w:color="auto"/>
      </w:divBdr>
    </w:div>
    <w:div w:id="2069111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11.png"/><Relationship Id="rId39" Type="http://schemas.openxmlformats.org/officeDocument/2006/relationships/image" Target="media/image21.emf"/><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www.eex-transparency.com" TargetMode="Externa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0.emf"/><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emf"/><Relationship Id="rId41" Type="http://schemas.openxmlformats.org/officeDocument/2006/relationships/image" Target="media/image23.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chart" Target="charts/chart2.xm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31.png"/><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chart" Target="charts/chart1.xml"/><Relationship Id="rId44" Type="http://schemas.openxmlformats.org/officeDocument/2006/relationships/image" Target="media/image26.emf"/><Relationship Id="rId52"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17.emf"/><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image" Target="media/image33.em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isda\Desktop\DG%20EMPL\03.colour_Social%20Europe_word%20doc%20template_EN.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s1fr\_projekte\DG_Energy_RES-Mainstreaming_668\Task3\Task3.1\Data\Mainstreaming_Indicators_Germany-Denmark-U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1fr\_projekte\DG_Energy_RES-Mainstreaming_668\Task3\Task3.1\Data\Mainstreaming_Indicators_Germany-Denmark-U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'Negative Spot '!$C$2</c:f>
              <c:strCache>
                <c:ptCount val="1"/>
                <c:pt idx="0">
                  <c:v>DEATLU</c:v>
                </c:pt>
              </c:strCache>
            </c:strRef>
          </c:tx>
          <c:spPr>
            <a:ln>
              <a:solidFill>
                <a:srgbClr val="FF0000"/>
              </a:solidFill>
            </a:ln>
          </c:spPr>
          <c:marker>
            <c:spPr>
              <a:solidFill>
                <a:srgbClr val="FF0000"/>
              </a:solidFill>
              <a:ln>
                <a:solidFill>
                  <a:srgbClr val="FF0000"/>
                </a:solidFill>
              </a:ln>
            </c:spPr>
          </c:marker>
          <c:xVal>
            <c:numRef>
              <c:f>'Negative Spot '!$B$3:$B$7</c:f>
              <c:numCache>
                <c:formatCode>General</c:formatCode>
                <c:ptCount val="5"/>
                <c:pt idx="0">
                  <c:v>2012</c:v>
                </c:pt>
                <c:pt idx="1">
                  <c:v>2013</c:v>
                </c:pt>
                <c:pt idx="2">
                  <c:v>2014</c:v>
                </c:pt>
                <c:pt idx="3">
                  <c:v>2015</c:v>
                </c:pt>
                <c:pt idx="4">
                  <c:v>2016</c:v>
                </c:pt>
              </c:numCache>
            </c:numRef>
          </c:xVal>
          <c:yVal>
            <c:numRef>
              <c:f>'Negative Spot '!$C$3:$C$7</c:f>
              <c:numCache>
                <c:formatCode>General</c:formatCode>
                <c:ptCount val="5"/>
                <c:pt idx="0">
                  <c:v>56</c:v>
                </c:pt>
                <c:pt idx="1">
                  <c:v>64</c:v>
                </c:pt>
                <c:pt idx="2">
                  <c:v>64</c:v>
                </c:pt>
                <c:pt idx="3">
                  <c:v>126</c:v>
                </c:pt>
                <c:pt idx="4">
                  <c:v>97</c:v>
                </c:pt>
              </c:numCache>
            </c:numRef>
          </c:yVal>
          <c:smooth val="0"/>
        </c:ser>
        <c:ser>
          <c:idx val="1"/>
          <c:order val="1"/>
          <c:tx>
            <c:strRef>
              <c:f>'Negative Spot '!$D$2</c:f>
              <c:strCache>
                <c:ptCount val="1"/>
                <c:pt idx="0">
                  <c:v>DK1</c:v>
                </c:pt>
              </c:strCache>
            </c:strRef>
          </c:tx>
          <c:spPr>
            <a:ln>
              <a:solidFill>
                <a:srgbClr val="00B050"/>
              </a:solidFill>
            </a:ln>
          </c:spPr>
          <c:marker>
            <c:spPr>
              <a:solidFill>
                <a:srgbClr val="00B050"/>
              </a:solidFill>
              <a:ln>
                <a:solidFill>
                  <a:srgbClr val="00B050"/>
                </a:solidFill>
              </a:ln>
            </c:spPr>
          </c:marker>
          <c:xVal>
            <c:numRef>
              <c:f>'Negative Spot '!$B$3:$B$7</c:f>
              <c:numCache>
                <c:formatCode>General</c:formatCode>
                <c:ptCount val="5"/>
                <c:pt idx="0">
                  <c:v>2012</c:v>
                </c:pt>
                <c:pt idx="1">
                  <c:v>2013</c:v>
                </c:pt>
                <c:pt idx="2">
                  <c:v>2014</c:v>
                </c:pt>
                <c:pt idx="3">
                  <c:v>2015</c:v>
                </c:pt>
                <c:pt idx="4">
                  <c:v>2016</c:v>
                </c:pt>
              </c:numCache>
            </c:numRef>
          </c:xVal>
          <c:yVal>
            <c:numRef>
              <c:f>'Negative Spot '!$D$3:$D$7</c:f>
              <c:numCache>
                <c:formatCode>General</c:formatCode>
                <c:ptCount val="5"/>
                <c:pt idx="3">
                  <c:v>65</c:v>
                </c:pt>
              </c:numCache>
            </c:numRef>
          </c:yVal>
          <c:smooth val="0"/>
        </c:ser>
        <c:ser>
          <c:idx val="2"/>
          <c:order val="2"/>
          <c:tx>
            <c:strRef>
              <c:f>'Negative Spot '!$E$2</c:f>
              <c:strCache>
                <c:ptCount val="1"/>
                <c:pt idx="0">
                  <c:v>DK2</c:v>
                </c:pt>
              </c:strCache>
            </c:strRef>
          </c:tx>
          <c:spPr>
            <a:ln>
              <a:solidFill>
                <a:srgbClr val="00B050"/>
              </a:solidFill>
            </a:ln>
          </c:spPr>
          <c:marker>
            <c:spPr>
              <a:solidFill>
                <a:srgbClr val="00B050"/>
              </a:solidFill>
              <a:ln>
                <a:solidFill>
                  <a:srgbClr val="00B050"/>
                </a:solidFill>
              </a:ln>
            </c:spPr>
          </c:marker>
          <c:xVal>
            <c:numRef>
              <c:f>'Negative Spot '!$B$3:$B$7</c:f>
              <c:numCache>
                <c:formatCode>General</c:formatCode>
                <c:ptCount val="5"/>
                <c:pt idx="0">
                  <c:v>2012</c:v>
                </c:pt>
                <c:pt idx="1">
                  <c:v>2013</c:v>
                </c:pt>
                <c:pt idx="2">
                  <c:v>2014</c:v>
                </c:pt>
                <c:pt idx="3">
                  <c:v>2015</c:v>
                </c:pt>
                <c:pt idx="4">
                  <c:v>2016</c:v>
                </c:pt>
              </c:numCache>
            </c:numRef>
          </c:xVal>
          <c:yVal>
            <c:numRef>
              <c:f>'Negative Spot '!$E$3:$E$7</c:f>
              <c:numCache>
                <c:formatCode>General</c:formatCode>
                <c:ptCount val="5"/>
                <c:pt idx="3">
                  <c:v>36</c:v>
                </c:pt>
              </c:numCache>
            </c:numRef>
          </c:yVal>
          <c:smooth val="0"/>
        </c:ser>
        <c:ser>
          <c:idx val="3"/>
          <c:order val="3"/>
          <c:tx>
            <c:strRef>
              <c:f>'Negative Spot '!$F$2</c:f>
              <c:strCache>
                <c:ptCount val="1"/>
                <c:pt idx="0">
                  <c:v>GB</c:v>
                </c:pt>
              </c:strCache>
            </c:strRef>
          </c:tx>
          <c:spPr>
            <a:ln>
              <a:solidFill>
                <a:srgbClr val="00B0F0"/>
              </a:solidFill>
            </a:ln>
          </c:spPr>
          <c:marker>
            <c:spPr>
              <a:solidFill>
                <a:srgbClr val="00B0F0"/>
              </a:solidFill>
              <a:ln>
                <a:solidFill>
                  <a:srgbClr val="00B0F0"/>
                </a:solidFill>
              </a:ln>
            </c:spPr>
          </c:marker>
          <c:xVal>
            <c:numRef>
              <c:f>'Negative Spot '!$B$3:$B$7</c:f>
              <c:numCache>
                <c:formatCode>General</c:formatCode>
                <c:ptCount val="5"/>
                <c:pt idx="0">
                  <c:v>2012</c:v>
                </c:pt>
                <c:pt idx="1">
                  <c:v>2013</c:v>
                </c:pt>
                <c:pt idx="2">
                  <c:v>2014</c:v>
                </c:pt>
                <c:pt idx="3">
                  <c:v>2015</c:v>
                </c:pt>
                <c:pt idx="4">
                  <c:v>2016</c:v>
                </c:pt>
              </c:numCache>
            </c:numRef>
          </c:xVal>
          <c:yVal>
            <c:numRef>
              <c:f>'Negative Spot '!$F$3:$F$7</c:f>
              <c:numCache>
                <c:formatCode>General</c:formatCode>
                <c:ptCount val="5"/>
                <c:pt idx="3">
                  <c:v>0</c:v>
                </c:pt>
              </c:numCache>
            </c:numRef>
          </c:yVal>
          <c:smooth val="0"/>
        </c:ser>
        <c:dLbls>
          <c:showLegendKey val="0"/>
          <c:showVal val="0"/>
          <c:showCatName val="0"/>
          <c:showSerName val="0"/>
          <c:showPercent val="0"/>
          <c:showBubbleSize val="0"/>
        </c:dLbls>
        <c:axId val="497830536"/>
        <c:axId val="497830928"/>
      </c:scatterChart>
      <c:valAx>
        <c:axId val="497830536"/>
        <c:scaling>
          <c:orientation val="minMax"/>
          <c:max val="2016"/>
          <c:min val="2012"/>
        </c:scaling>
        <c:delete val="0"/>
        <c:axPos val="b"/>
        <c:numFmt formatCode="General" sourceLinked="1"/>
        <c:majorTickMark val="out"/>
        <c:minorTickMark val="none"/>
        <c:tickLblPos val="nextTo"/>
        <c:crossAx val="497830928"/>
        <c:crosses val="autoZero"/>
        <c:crossBetween val="midCat"/>
        <c:majorUnit val="1"/>
      </c:valAx>
      <c:valAx>
        <c:axId val="497830928"/>
        <c:scaling>
          <c:orientation val="minMax"/>
        </c:scaling>
        <c:delete val="0"/>
        <c:axPos val="l"/>
        <c:majorGridlines/>
        <c:title>
          <c:tx>
            <c:rich>
              <a:bodyPr rot="-5400000" vert="horz"/>
              <a:lstStyle/>
              <a:p>
                <a:pPr>
                  <a:defRPr/>
                </a:pPr>
                <a:r>
                  <a:rPr lang="en-US"/>
                  <a:t>hours per year</a:t>
                </a:r>
              </a:p>
            </c:rich>
          </c:tx>
          <c:overlay val="0"/>
        </c:title>
        <c:numFmt formatCode="General" sourceLinked="1"/>
        <c:majorTickMark val="out"/>
        <c:minorTickMark val="none"/>
        <c:tickLblPos val="nextTo"/>
        <c:crossAx val="497830536"/>
        <c:crosses val="autoZero"/>
        <c:crossBetween val="midCat"/>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Curtailment!$C$3</c:f>
              <c:strCache>
                <c:ptCount val="1"/>
                <c:pt idx="0">
                  <c:v>Germany</c:v>
                </c:pt>
              </c:strCache>
            </c:strRef>
          </c:tx>
          <c:spPr>
            <a:ln>
              <a:solidFill>
                <a:srgbClr val="FF0000"/>
              </a:solidFill>
            </a:ln>
          </c:spPr>
          <c:marker>
            <c:symbol val="none"/>
          </c:marker>
          <c:cat>
            <c:numRef>
              <c:f>Curtailment!$B$4:$B$11</c:f>
              <c:numCache>
                <c:formatCode>General</c:formatCode>
                <c:ptCount val="8"/>
                <c:pt idx="0">
                  <c:v>2009</c:v>
                </c:pt>
                <c:pt idx="1">
                  <c:v>2010</c:v>
                </c:pt>
                <c:pt idx="2">
                  <c:v>2011</c:v>
                </c:pt>
                <c:pt idx="3">
                  <c:v>2012</c:v>
                </c:pt>
                <c:pt idx="4">
                  <c:v>2013</c:v>
                </c:pt>
                <c:pt idx="5">
                  <c:v>2014</c:v>
                </c:pt>
                <c:pt idx="6">
                  <c:v>2015</c:v>
                </c:pt>
                <c:pt idx="7">
                  <c:v>2016</c:v>
                </c:pt>
              </c:numCache>
            </c:numRef>
          </c:cat>
          <c:val>
            <c:numRef>
              <c:f>Curtailment!$C$4:$C$11</c:f>
              <c:numCache>
                <c:formatCode>_-* #,##0\ _€_-;\-* #,##0\ _€_-;_-* "-"??\ _€_-;_-@_-</c:formatCode>
                <c:ptCount val="8"/>
                <c:pt idx="0">
                  <c:v>73.7</c:v>
                </c:pt>
                <c:pt idx="1">
                  <c:v>126.8</c:v>
                </c:pt>
                <c:pt idx="2">
                  <c:v>420.6</c:v>
                </c:pt>
                <c:pt idx="3">
                  <c:v>384.8</c:v>
                </c:pt>
                <c:pt idx="4">
                  <c:v>554.79999999999995</c:v>
                </c:pt>
                <c:pt idx="5">
                  <c:v>1580.6</c:v>
                </c:pt>
                <c:pt idx="6">
                  <c:v>4722.3</c:v>
                </c:pt>
                <c:pt idx="7">
                  <c:v>3743</c:v>
                </c:pt>
              </c:numCache>
            </c:numRef>
          </c:val>
          <c:smooth val="0"/>
        </c:ser>
        <c:ser>
          <c:idx val="1"/>
          <c:order val="1"/>
          <c:tx>
            <c:strRef>
              <c:f>Curtailment!$D$3</c:f>
              <c:strCache>
                <c:ptCount val="1"/>
                <c:pt idx="0">
                  <c:v>Great Britain (Wind only)</c:v>
                </c:pt>
              </c:strCache>
            </c:strRef>
          </c:tx>
          <c:spPr>
            <a:ln>
              <a:solidFill>
                <a:srgbClr val="00B0F0"/>
              </a:solidFill>
            </a:ln>
          </c:spPr>
          <c:marker>
            <c:symbol val="none"/>
          </c:marker>
          <c:cat>
            <c:numRef>
              <c:f>Curtailment!$B$4:$B$11</c:f>
              <c:numCache>
                <c:formatCode>General</c:formatCode>
                <c:ptCount val="8"/>
                <c:pt idx="0">
                  <c:v>2009</c:v>
                </c:pt>
                <c:pt idx="1">
                  <c:v>2010</c:v>
                </c:pt>
                <c:pt idx="2">
                  <c:v>2011</c:v>
                </c:pt>
                <c:pt idx="3">
                  <c:v>2012</c:v>
                </c:pt>
                <c:pt idx="4">
                  <c:v>2013</c:v>
                </c:pt>
                <c:pt idx="5">
                  <c:v>2014</c:v>
                </c:pt>
                <c:pt idx="6">
                  <c:v>2015</c:v>
                </c:pt>
                <c:pt idx="7">
                  <c:v>2016</c:v>
                </c:pt>
              </c:numCache>
            </c:numRef>
          </c:cat>
          <c:val>
            <c:numRef>
              <c:f>Curtailment!$D$4:$D$11</c:f>
              <c:numCache>
                <c:formatCode>General</c:formatCode>
                <c:ptCount val="8"/>
                <c:pt idx="3">
                  <c:v>45</c:v>
                </c:pt>
                <c:pt idx="4">
                  <c:v>380</c:v>
                </c:pt>
                <c:pt idx="5">
                  <c:v>659</c:v>
                </c:pt>
                <c:pt idx="6">
                  <c:v>1277</c:v>
                </c:pt>
              </c:numCache>
            </c:numRef>
          </c:val>
          <c:smooth val="0"/>
        </c:ser>
        <c:dLbls>
          <c:showLegendKey val="0"/>
          <c:showVal val="0"/>
          <c:showCatName val="0"/>
          <c:showSerName val="0"/>
          <c:showPercent val="0"/>
          <c:showBubbleSize val="0"/>
        </c:dLbls>
        <c:smooth val="0"/>
        <c:axId val="497832104"/>
        <c:axId val="497832496"/>
      </c:lineChart>
      <c:catAx>
        <c:axId val="497832104"/>
        <c:scaling>
          <c:orientation val="minMax"/>
        </c:scaling>
        <c:delete val="0"/>
        <c:axPos val="b"/>
        <c:numFmt formatCode="General" sourceLinked="1"/>
        <c:majorTickMark val="out"/>
        <c:minorTickMark val="none"/>
        <c:tickLblPos val="nextTo"/>
        <c:crossAx val="497832496"/>
        <c:crosses val="autoZero"/>
        <c:auto val="1"/>
        <c:lblAlgn val="ctr"/>
        <c:lblOffset val="100"/>
        <c:noMultiLvlLbl val="0"/>
      </c:catAx>
      <c:valAx>
        <c:axId val="497832496"/>
        <c:scaling>
          <c:orientation val="minMax"/>
        </c:scaling>
        <c:delete val="0"/>
        <c:axPos val="l"/>
        <c:majorGridlines/>
        <c:title>
          <c:tx>
            <c:rich>
              <a:bodyPr rot="-5400000" vert="horz"/>
              <a:lstStyle/>
              <a:p>
                <a:pPr>
                  <a:defRPr/>
                </a:pPr>
                <a:r>
                  <a:rPr lang="en-US"/>
                  <a:t>GWh</a:t>
                </a:r>
              </a:p>
            </c:rich>
          </c:tx>
          <c:overlay val="0"/>
        </c:title>
        <c:numFmt formatCode="_-* #,##0\ _€_-;\-* #,##0\ _€_-;_-* &quot;-&quot;??\ _€_-;_-@_-" sourceLinked="1"/>
        <c:majorTickMark val="out"/>
        <c:minorTickMark val="none"/>
        <c:tickLblPos val="nextTo"/>
        <c:crossAx val="49783210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A535B2BA8A5E942948FE2A6E36D69DB" ma:contentTypeVersion="0" ma:contentTypeDescription="Ein neues Dokument erstellen." ma:contentTypeScope="" ma:versionID="da1c87961f6c5f3ed8b7023076908414">
  <xsd:schema xmlns:xsd="http://www.w3.org/2001/XMLSchema" xmlns:xs="http://www.w3.org/2001/XMLSchema" xmlns:p="http://schemas.microsoft.com/office/2006/metadata/properties" targetNamespace="http://schemas.microsoft.com/office/2006/metadata/properties" ma:root="true" ma:fieldsID="66c4a6dd5ef775a5269b08f7de37f93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900C8A71-1353-4E72-A83B-AF83624E6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AFC510E-3846-4009-8B4D-C1A2C3C4100F}">
  <ds:schemaRefs>
    <ds:schemaRef ds:uri="http://schemas.microsoft.com/sharepoint/v3/contenttype/forms"/>
  </ds:schemaRefs>
</ds:datastoreItem>
</file>

<file path=customXml/itemProps3.xml><?xml version="1.0" encoding="utf-8"?>
<ds:datastoreItem xmlns:ds="http://schemas.openxmlformats.org/officeDocument/2006/customXml" ds:itemID="{DD510308-9A5F-485B-870A-A0ECC05BFCB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5E606B7-EE6F-492D-9B9F-77C941654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03.colour_Social Europe_word doc template_EN.dot</Template>
  <TotalTime>0</TotalTime>
  <Pages>56</Pages>
  <Words>71542</Words>
  <Characters>393481</Characters>
  <Application>Microsoft Office Word</Application>
  <DocSecurity>0</DocSecurity>
  <Lines>3279</Lines>
  <Paragraphs>928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ECN</Company>
  <LinksUpToDate>false</LinksUpToDate>
  <CharactersWithSpaces>464095</CharactersWithSpaces>
  <SharedDoc>false</SharedDoc>
  <HLinks>
    <vt:vector size="1974" baseType="variant">
      <vt:variant>
        <vt:i4>7340036</vt:i4>
      </vt:variant>
      <vt:variant>
        <vt:i4>3174</vt:i4>
      </vt:variant>
      <vt:variant>
        <vt:i4>0</vt:i4>
      </vt:variant>
      <vt:variant>
        <vt:i4>5</vt:i4>
      </vt:variant>
      <vt:variant>
        <vt:lpwstr>http://www.strom.ch/fileadmin/user_upload/Dokumente_Bilder_neu/010_Downloads/Branchenempfehlung/Handbuch_Eigenverbrauchsregelung.pdf</vt:lpwstr>
      </vt:variant>
      <vt:variant>
        <vt:lpwstr/>
      </vt:variant>
      <vt:variant>
        <vt:i4>6750311</vt:i4>
      </vt:variant>
      <vt:variant>
        <vt:i4>3171</vt:i4>
      </vt:variant>
      <vt:variant>
        <vt:i4>0</vt:i4>
      </vt:variant>
      <vt:variant>
        <vt:i4>5</vt:i4>
      </vt:variant>
      <vt:variant>
        <vt:lpwstr>http://www.energiezukunftschweiz.ch/de/neueenergie/BFE_Hintergrundbericht_Eigenverbrauch_Mehrfamilienhaus_v1.0.pdf</vt:lpwstr>
      </vt:variant>
      <vt:variant>
        <vt:lpwstr/>
      </vt:variant>
      <vt:variant>
        <vt:i4>3014719</vt:i4>
      </vt:variant>
      <vt:variant>
        <vt:i4>3165</vt:i4>
      </vt:variant>
      <vt:variant>
        <vt:i4>0</vt:i4>
      </vt:variant>
      <vt:variant>
        <vt:i4>5</vt:i4>
      </vt:variant>
      <vt:variant>
        <vt:lpwstr>https://www.admin.ch/opc/de/classified-compilation/19983391/index.html</vt:lpwstr>
      </vt:variant>
      <vt:variant>
        <vt:lpwstr/>
      </vt:variant>
      <vt:variant>
        <vt:i4>4259930</vt:i4>
      </vt:variant>
      <vt:variant>
        <vt:i4>3162</vt:i4>
      </vt:variant>
      <vt:variant>
        <vt:i4>0</vt:i4>
      </vt:variant>
      <vt:variant>
        <vt:i4>5</vt:i4>
      </vt:variant>
      <vt:variant>
        <vt:lpwstr>https://www.admin.ch/opc/de/classified-compilation/19983485/index.html</vt:lpwstr>
      </vt:variant>
      <vt:variant>
        <vt:lpwstr>fn-</vt:lpwstr>
      </vt:variant>
      <vt:variant>
        <vt:i4>1376280</vt:i4>
      </vt:variant>
      <vt:variant>
        <vt:i4>3159</vt:i4>
      </vt:variant>
      <vt:variant>
        <vt:i4>0</vt:i4>
      </vt:variant>
      <vt:variant>
        <vt:i4>5</vt:i4>
      </vt:variant>
      <vt:variant>
        <vt:lpwstr>http://wetten.overheid.nl/BWBR0007159/2016-01-01</vt:lpwstr>
      </vt:variant>
      <vt:variant>
        <vt:lpwstr/>
      </vt:variant>
      <vt:variant>
        <vt:i4>1507353</vt:i4>
      </vt:variant>
      <vt:variant>
        <vt:i4>3156</vt:i4>
      </vt:variant>
      <vt:variant>
        <vt:i4>0</vt:i4>
      </vt:variant>
      <vt:variant>
        <vt:i4>5</vt:i4>
      </vt:variant>
      <vt:variant>
        <vt:lpwstr>http://wetten.overheid.nl/BWBR0007178/2016-01-01</vt:lpwstr>
      </vt:variant>
      <vt:variant>
        <vt:lpwstr/>
      </vt:variant>
      <vt:variant>
        <vt:i4>7274593</vt:i4>
      </vt:variant>
      <vt:variant>
        <vt:i4>3153</vt:i4>
      </vt:variant>
      <vt:variant>
        <vt:i4>0</vt:i4>
      </vt:variant>
      <vt:variant>
        <vt:i4>5</vt:i4>
      </vt:variant>
      <vt:variant>
        <vt:lpwstr>http://wetten.overheid.nl/BWBR0007168/2016-05-01</vt:lpwstr>
      </vt:variant>
      <vt:variant>
        <vt:lpwstr>HoofdstukVI</vt:lpwstr>
      </vt:variant>
      <vt:variant>
        <vt:i4>5570628</vt:i4>
      </vt:variant>
      <vt:variant>
        <vt:i4>3150</vt:i4>
      </vt:variant>
      <vt:variant>
        <vt:i4>0</vt:i4>
      </vt:variant>
      <vt:variant>
        <vt:i4>5</vt:i4>
      </vt:variant>
      <vt:variant>
        <vt:lpwstr>http://www.energieakkoordser.nl/doen/engels.aspx</vt:lpwstr>
      </vt:variant>
      <vt:variant>
        <vt:lpwstr/>
      </vt:variant>
      <vt:variant>
        <vt:i4>7995434</vt:i4>
      </vt:variant>
      <vt:variant>
        <vt:i4>3147</vt:i4>
      </vt:variant>
      <vt:variant>
        <vt:i4>0</vt:i4>
      </vt:variant>
      <vt:variant>
        <vt:i4>5</vt:i4>
      </vt:variant>
      <vt:variant>
        <vt:lpwstr>http://www.energieakkoordser.nl/energieakkoord.aspx</vt:lpwstr>
      </vt:variant>
      <vt:variant>
        <vt:lpwstr/>
      </vt:variant>
      <vt:variant>
        <vt:i4>3932287</vt:i4>
      </vt:variant>
      <vt:variant>
        <vt:i4>3096</vt:i4>
      </vt:variant>
      <vt:variant>
        <vt:i4>0</vt:i4>
      </vt:variant>
      <vt:variant>
        <vt:i4>5</vt:i4>
      </vt:variant>
      <vt:variant>
        <vt:lpwstr>http://demoplants.bioenergy2020.eu/</vt:lpwstr>
      </vt:variant>
      <vt:variant>
        <vt:lpwstr/>
      </vt:variant>
      <vt:variant>
        <vt:i4>6357110</vt:i4>
      </vt:variant>
      <vt:variant>
        <vt:i4>2373</vt:i4>
      </vt:variant>
      <vt:variant>
        <vt:i4>0</vt:i4>
      </vt:variant>
      <vt:variant>
        <vt:i4>5</vt:i4>
      </vt:variant>
      <vt:variant>
        <vt:lpwstr>http://ec.europa.eu/eurostat/web/energy/data/shares</vt:lpwstr>
      </vt:variant>
      <vt:variant>
        <vt:lpwstr/>
      </vt:variant>
      <vt:variant>
        <vt:i4>5439488</vt:i4>
      </vt:variant>
      <vt:variant>
        <vt:i4>2136</vt:i4>
      </vt:variant>
      <vt:variant>
        <vt:i4>0</vt:i4>
      </vt:variant>
      <vt:variant>
        <vt:i4>5</vt:i4>
      </vt:variant>
      <vt:variant>
        <vt:lpwstr>http://ecoheat4cities.eu/en/Results/Results/</vt:lpwstr>
      </vt:variant>
      <vt:variant>
        <vt:lpwstr/>
      </vt:variant>
      <vt:variant>
        <vt:i4>3473532</vt:i4>
      </vt:variant>
      <vt:variant>
        <vt:i4>1974</vt:i4>
      </vt:variant>
      <vt:variant>
        <vt:i4>0</vt:i4>
      </vt:variant>
      <vt:variant>
        <vt:i4>5</vt:i4>
      </vt:variant>
      <vt:variant>
        <vt:lpwstr>http://www.foe.ie/download/pdf/200803_foe_europe_compliance_study.pdf</vt:lpwstr>
      </vt:variant>
      <vt:variant>
        <vt:lpwstr/>
      </vt:variant>
      <vt:variant>
        <vt:i4>6946932</vt:i4>
      </vt:variant>
      <vt:variant>
        <vt:i4>1854</vt:i4>
      </vt:variant>
      <vt:variant>
        <vt:i4>0</vt:i4>
      </vt:variant>
      <vt:variant>
        <vt:i4>5</vt:i4>
      </vt:variant>
      <vt:variant>
        <vt:lpwstr>http://europa.eu/youreurope/business/funding-grants/access-to-finance/</vt:lpwstr>
      </vt:variant>
      <vt:variant>
        <vt:lpwstr/>
      </vt:variant>
      <vt:variant>
        <vt:i4>1507388</vt:i4>
      </vt:variant>
      <vt:variant>
        <vt:i4>1556</vt:i4>
      </vt:variant>
      <vt:variant>
        <vt:i4>0</vt:i4>
      </vt:variant>
      <vt:variant>
        <vt:i4>5</vt:i4>
      </vt:variant>
      <vt:variant>
        <vt:lpwstr/>
      </vt:variant>
      <vt:variant>
        <vt:lpwstr>_Toc456191754</vt:lpwstr>
      </vt:variant>
      <vt:variant>
        <vt:i4>1507388</vt:i4>
      </vt:variant>
      <vt:variant>
        <vt:i4>1550</vt:i4>
      </vt:variant>
      <vt:variant>
        <vt:i4>0</vt:i4>
      </vt:variant>
      <vt:variant>
        <vt:i4>5</vt:i4>
      </vt:variant>
      <vt:variant>
        <vt:lpwstr/>
      </vt:variant>
      <vt:variant>
        <vt:lpwstr>_Toc456191753</vt:lpwstr>
      </vt:variant>
      <vt:variant>
        <vt:i4>1507388</vt:i4>
      </vt:variant>
      <vt:variant>
        <vt:i4>1544</vt:i4>
      </vt:variant>
      <vt:variant>
        <vt:i4>0</vt:i4>
      </vt:variant>
      <vt:variant>
        <vt:i4>5</vt:i4>
      </vt:variant>
      <vt:variant>
        <vt:lpwstr/>
      </vt:variant>
      <vt:variant>
        <vt:lpwstr>_Toc456191752</vt:lpwstr>
      </vt:variant>
      <vt:variant>
        <vt:i4>1507388</vt:i4>
      </vt:variant>
      <vt:variant>
        <vt:i4>1538</vt:i4>
      </vt:variant>
      <vt:variant>
        <vt:i4>0</vt:i4>
      </vt:variant>
      <vt:variant>
        <vt:i4>5</vt:i4>
      </vt:variant>
      <vt:variant>
        <vt:lpwstr/>
      </vt:variant>
      <vt:variant>
        <vt:lpwstr>_Toc456191751</vt:lpwstr>
      </vt:variant>
      <vt:variant>
        <vt:i4>1507388</vt:i4>
      </vt:variant>
      <vt:variant>
        <vt:i4>1532</vt:i4>
      </vt:variant>
      <vt:variant>
        <vt:i4>0</vt:i4>
      </vt:variant>
      <vt:variant>
        <vt:i4>5</vt:i4>
      </vt:variant>
      <vt:variant>
        <vt:lpwstr/>
      </vt:variant>
      <vt:variant>
        <vt:lpwstr>_Toc456191750</vt:lpwstr>
      </vt:variant>
      <vt:variant>
        <vt:i4>1441852</vt:i4>
      </vt:variant>
      <vt:variant>
        <vt:i4>1526</vt:i4>
      </vt:variant>
      <vt:variant>
        <vt:i4>0</vt:i4>
      </vt:variant>
      <vt:variant>
        <vt:i4>5</vt:i4>
      </vt:variant>
      <vt:variant>
        <vt:lpwstr/>
      </vt:variant>
      <vt:variant>
        <vt:lpwstr>_Toc456191749</vt:lpwstr>
      </vt:variant>
      <vt:variant>
        <vt:i4>1441852</vt:i4>
      </vt:variant>
      <vt:variant>
        <vt:i4>1520</vt:i4>
      </vt:variant>
      <vt:variant>
        <vt:i4>0</vt:i4>
      </vt:variant>
      <vt:variant>
        <vt:i4>5</vt:i4>
      </vt:variant>
      <vt:variant>
        <vt:lpwstr/>
      </vt:variant>
      <vt:variant>
        <vt:lpwstr>_Toc456191748</vt:lpwstr>
      </vt:variant>
      <vt:variant>
        <vt:i4>1441852</vt:i4>
      </vt:variant>
      <vt:variant>
        <vt:i4>1514</vt:i4>
      </vt:variant>
      <vt:variant>
        <vt:i4>0</vt:i4>
      </vt:variant>
      <vt:variant>
        <vt:i4>5</vt:i4>
      </vt:variant>
      <vt:variant>
        <vt:lpwstr/>
      </vt:variant>
      <vt:variant>
        <vt:lpwstr>_Toc456191747</vt:lpwstr>
      </vt:variant>
      <vt:variant>
        <vt:i4>1441852</vt:i4>
      </vt:variant>
      <vt:variant>
        <vt:i4>1508</vt:i4>
      </vt:variant>
      <vt:variant>
        <vt:i4>0</vt:i4>
      </vt:variant>
      <vt:variant>
        <vt:i4>5</vt:i4>
      </vt:variant>
      <vt:variant>
        <vt:lpwstr/>
      </vt:variant>
      <vt:variant>
        <vt:lpwstr>_Toc456191746</vt:lpwstr>
      </vt:variant>
      <vt:variant>
        <vt:i4>1441852</vt:i4>
      </vt:variant>
      <vt:variant>
        <vt:i4>1502</vt:i4>
      </vt:variant>
      <vt:variant>
        <vt:i4>0</vt:i4>
      </vt:variant>
      <vt:variant>
        <vt:i4>5</vt:i4>
      </vt:variant>
      <vt:variant>
        <vt:lpwstr/>
      </vt:variant>
      <vt:variant>
        <vt:lpwstr>_Toc456191745</vt:lpwstr>
      </vt:variant>
      <vt:variant>
        <vt:i4>1441852</vt:i4>
      </vt:variant>
      <vt:variant>
        <vt:i4>1496</vt:i4>
      </vt:variant>
      <vt:variant>
        <vt:i4>0</vt:i4>
      </vt:variant>
      <vt:variant>
        <vt:i4>5</vt:i4>
      </vt:variant>
      <vt:variant>
        <vt:lpwstr/>
      </vt:variant>
      <vt:variant>
        <vt:lpwstr>_Toc456191744</vt:lpwstr>
      </vt:variant>
      <vt:variant>
        <vt:i4>1441852</vt:i4>
      </vt:variant>
      <vt:variant>
        <vt:i4>1490</vt:i4>
      </vt:variant>
      <vt:variant>
        <vt:i4>0</vt:i4>
      </vt:variant>
      <vt:variant>
        <vt:i4>5</vt:i4>
      </vt:variant>
      <vt:variant>
        <vt:lpwstr/>
      </vt:variant>
      <vt:variant>
        <vt:lpwstr>_Toc456191743</vt:lpwstr>
      </vt:variant>
      <vt:variant>
        <vt:i4>1441852</vt:i4>
      </vt:variant>
      <vt:variant>
        <vt:i4>1484</vt:i4>
      </vt:variant>
      <vt:variant>
        <vt:i4>0</vt:i4>
      </vt:variant>
      <vt:variant>
        <vt:i4>5</vt:i4>
      </vt:variant>
      <vt:variant>
        <vt:lpwstr/>
      </vt:variant>
      <vt:variant>
        <vt:lpwstr>_Toc456191742</vt:lpwstr>
      </vt:variant>
      <vt:variant>
        <vt:i4>1441852</vt:i4>
      </vt:variant>
      <vt:variant>
        <vt:i4>1478</vt:i4>
      </vt:variant>
      <vt:variant>
        <vt:i4>0</vt:i4>
      </vt:variant>
      <vt:variant>
        <vt:i4>5</vt:i4>
      </vt:variant>
      <vt:variant>
        <vt:lpwstr/>
      </vt:variant>
      <vt:variant>
        <vt:lpwstr>_Toc456191741</vt:lpwstr>
      </vt:variant>
      <vt:variant>
        <vt:i4>1441852</vt:i4>
      </vt:variant>
      <vt:variant>
        <vt:i4>1472</vt:i4>
      </vt:variant>
      <vt:variant>
        <vt:i4>0</vt:i4>
      </vt:variant>
      <vt:variant>
        <vt:i4>5</vt:i4>
      </vt:variant>
      <vt:variant>
        <vt:lpwstr/>
      </vt:variant>
      <vt:variant>
        <vt:lpwstr>_Toc456191740</vt:lpwstr>
      </vt:variant>
      <vt:variant>
        <vt:i4>1114172</vt:i4>
      </vt:variant>
      <vt:variant>
        <vt:i4>1466</vt:i4>
      </vt:variant>
      <vt:variant>
        <vt:i4>0</vt:i4>
      </vt:variant>
      <vt:variant>
        <vt:i4>5</vt:i4>
      </vt:variant>
      <vt:variant>
        <vt:lpwstr/>
      </vt:variant>
      <vt:variant>
        <vt:lpwstr>_Toc456191739</vt:lpwstr>
      </vt:variant>
      <vt:variant>
        <vt:i4>1114172</vt:i4>
      </vt:variant>
      <vt:variant>
        <vt:i4>1460</vt:i4>
      </vt:variant>
      <vt:variant>
        <vt:i4>0</vt:i4>
      </vt:variant>
      <vt:variant>
        <vt:i4>5</vt:i4>
      </vt:variant>
      <vt:variant>
        <vt:lpwstr/>
      </vt:variant>
      <vt:variant>
        <vt:lpwstr>_Toc456191738</vt:lpwstr>
      </vt:variant>
      <vt:variant>
        <vt:i4>1114172</vt:i4>
      </vt:variant>
      <vt:variant>
        <vt:i4>1454</vt:i4>
      </vt:variant>
      <vt:variant>
        <vt:i4>0</vt:i4>
      </vt:variant>
      <vt:variant>
        <vt:i4>5</vt:i4>
      </vt:variant>
      <vt:variant>
        <vt:lpwstr/>
      </vt:variant>
      <vt:variant>
        <vt:lpwstr>_Toc456191737</vt:lpwstr>
      </vt:variant>
      <vt:variant>
        <vt:i4>1114172</vt:i4>
      </vt:variant>
      <vt:variant>
        <vt:i4>1448</vt:i4>
      </vt:variant>
      <vt:variant>
        <vt:i4>0</vt:i4>
      </vt:variant>
      <vt:variant>
        <vt:i4>5</vt:i4>
      </vt:variant>
      <vt:variant>
        <vt:lpwstr/>
      </vt:variant>
      <vt:variant>
        <vt:lpwstr>_Toc456191736</vt:lpwstr>
      </vt:variant>
      <vt:variant>
        <vt:i4>1114172</vt:i4>
      </vt:variant>
      <vt:variant>
        <vt:i4>1442</vt:i4>
      </vt:variant>
      <vt:variant>
        <vt:i4>0</vt:i4>
      </vt:variant>
      <vt:variant>
        <vt:i4>5</vt:i4>
      </vt:variant>
      <vt:variant>
        <vt:lpwstr/>
      </vt:variant>
      <vt:variant>
        <vt:lpwstr>_Toc456191735</vt:lpwstr>
      </vt:variant>
      <vt:variant>
        <vt:i4>1114172</vt:i4>
      </vt:variant>
      <vt:variant>
        <vt:i4>1436</vt:i4>
      </vt:variant>
      <vt:variant>
        <vt:i4>0</vt:i4>
      </vt:variant>
      <vt:variant>
        <vt:i4>5</vt:i4>
      </vt:variant>
      <vt:variant>
        <vt:lpwstr/>
      </vt:variant>
      <vt:variant>
        <vt:lpwstr>_Toc456191734</vt:lpwstr>
      </vt:variant>
      <vt:variant>
        <vt:i4>1114172</vt:i4>
      </vt:variant>
      <vt:variant>
        <vt:i4>1430</vt:i4>
      </vt:variant>
      <vt:variant>
        <vt:i4>0</vt:i4>
      </vt:variant>
      <vt:variant>
        <vt:i4>5</vt:i4>
      </vt:variant>
      <vt:variant>
        <vt:lpwstr/>
      </vt:variant>
      <vt:variant>
        <vt:lpwstr>_Toc456191733</vt:lpwstr>
      </vt:variant>
      <vt:variant>
        <vt:i4>1114172</vt:i4>
      </vt:variant>
      <vt:variant>
        <vt:i4>1424</vt:i4>
      </vt:variant>
      <vt:variant>
        <vt:i4>0</vt:i4>
      </vt:variant>
      <vt:variant>
        <vt:i4>5</vt:i4>
      </vt:variant>
      <vt:variant>
        <vt:lpwstr/>
      </vt:variant>
      <vt:variant>
        <vt:lpwstr>_Toc456191732</vt:lpwstr>
      </vt:variant>
      <vt:variant>
        <vt:i4>1114172</vt:i4>
      </vt:variant>
      <vt:variant>
        <vt:i4>1418</vt:i4>
      </vt:variant>
      <vt:variant>
        <vt:i4>0</vt:i4>
      </vt:variant>
      <vt:variant>
        <vt:i4>5</vt:i4>
      </vt:variant>
      <vt:variant>
        <vt:lpwstr/>
      </vt:variant>
      <vt:variant>
        <vt:lpwstr>_Toc456191731</vt:lpwstr>
      </vt:variant>
      <vt:variant>
        <vt:i4>1114172</vt:i4>
      </vt:variant>
      <vt:variant>
        <vt:i4>1412</vt:i4>
      </vt:variant>
      <vt:variant>
        <vt:i4>0</vt:i4>
      </vt:variant>
      <vt:variant>
        <vt:i4>5</vt:i4>
      </vt:variant>
      <vt:variant>
        <vt:lpwstr/>
      </vt:variant>
      <vt:variant>
        <vt:lpwstr>_Toc456191730</vt:lpwstr>
      </vt:variant>
      <vt:variant>
        <vt:i4>1048636</vt:i4>
      </vt:variant>
      <vt:variant>
        <vt:i4>1406</vt:i4>
      </vt:variant>
      <vt:variant>
        <vt:i4>0</vt:i4>
      </vt:variant>
      <vt:variant>
        <vt:i4>5</vt:i4>
      </vt:variant>
      <vt:variant>
        <vt:lpwstr/>
      </vt:variant>
      <vt:variant>
        <vt:lpwstr>_Toc456191729</vt:lpwstr>
      </vt:variant>
      <vt:variant>
        <vt:i4>1048636</vt:i4>
      </vt:variant>
      <vt:variant>
        <vt:i4>1400</vt:i4>
      </vt:variant>
      <vt:variant>
        <vt:i4>0</vt:i4>
      </vt:variant>
      <vt:variant>
        <vt:i4>5</vt:i4>
      </vt:variant>
      <vt:variant>
        <vt:lpwstr/>
      </vt:variant>
      <vt:variant>
        <vt:lpwstr>_Toc456191728</vt:lpwstr>
      </vt:variant>
      <vt:variant>
        <vt:i4>1048636</vt:i4>
      </vt:variant>
      <vt:variant>
        <vt:i4>1394</vt:i4>
      </vt:variant>
      <vt:variant>
        <vt:i4>0</vt:i4>
      </vt:variant>
      <vt:variant>
        <vt:i4>5</vt:i4>
      </vt:variant>
      <vt:variant>
        <vt:lpwstr/>
      </vt:variant>
      <vt:variant>
        <vt:lpwstr>_Toc456191727</vt:lpwstr>
      </vt:variant>
      <vt:variant>
        <vt:i4>1048636</vt:i4>
      </vt:variant>
      <vt:variant>
        <vt:i4>1388</vt:i4>
      </vt:variant>
      <vt:variant>
        <vt:i4>0</vt:i4>
      </vt:variant>
      <vt:variant>
        <vt:i4>5</vt:i4>
      </vt:variant>
      <vt:variant>
        <vt:lpwstr/>
      </vt:variant>
      <vt:variant>
        <vt:lpwstr>_Toc456191726</vt:lpwstr>
      </vt:variant>
      <vt:variant>
        <vt:i4>1048636</vt:i4>
      </vt:variant>
      <vt:variant>
        <vt:i4>1382</vt:i4>
      </vt:variant>
      <vt:variant>
        <vt:i4>0</vt:i4>
      </vt:variant>
      <vt:variant>
        <vt:i4>5</vt:i4>
      </vt:variant>
      <vt:variant>
        <vt:lpwstr/>
      </vt:variant>
      <vt:variant>
        <vt:lpwstr>_Toc456191725</vt:lpwstr>
      </vt:variant>
      <vt:variant>
        <vt:i4>1048636</vt:i4>
      </vt:variant>
      <vt:variant>
        <vt:i4>1376</vt:i4>
      </vt:variant>
      <vt:variant>
        <vt:i4>0</vt:i4>
      </vt:variant>
      <vt:variant>
        <vt:i4>5</vt:i4>
      </vt:variant>
      <vt:variant>
        <vt:lpwstr/>
      </vt:variant>
      <vt:variant>
        <vt:lpwstr>_Toc456191724</vt:lpwstr>
      </vt:variant>
      <vt:variant>
        <vt:i4>1048636</vt:i4>
      </vt:variant>
      <vt:variant>
        <vt:i4>1370</vt:i4>
      </vt:variant>
      <vt:variant>
        <vt:i4>0</vt:i4>
      </vt:variant>
      <vt:variant>
        <vt:i4>5</vt:i4>
      </vt:variant>
      <vt:variant>
        <vt:lpwstr/>
      </vt:variant>
      <vt:variant>
        <vt:lpwstr>_Toc456191723</vt:lpwstr>
      </vt:variant>
      <vt:variant>
        <vt:i4>1048636</vt:i4>
      </vt:variant>
      <vt:variant>
        <vt:i4>1364</vt:i4>
      </vt:variant>
      <vt:variant>
        <vt:i4>0</vt:i4>
      </vt:variant>
      <vt:variant>
        <vt:i4>5</vt:i4>
      </vt:variant>
      <vt:variant>
        <vt:lpwstr/>
      </vt:variant>
      <vt:variant>
        <vt:lpwstr>_Toc456191722</vt:lpwstr>
      </vt:variant>
      <vt:variant>
        <vt:i4>1048636</vt:i4>
      </vt:variant>
      <vt:variant>
        <vt:i4>1358</vt:i4>
      </vt:variant>
      <vt:variant>
        <vt:i4>0</vt:i4>
      </vt:variant>
      <vt:variant>
        <vt:i4>5</vt:i4>
      </vt:variant>
      <vt:variant>
        <vt:lpwstr/>
      </vt:variant>
      <vt:variant>
        <vt:lpwstr>_Toc456191721</vt:lpwstr>
      </vt:variant>
      <vt:variant>
        <vt:i4>1048636</vt:i4>
      </vt:variant>
      <vt:variant>
        <vt:i4>1352</vt:i4>
      </vt:variant>
      <vt:variant>
        <vt:i4>0</vt:i4>
      </vt:variant>
      <vt:variant>
        <vt:i4>5</vt:i4>
      </vt:variant>
      <vt:variant>
        <vt:lpwstr/>
      </vt:variant>
      <vt:variant>
        <vt:lpwstr>_Toc456191720</vt:lpwstr>
      </vt:variant>
      <vt:variant>
        <vt:i4>1245244</vt:i4>
      </vt:variant>
      <vt:variant>
        <vt:i4>1346</vt:i4>
      </vt:variant>
      <vt:variant>
        <vt:i4>0</vt:i4>
      </vt:variant>
      <vt:variant>
        <vt:i4>5</vt:i4>
      </vt:variant>
      <vt:variant>
        <vt:lpwstr/>
      </vt:variant>
      <vt:variant>
        <vt:lpwstr>_Toc456191719</vt:lpwstr>
      </vt:variant>
      <vt:variant>
        <vt:i4>1245244</vt:i4>
      </vt:variant>
      <vt:variant>
        <vt:i4>1340</vt:i4>
      </vt:variant>
      <vt:variant>
        <vt:i4>0</vt:i4>
      </vt:variant>
      <vt:variant>
        <vt:i4>5</vt:i4>
      </vt:variant>
      <vt:variant>
        <vt:lpwstr/>
      </vt:variant>
      <vt:variant>
        <vt:lpwstr>_Toc456191718</vt:lpwstr>
      </vt:variant>
      <vt:variant>
        <vt:i4>1245244</vt:i4>
      </vt:variant>
      <vt:variant>
        <vt:i4>1334</vt:i4>
      </vt:variant>
      <vt:variant>
        <vt:i4>0</vt:i4>
      </vt:variant>
      <vt:variant>
        <vt:i4>5</vt:i4>
      </vt:variant>
      <vt:variant>
        <vt:lpwstr/>
      </vt:variant>
      <vt:variant>
        <vt:lpwstr>_Toc456191717</vt:lpwstr>
      </vt:variant>
      <vt:variant>
        <vt:i4>1245244</vt:i4>
      </vt:variant>
      <vt:variant>
        <vt:i4>1328</vt:i4>
      </vt:variant>
      <vt:variant>
        <vt:i4>0</vt:i4>
      </vt:variant>
      <vt:variant>
        <vt:i4>5</vt:i4>
      </vt:variant>
      <vt:variant>
        <vt:lpwstr/>
      </vt:variant>
      <vt:variant>
        <vt:lpwstr>_Toc456191716</vt:lpwstr>
      </vt:variant>
      <vt:variant>
        <vt:i4>1245244</vt:i4>
      </vt:variant>
      <vt:variant>
        <vt:i4>1322</vt:i4>
      </vt:variant>
      <vt:variant>
        <vt:i4>0</vt:i4>
      </vt:variant>
      <vt:variant>
        <vt:i4>5</vt:i4>
      </vt:variant>
      <vt:variant>
        <vt:lpwstr/>
      </vt:variant>
      <vt:variant>
        <vt:lpwstr>_Toc456191715</vt:lpwstr>
      </vt:variant>
      <vt:variant>
        <vt:i4>1245244</vt:i4>
      </vt:variant>
      <vt:variant>
        <vt:i4>1316</vt:i4>
      </vt:variant>
      <vt:variant>
        <vt:i4>0</vt:i4>
      </vt:variant>
      <vt:variant>
        <vt:i4>5</vt:i4>
      </vt:variant>
      <vt:variant>
        <vt:lpwstr/>
      </vt:variant>
      <vt:variant>
        <vt:lpwstr>_Toc456191714</vt:lpwstr>
      </vt:variant>
      <vt:variant>
        <vt:i4>1245244</vt:i4>
      </vt:variant>
      <vt:variant>
        <vt:i4>1310</vt:i4>
      </vt:variant>
      <vt:variant>
        <vt:i4>0</vt:i4>
      </vt:variant>
      <vt:variant>
        <vt:i4>5</vt:i4>
      </vt:variant>
      <vt:variant>
        <vt:lpwstr/>
      </vt:variant>
      <vt:variant>
        <vt:lpwstr>_Toc456191713</vt:lpwstr>
      </vt:variant>
      <vt:variant>
        <vt:i4>1245244</vt:i4>
      </vt:variant>
      <vt:variant>
        <vt:i4>1304</vt:i4>
      </vt:variant>
      <vt:variant>
        <vt:i4>0</vt:i4>
      </vt:variant>
      <vt:variant>
        <vt:i4>5</vt:i4>
      </vt:variant>
      <vt:variant>
        <vt:lpwstr/>
      </vt:variant>
      <vt:variant>
        <vt:lpwstr>_Toc456191712</vt:lpwstr>
      </vt:variant>
      <vt:variant>
        <vt:i4>1245244</vt:i4>
      </vt:variant>
      <vt:variant>
        <vt:i4>1298</vt:i4>
      </vt:variant>
      <vt:variant>
        <vt:i4>0</vt:i4>
      </vt:variant>
      <vt:variant>
        <vt:i4>5</vt:i4>
      </vt:variant>
      <vt:variant>
        <vt:lpwstr/>
      </vt:variant>
      <vt:variant>
        <vt:lpwstr>_Toc456191711</vt:lpwstr>
      </vt:variant>
      <vt:variant>
        <vt:i4>1245244</vt:i4>
      </vt:variant>
      <vt:variant>
        <vt:i4>1292</vt:i4>
      </vt:variant>
      <vt:variant>
        <vt:i4>0</vt:i4>
      </vt:variant>
      <vt:variant>
        <vt:i4>5</vt:i4>
      </vt:variant>
      <vt:variant>
        <vt:lpwstr/>
      </vt:variant>
      <vt:variant>
        <vt:lpwstr>_Toc456191710</vt:lpwstr>
      </vt:variant>
      <vt:variant>
        <vt:i4>1179708</vt:i4>
      </vt:variant>
      <vt:variant>
        <vt:i4>1286</vt:i4>
      </vt:variant>
      <vt:variant>
        <vt:i4>0</vt:i4>
      </vt:variant>
      <vt:variant>
        <vt:i4>5</vt:i4>
      </vt:variant>
      <vt:variant>
        <vt:lpwstr/>
      </vt:variant>
      <vt:variant>
        <vt:lpwstr>_Toc456191709</vt:lpwstr>
      </vt:variant>
      <vt:variant>
        <vt:i4>1179708</vt:i4>
      </vt:variant>
      <vt:variant>
        <vt:i4>1280</vt:i4>
      </vt:variant>
      <vt:variant>
        <vt:i4>0</vt:i4>
      </vt:variant>
      <vt:variant>
        <vt:i4>5</vt:i4>
      </vt:variant>
      <vt:variant>
        <vt:lpwstr/>
      </vt:variant>
      <vt:variant>
        <vt:lpwstr>_Toc456191708</vt:lpwstr>
      </vt:variant>
      <vt:variant>
        <vt:i4>1179708</vt:i4>
      </vt:variant>
      <vt:variant>
        <vt:i4>1274</vt:i4>
      </vt:variant>
      <vt:variant>
        <vt:i4>0</vt:i4>
      </vt:variant>
      <vt:variant>
        <vt:i4>5</vt:i4>
      </vt:variant>
      <vt:variant>
        <vt:lpwstr/>
      </vt:variant>
      <vt:variant>
        <vt:lpwstr>_Toc456191707</vt:lpwstr>
      </vt:variant>
      <vt:variant>
        <vt:i4>1179708</vt:i4>
      </vt:variant>
      <vt:variant>
        <vt:i4>1268</vt:i4>
      </vt:variant>
      <vt:variant>
        <vt:i4>0</vt:i4>
      </vt:variant>
      <vt:variant>
        <vt:i4>5</vt:i4>
      </vt:variant>
      <vt:variant>
        <vt:lpwstr/>
      </vt:variant>
      <vt:variant>
        <vt:lpwstr>_Toc456191706</vt:lpwstr>
      </vt:variant>
      <vt:variant>
        <vt:i4>1179708</vt:i4>
      </vt:variant>
      <vt:variant>
        <vt:i4>1262</vt:i4>
      </vt:variant>
      <vt:variant>
        <vt:i4>0</vt:i4>
      </vt:variant>
      <vt:variant>
        <vt:i4>5</vt:i4>
      </vt:variant>
      <vt:variant>
        <vt:lpwstr/>
      </vt:variant>
      <vt:variant>
        <vt:lpwstr>_Toc456191705</vt:lpwstr>
      </vt:variant>
      <vt:variant>
        <vt:i4>1179708</vt:i4>
      </vt:variant>
      <vt:variant>
        <vt:i4>1256</vt:i4>
      </vt:variant>
      <vt:variant>
        <vt:i4>0</vt:i4>
      </vt:variant>
      <vt:variant>
        <vt:i4>5</vt:i4>
      </vt:variant>
      <vt:variant>
        <vt:lpwstr/>
      </vt:variant>
      <vt:variant>
        <vt:lpwstr>_Toc456191704</vt:lpwstr>
      </vt:variant>
      <vt:variant>
        <vt:i4>1179708</vt:i4>
      </vt:variant>
      <vt:variant>
        <vt:i4>1250</vt:i4>
      </vt:variant>
      <vt:variant>
        <vt:i4>0</vt:i4>
      </vt:variant>
      <vt:variant>
        <vt:i4>5</vt:i4>
      </vt:variant>
      <vt:variant>
        <vt:lpwstr/>
      </vt:variant>
      <vt:variant>
        <vt:lpwstr>_Toc456191703</vt:lpwstr>
      </vt:variant>
      <vt:variant>
        <vt:i4>1179708</vt:i4>
      </vt:variant>
      <vt:variant>
        <vt:i4>1244</vt:i4>
      </vt:variant>
      <vt:variant>
        <vt:i4>0</vt:i4>
      </vt:variant>
      <vt:variant>
        <vt:i4>5</vt:i4>
      </vt:variant>
      <vt:variant>
        <vt:lpwstr/>
      </vt:variant>
      <vt:variant>
        <vt:lpwstr>_Toc456191702</vt:lpwstr>
      </vt:variant>
      <vt:variant>
        <vt:i4>1179708</vt:i4>
      </vt:variant>
      <vt:variant>
        <vt:i4>1238</vt:i4>
      </vt:variant>
      <vt:variant>
        <vt:i4>0</vt:i4>
      </vt:variant>
      <vt:variant>
        <vt:i4>5</vt:i4>
      </vt:variant>
      <vt:variant>
        <vt:lpwstr/>
      </vt:variant>
      <vt:variant>
        <vt:lpwstr>_Toc456191701</vt:lpwstr>
      </vt:variant>
      <vt:variant>
        <vt:i4>1179708</vt:i4>
      </vt:variant>
      <vt:variant>
        <vt:i4>1232</vt:i4>
      </vt:variant>
      <vt:variant>
        <vt:i4>0</vt:i4>
      </vt:variant>
      <vt:variant>
        <vt:i4>5</vt:i4>
      </vt:variant>
      <vt:variant>
        <vt:lpwstr/>
      </vt:variant>
      <vt:variant>
        <vt:lpwstr>_Toc456191700</vt:lpwstr>
      </vt:variant>
      <vt:variant>
        <vt:i4>1769533</vt:i4>
      </vt:variant>
      <vt:variant>
        <vt:i4>1226</vt:i4>
      </vt:variant>
      <vt:variant>
        <vt:i4>0</vt:i4>
      </vt:variant>
      <vt:variant>
        <vt:i4>5</vt:i4>
      </vt:variant>
      <vt:variant>
        <vt:lpwstr/>
      </vt:variant>
      <vt:variant>
        <vt:lpwstr>_Toc456191699</vt:lpwstr>
      </vt:variant>
      <vt:variant>
        <vt:i4>1769533</vt:i4>
      </vt:variant>
      <vt:variant>
        <vt:i4>1220</vt:i4>
      </vt:variant>
      <vt:variant>
        <vt:i4>0</vt:i4>
      </vt:variant>
      <vt:variant>
        <vt:i4>5</vt:i4>
      </vt:variant>
      <vt:variant>
        <vt:lpwstr/>
      </vt:variant>
      <vt:variant>
        <vt:lpwstr>_Toc456191698</vt:lpwstr>
      </vt:variant>
      <vt:variant>
        <vt:i4>1769533</vt:i4>
      </vt:variant>
      <vt:variant>
        <vt:i4>1214</vt:i4>
      </vt:variant>
      <vt:variant>
        <vt:i4>0</vt:i4>
      </vt:variant>
      <vt:variant>
        <vt:i4>5</vt:i4>
      </vt:variant>
      <vt:variant>
        <vt:lpwstr/>
      </vt:variant>
      <vt:variant>
        <vt:lpwstr>_Toc456191697</vt:lpwstr>
      </vt:variant>
      <vt:variant>
        <vt:i4>1769533</vt:i4>
      </vt:variant>
      <vt:variant>
        <vt:i4>1208</vt:i4>
      </vt:variant>
      <vt:variant>
        <vt:i4>0</vt:i4>
      </vt:variant>
      <vt:variant>
        <vt:i4>5</vt:i4>
      </vt:variant>
      <vt:variant>
        <vt:lpwstr/>
      </vt:variant>
      <vt:variant>
        <vt:lpwstr>_Toc456191696</vt:lpwstr>
      </vt:variant>
      <vt:variant>
        <vt:i4>131137</vt:i4>
      </vt:variant>
      <vt:variant>
        <vt:i4>1202</vt:i4>
      </vt:variant>
      <vt:variant>
        <vt:i4>0</vt:i4>
      </vt:variant>
      <vt:variant>
        <vt:i4>5</vt:i4>
      </vt:variant>
      <vt:variant>
        <vt:lpwstr>../../../stwi/AppData/AppData/Local/Microsoft/Windows/Temporary Internet Files/Content.Outlook/73BO3EO8/Archive/RES-Mainstreaming-Interim-formatting revised_2016-07-08_nieuw_AUS.doc</vt:lpwstr>
      </vt:variant>
      <vt:variant>
        <vt:lpwstr>_Toc456191695</vt:lpwstr>
      </vt:variant>
      <vt:variant>
        <vt:i4>1769533</vt:i4>
      </vt:variant>
      <vt:variant>
        <vt:i4>1196</vt:i4>
      </vt:variant>
      <vt:variant>
        <vt:i4>0</vt:i4>
      </vt:variant>
      <vt:variant>
        <vt:i4>5</vt:i4>
      </vt:variant>
      <vt:variant>
        <vt:lpwstr/>
      </vt:variant>
      <vt:variant>
        <vt:lpwstr>_Toc456191694</vt:lpwstr>
      </vt:variant>
      <vt:variant>
        <vt:i4>1769533</vt:i4>
      </vt:variant>
      <vt:variant>
        <vt:i4>1190</vt:i4>
      </vt:variant>
      <vt:variant>
        <vt:i4>0</vt:i4>
      </vt:variant>
      <vt:variant>
        <vt:i4>5</vt:i4>
      </vt:variant>
      <vt:variant>
        <vt:lpwstr/>
      </vt:variant>
      <vt:variant>
        <vt:lpwstr>_Toc456191693</vt:lpwstr>
      </vt:variant>
      <vt:variant>
        <vt:i4>1769533</vt:i4>
      </vt:variant>
      <vt:variant>
        <vt:i4>1184</vt:i4>
      </vt:variant>
      <vt:variant>
        <vt:i4>0</vt:i4>
      </vt:variant>
      <vt:variant>
        <vt:i4>5</vt:i4>
      </vt:variant>
      <vt:variant>
        <vt:lpwstr/>
      </vt:variant>
      <vt:variant>
        <vt:lpwstr>_Toc456191692</vt:lpwstr>
      </vt:variant>
      <vt:variant>
        <vt:i4>1245247</vt:i4>
      </vt:variant>
      <vt:variant>
        <vt:i4>1175</vt:i4>
      </vt:variant>
      <vt:variant>
        <vt:i4>0</vt:i4>
      </vt:variant>
      <vt:variant>
        <vt:i4>5</vt:i4>
      </vt:variant>
      <vt:variant>
        <vt:lpwstr/>
      </vt:variant>
      <vt:variant>
        <vt:lpwstr>_Toc456191413</vt:lpwstr>
      </vt:variant>
      <vt:variant>
        <vt:i4>1245247</vt:i4>
      </vt:variant>
      <vt:variant>
        <vt:i4>1169</vt:i4>
      </vt:variant>
      <vt:variant>
        <vt:i4>0</vt:i4>
      </vt:variant>
      <vt:variant>
        <vt:i4>5</vt:i4>
      </vt:variant>
      <vt:variant>
        <vt:lpwstr/>
      </vt:variant>
      <vt:variant>
        <vt:lpwstr>_Toc456191412</vt:lpwstr>
      </vt:variant>
      <vt:variant>
        <vt:i4>1245247</vt:i4>
      </vt:variant>
      <vt:variant>
        <vt:i4>1163</vt:i4>
      </vt:variant>
      <vt:variant>
        <vt:i4>0</vt:i4>
      </vt:variant>
      <vt:variant>
        <vt:i4>5</vt:i4>
      </vt:variant>
      <vt:variant>
        <vt:lpwstr/>
      </vt:variant>
      <vt:variant>
        <vt:lpwstr>_Toc456191411</vt:lpwstr>
      </vt:variant>
      <vt:variant>
        <vt:i4>1245247</vt:i4>
      </vt:variant>
      <vt:variant>
        <vt:i4>1157</vt:i4>
      </vt:variant>
      <vt:variant>
        <vt:i4>0</vt:i4>
      </vt:variant>
      <vt:variant>
        <vt:i4>5</vt:i4>
      </vt:variant>
      <vt:variant>
        <vt:lpwstr/>
      </vt:variant>
      <vt:variant>
        <vt:lpwstr>_Toc456191410</vt:lpwstr>
      </vt:variant>
      <vt:variant>
        <vt:i4>1179711</vt:i4>
      </vt:variant>
      <vt:variant>
        <vt:i4>1151</vt:i4>
      </vt:variant>
      <vt:variant>
        <vt:i4>0</vt:i4>
      </vt:variant>
      <vt:variant>
        <vt:i4>5</vt:i4>
      </vt:variant>
      <vt:variant>
        <vt:lpwstr/>
      </vt:variant>
      <vt:variant>
        <vt:lpwstr>_Toc456191409</vt:lpwstr>
      </vt:variant>
      <vt:variant>
        <vt:i4>1179711</vt:i4>
      </vt:variant>
      <vt:variant>
        <vt:i4>1145</vt:i4>
      </vt:variant>
      <vt:variant>
        <vt:i4>0</vt:i4>
      </vt:variant>
      <vt:variant>
        <vt:i4>5</vt:i4>
      </vt:variant>
      <vt:variant>
        <vt:lpwstr/>
      </vt:variant>
      <vt:variant>
        <vt:lpwstr>_Toc456191408</vt:lpwstr>
      </vt:variant>
      <vt:variant>
        <vt:i4>1179711</vt:i4>
      </vt:variant>
      <vt:variant>
        <vt:i4>1139</vt:i4>
      </vt:variant>
      <vt:variant>
        <vt:i4>0</vt:i4>
      </vt:variant>
      <vt:variant>
        <vt:i4>5</vt:i4>
      </vt:variant>
      <vt:variant>
        <vt:lpwstr/>
      </vt:variant>
      <vt:variant>
        <vt:lpwstr>_Toc456191407</vt:lpwstr>
      </vt:variant>
      <vt:variant>
        <vt:i4>1179711</vt:i4>
      </vt:variant>
      <vt:variant>
        <vt:i4>1133</vt:i4>
      </vt:variant>
      <vt:variant>
        <vt:i4>0</vt:i4>
      </vt:variant>
      <vt:variant>
        <vt:i4>5</vt:i4>
      </vt:variant>
      <vt:variant>
        <vt:lpwstr/>
      </vt:variant>
      <vt:variant>
        <vt:lpwstr>_Toc456191406</vt:lpwstr>
      </vt:variant>
      <vt:variant>
        <vt:i4>1179711</vt:i4>
      </vt:variant>
      <vt:variant>
        <vt:i4>1127</vt:i4>
      </vt:variant>
      <vt:variant>
        <vt:i4>0</vt:i4>
      </vt:variant>
      <vt:variant>
        <vt:i4>5</vt:i4>
      </vt:variant>
      <vt:variant>
        <vt:lpwstr/>
      </vt:variant>
      <vt:variant>
        <vt:lpwstr>_Toc456191405</vt:lpwstr>
      </vt:variant>
      <vt:variant>
        <vt:i4>1179711</vt:i4>
      </vt:variant>
      <vt:variant>
        <vt:i4>1121</vt:i4>
      </vt:variant>
      <vt:variant>
        <vt:i4>0</vt:i4>
      </vt:variant>
      <vt:variant>
        <vt:i4>5</vt:i4>
      </vt:variant>
      <vt:variant>
        <vt:lpwstr/>
      </vt:variant>
      <vt:variant>
        <vt:lpwstr>_Toc456191404</vt:lpwstr>
      </vt:variant>
      <vt:variant>
        <vt:i4>1179711</vt:i4>
      </vt:variant>
      <vt:variant>
        <vt:i4>1115</vt:i4>
      </vt:variant>
      <vt:variant>
        <vt:i4>0</vt:i4>
      </vt:variant>
      <vt:variant>
        <vt:i4>5</vt:i4>
      </vt:variant>
      <vt:variant>
        <vt:lpwstr/>
      </vt:variant>
      <vt:variant>
        <vt:lpwstr>_Toc456191403</vt:lpwstr>
      </vt:variant>
      <vt:variant>
        <vt:i4>1179711</vt:i4>
      </vt:variant>
      <vt:variant>
        <vt:i4>1109</vt:i4>
      </vt:variant>
      <vt:variant>
        <vt:i4>0</vt:i4>
      </vt:variant>
      <vt:variant>
        <vt:i4>5</vt:i4>
      </vt:variant>
      <vt:variant>
        <vt:lpwstr/>
      </vt:variant>
      <vt:variant>
        <vt:lpwstr>_Toc456191402</vt:lpwstr>
      </vt:variant>
      <vt:variant>
        <vt:i4>1179711</vt:i4>
      </vt:variant>
      <vt:variant>
        <vt:i4>1103</vt:i4>
      </vt:variant>
      <vt:variant>
        <vt:i4>0</vt:i4>
      </vt:variant>
      <vt:variant>
        <vt:i4>5</vt:i4>
      </vt:variant>
      <vt:variant>
        <vt:lpwstr/>
      </vt:variant>
      <vt:variant>
        <vt:lpwstr>_Toc456191401</vt:lpwstr>
      </vt:variant>
      <vt:variant>
        <vt:i4>1179711</vt:i4>
      </vt:variant>
      <vt:variant>
        <vt:i4>1097</vt:i4>
      </vt:variant>
      <vt:variant>
        <vt:i4>0</vt:i4>
      </vt:variant>
      <vt:variant>
        <vt:i4>5</vt:i4>
      </vt:variant>
      <vt:variant>
        <vt:lpwstr/>
      </vt:variant>
      <vt:variant>
        <vt:lpwstr>_Toc456191400</vt:lpwstr>
      </vt:variant>
      <vt:variant>
        <vt:i4>1769528</vt:i4>
      </vt:variant>
      <vt:variant>
        <vt:i4>1091</vt:i4>
      </vt:variant>
      <vt:variant>
        <vt:i4>0</vt:i4>
      </vt:variant>
      <vt:variant>
        <vt:i4>5</vt:i4>
      </vt:variant>
      <vt:variant>
        <vt:lpwstr/>
      </vt:variant>
      <vt:variant>
        <vt:lpwstr>_Toc456191399</vt:lpwstr>
      </vt:variant>
      <vt:variant>
        <vt:i4>1769528</vt:i4>
      </vt:variant>
      <vt:variant>
        <vt:i4>1085</vt:i4>
      </vt:variant>
      <vt:variant>
        <vt:i4>0</vt:i4>
      </vt:variant>
      <vt:variant>
        <vt:i4>5</vt:i4>
      </vt:variant>
      <vt:variant>
        <vt:lpwstr/>
      </vt:variant>
      <vt:variant>
        <vt:lpwstr>_Toc456191398</vt:lpwstr>
      </vt:variant>
      <vt:variant>
        <vt:i4>1769528</vt:i4>
      </vt:variant>
      <vt:variant>
        <vt:i4>1079</vt:i4>
      </vt:variant>
      <vt:variant>
        <vt:i4>0</vt:i4>
      </vt:variant>
      <vt:variant>
        <vt:i4>5</vt:i4>
      </vt:variant>
      <vt:variant>
        <vt:lpwstr/>
      </vt:variant>
      <vt:variant>
        <vt:lpwstr>_Toc456191397</vt:lpwstr>
      </vt:variant>
      <vt:variant>
        <vt:i4>1769528</vt:i4>
      </vt:variant>
      <vt:variant>
        <vt:i4>1073</vt:i4>
      </vt:variant>
      <vt:variant>
        <vt:i4>0</vt:i4>
      </vt:variant>
      <vt:variant>
        <vt:i4>5</vt:i4>
      </vt:variant>
      <vt:variant>
        <vt:lpwstr/>
      </vt:variant>
      <vt:variant>
        <vt:lpwstr>_Toc456191396</vt:lpwstr>
      </vt:variant>
      <vt:variant>
        <vt:i4>1769528</vt:i4>
      </vt:variant>
      <vt:variant>
        <vt:i4>1067</vt:i4>
      </vt:variant>
      <vt:variant>
        <vt:i4>0</vt:i4>
      </vt:variant>
      <vt:variant>
        <vt:i4>5</vt:i4>
      </vt:variant>
      <vt:variant>
        <vt:lpwstr/>
      </vt:variant>
      <vt:variant>
        <vt:lpwstr>_Toc456191395</vt:lpwstr>
      </vt:variant>
      <vt:variant>
        <vt:i4>1769528</vt:i4>
      </vt:variant>
      <vt:variant>
        <vt:i4>1061</vt:i4>
      </vt:variant>
      <vt:variant>
        <vt:i4>0</vt:i4>
      </vt:variant>
      <vt:variant>
        <vt:i4>5</vt:i4>
      </vt:variant>
      <vt:variant>
        <vt:lpwstr/>
      </vt:variant>
      <vt:variant>
        <vt:lpwstr>_Toc456191394</vt:lpwstr>
      </vt:variant>
      <vt:variant>
        <vt:i4>1769528</vt:i4>
      </vt:variant>
      <vt:variant>
        <vt:i4>1055</vt:i4>
      </vt:variant>
      <vt:variant>
        <vt:i4>0</vt:i4>
      </vt:variant>
      <vt:variant>
        <vt:i4>5</vt:i4>
      </vt:variant>
      <vt:variant>
        <vt:lpwstr/>
      </vt:variant>
      <vt:variant>
        <vt:lpwstr>_Toc456191393</vt:lpwstr>
      </vt:variant>
      <vt:variant>
        <vt:i4>1769528</vt:i4>
      </vt:variant>
      <vt:variant>
        <vt:i4>1049</vt:i4>
      </vt:variant>
      <vt:variant>
        <vt:i4>0</vt:i4>
      </vt:variant>
      <vt:variant>
        <vt:i4>5</vt:i4>
      </vt:variant>
      <vt:variant>
        <vt:lpwstr/>
      </vt:variant>
      <vt:variant>
        <vt:lpwstr>_Toc456191392</vt:lpwstr>
      </vt:variant>
      <vt:variant>
        <vt:i4>1769528</vt:i4>
      </vt:variant>
      <vt:variant>
        <vt:i4>1043</vt:i4>
      </vt:variant>
      <vt:variant>
        <vt:i4>0</vt:i4>
      </vt:variant>
      <vt:variant>
        <vt:i4>5</vt:i4>
      </vt:variant>
      <vt:variant>
        <vt:lpwstr/>
      </vt:variant>
      <vt:variant>
        <vt:lpwstr>_Toc456191391</vt:lpwstr>
      </vt:variant>
      <vt:variant>
        <vt:i4>1769528</vt:i4>
      </vt:variant>
      <vt:variant>
        <vt:i4>1037</vt:i4>
      </vt:variant>
      <vt:variant>
        <vt:i4>0</vt:i4>
      </vt:variant>
      <vt:variant>
        <vt:i4>5</vt:i4>
      </vt:variant>
      <vt:variant>
        <vt:lpwstr/>
      </vt:variant>
      <vt:variant>
        <vt:lpwstr>_Toc456191390</vt:lpwstr>
      </vt:variant>
      <vt:variant>
        <vt:i4>1703992</vt:i4>
      </vt:variant>
      <vt:variant>
        <vt:i4>1031</vt:i4>
      </vt:variant>
      <vt:variant>
        <vt:i4>0</vt:i4>
      </vt:variant>
      <vt:variant>
        <vt:i4>5</vt:i4>
      </vt:variant>
      <vt:variant>
        <vt:lpwstr/>
      </vt:variant>
      <vt:variant>
        <vt:lpwstr>_Toc456191389</vt:lpwstr>
      </vt:variant>
      <vt:variant>
        <vt:i4>1703992</vt:i4>
      </vt:variant>
      <vt:variant>
        <vt:i4>1025</vt:i4>
      </vt:variant>
      <vt:variant>
        <vt:i4>0</vt:i4>
      </vt:variant>
      <vt:variant>
        <vt:i4>5</vt:i4>
      </vt:variant>
      <vt:variant>
        <vt:lpwstr/>
      </vt:variant>
      <vt:variant>
        <vt:lpwstr>_Toc456191388</vt:lpwstr>
      </vt:variant>
      <vt:variant>
        <vt:i4>1703992</vt:i4>
      </vt:variant>
      <vt:variant>
        <vt:i4>1019</vt:i4>
      </vt:variant>
      <vt:variant>
        <vt:i4>0</vt:i4>
      </vt:variant>
      <vt:variant>
        <vt:i4>5</vt:i4>
      </vt:variant>
      <vt:variant>
        <vt:lpwstr/>
      </vt:variant>
      <vt:variant>
        <vt:lpwstr>_Toc456191387</vt:lpwstr>
      </vt:variant>
      <vt:variant>
        <vt:i4>1703992</vt:i4>
      </vt:variant>
      <vt:variant>
        <vt:i4>1013</vt:i4>
      </vt:variant>
      <vt:variant>
        <vt:i4>0</vt:i4>
      </vt:variant>
      <vt:variant>
        <vt:i4>5</vt:i4>
      </vt:variant>
      <vt:variant>
        <vt:lpwstr/>
      </vt:variant>
      <vt:variant>
        <vt:lpwstr>_Toc456191386</vt:lpwstr>
      </vt:variant>
      <vt:variant>
        <vt:i4>1703992</vt:i4>
      </vt:variant>
      <vt:variant>
        <vt:i4>1007</vt:i4>
      </vt:variant>
      <vt:variant>
        <vt:i4>0</vt:i4>
      </vt:variant>
      <vt:variant>
        <vt:i4>5</vt:i4>
      </vt:variant>
      <vt:variant>
        <vt:lpwstr/>
      </vt:variant>
      <vt:variant>
        <vt:lpwstr>_Toc456191385</vt:lpwstr>
      </vt:variant>
      <vt:variant>
        <vt:i4>1703992</vt:i4>
      </vt:variant>
      <vt:variant>
        <vt:i4>1001</vt:i4>
      </vt:variant>
      <vt:variant>
        <vt:i4>0</vt:i4>
      </vt:variant>
      <vt:variant>
        <vt:i4>5</vt:i4>
      </vt:variant>
      <vt:variant>
        <vt:lpwstr/>
      </vt:variant>
      <vt:variant>
        <vt:lpwstr>_Toc456191384</vt:lpwstr>
      </vt:variant>
      <vt:variant>
        <vt:i4>1703992</vt:i4>
      </vt:variant>
      <vt:variant>
        <vt:i4>995</vt:i4>
      </vt:variant>
      <vt:variant>
        <vt:i4>0</vt:i4>
      </vt:variant>
      <vt:variant>
        <vt:i4>5</vt:i4>
      </vt:variant>
      <vt:variant>
        <vt:lpwstr/>
      </vt:variant>
      <vt:variant>
        <vt:lpwstr>_Toc456191383</vt:lpwstr>
      </vt:variant>
      <vt:variant>
        <vt:i4>1703992</vt:i4>
      </vt:variant>
      <vt:variant>
        <vt:i4>989</vt:i4>
      </vt:variant>
      <vt:variant>
        <vt:i4>0</vt:i4>
      </vt:variant>
      <vt:variant>
        <vt:i4>5</vt:i4>
      </vt:variant>
      <vt:variant>
        <vt:lpwstr/>
      </vt:variant>
      <vt:variant>
        <vt:lpwstr>_Toc456191382</vt:lpwstr>
      </vt:variant>
      <vt:variant>
        <vt:i4>1703992</vt:i4>
      </vt:variant>
      <vt:variant>
        <vt:i4>983</vt:i4>
      </vt:variant>
      <vt:variant>
        <vt:i4>0</vt:i4>
      </vt:variant>
      <vt:variant>
        <vt:i4>5</vt:i4>
      </vt:variant>
      <vt:variant>
        <vt:lpwstr/>
      </vt:variant>
      <vt:variant>
        <vt:lpwstr>_Toc456191381</vt:lpwstr>
      </vt:variant>
      <vt:variant>
        <vt:i4>1703992</vt:i4>
      </vt:variant>
      <vt:variant>
        <vt:i4>977</vt:i4>
      </vt:variant>
      <vt:variant>
        <vt:i4>0</vt:i4>
      </vt:variant>
      <vt:variant>
        <vt:i4>5</vt:i4>
      </vt:variant>
      <vt:variant>
        <vt:lpwstr/>
      </vt:variant>
      <vt:variant>
        <vt:lpwstr>_Toc456191380</vt:lpwstr>
      </vt:variant>
      <vt:variant>
        <vt:i4>1376312</vt:i4>
      </vt:variant>
      <vt:variant>
        <vt:i4>971</vt:i4>
      </vt:variant>
      <vt:variant>
        <vt:i4>0</vt:i4>
      </vt:variant>
      <vt:variant>
        <vt:i4>5</vt:i4>
      </vt:variant>
      <vt:variant>
        <vt:lpwstr/>
      </vt:variant>
      <vt:variant>
        <vt:lpwstr>_Toc456191379</vt:lpwstr>
      </vt:variant>
      <vt:variant>
        <vt:i4>1376312</vt:i4>
      </vt:variant>
      <vt:variant>
        <vt:i4>965</vt:i4>
      </vt:variant>
      <vt:variant>
        <vt:i4>0</vt:i4>
      </vt:variant>
      <vt:variant>
        <vt:i4>5</vt:i4>
      </vt:variant>
      <vt:variant>
        <vt:lpwstr/>
      </vt:variant>
      <vt:variant>
        <vt:lpwstr>_Toc456191378</vt:lpwstr>
      </vt:variant>
      <vt:variant>
        <vt:i4>1376312</vt:i4>
      </vt:variant>
      <vt:variant>
        <vt:i4>959</vt:i4>
      </vt:variant>
      <vt:variant>
        <vt:i4>0</vt:i4>
      </vt:variant>
      <vt:variant>
        <vt:i4>5</vt:i4>
      </vt:variant>
      <vt:variant>
        <vt:lpwstr/>
      </vt:variant>
      <vt:variant>
        <vt:lpwstr>_Toc456191377</vt:lpwstr>
      </vt:variant>
      <vt:variant>
        <vt:i4>1376312</vt:i4>
      </vt:variant>
      <vt:variant>
        <vt:i4>953</vt:i4>
      </vt:variant>
      <vt:variant>
        <vt:i4>0</vt:i4>
      </vt:variant>
      <vt:variant>
        <vt:i4>5</vt:i4>
      </vt:variant>
      <vt:variant>
        <vt:lpwstr/>
      </vt:variant>
      <vt:variant>
        <vt:lpwstr>_Toc456191376</vt:lpwstr>
      </vt:variant>
      <vt:variant>
        <vt:i4>1376312</vt:i4>
      </vt:variant>
      <vt:variant>
        <vt:i4>947</vt:i4>
      </vt:variant>
      <vt:variant>
        <vt:i4>0</vt:i4>
      </vt:variant>
      <vt:variant>
        <vt:i4>5</vt:i4>
      </vt:variant>
      <vt:variant>
        <vt:lpwstr/>
      </vt:variant>
      <vt:variant>
        <vt:lpwstr>_Toc456191375</vt:lpwstr>
      </vt:variant>
      <vt:variant>
        <vt:i4>1376312</vt:i4>
      </vt:variant>
      <vt:variant>
        <vt:i4>941</vt:i4>
      </vt:variant>
      <vt:variant>
        <vt:i4>0</vt:i4>
      </vt:variant>
      <vt:variant>
        <vt:i4>5</vt:i4>
      </vt:variant>
      <vt:variant>
        <vt:lpwstr/>
      </vt:variant>
      <vt:variant>
        <vt:lpwstr>_Toc456191374</vt:lpwstr>
      </vt:variant>
      <vt:variant>
        <vt:i4>1376312</vt:i4>
      </vt:variant>
      <vt:variant>
        <vt:i4>935</vt:i4>
      </vt:variant>
      <vt:variant>
        <vt:i4>0</vt:i4>
      </vt:variant>
      <vt:variant>
        <vt:i4>5</vt:i4>
      </vt:variant>
      <vt:variant>
        <vt:lpwstr/>
      </vt:variant>
      <vt:variant>
        <vt:lpwstr>_Toc456191373</vt:lpwstr>
      </vt:variant>
      <vt:variant>
        <vt:i4>1376312</vt:i4>
      </vt:variant>
      <vt:variant>
        <vt:i4>929</vt:i4>
      </vt:variant>
      <vt:variant>
        <vt:i4>0</vt:i4>
      </vt:variant>
      <vt:variant>
        <vt:i4>5</vt:i4>
      </vt:variant>
      <vt:variant>
        <vt:lpwstr/>
      </vt:variant>
      <vt:variant>
        <vt:lpwstr>_Toc456191372</vt:lpwstr>
      </vt:variant>
      <vt:variant>
        <vt:i4>1376312</vt:i4>
      </vt:variant>
      <vt:variant>
        <vt:i4>923</vt:i4>
      </vt:variant>
      <vt:variant>
        <vt:i4>0</vt:i4>
      </vt:variant>
      <vt:variant>
        <vt:i4>5</vt:i4>
      </vt:variant>
      <vt:variant>
        <vt:lpwstr/>
      </vt:variant>
      <vt:variant>
        <vt:lpwstr>_Toc456191371</vt:lpwstr>
      </vt:variant>
      <vt:variant>
        <vt:i4>1376312</vt:i4>
      </vt:variant>
      <vt:variant>
        <vt:i4>917</vt:i4>
      </vt:variant>
      <vt:variant>
        <vt:i4>0</vt:i4>
      </vt:variant>
      <vt:variant>
        <vt:i4>5</vt:i4>
      </vt:variant>
      <vt:variant>
        <vt:lpwstr/>
      </vt:variant>
      <vt:variant>
        <vt:lpwstr>_Toc456191370</vt:lpwstr>
      </vt:variant>
      <vt:variant>
        <vt:i4>1310776</vt:i4>
      </vt:variant>
      <vt:variant>
        <vt:i4>911</vt:i4>
      </vt:variant>
      <vt:variant>
        <vt:i4>0</vt:i4>
      </vt:variant>
      <vt:variant>
        <vt:i4>5</vt:i4>
      </vt:variant>
      <vt:variant>
        <vt:lpwstr/>
      </vt:variant>
      <vt:variant>
        <vt:lpwstr>_Toc456191369</vt:lpwstr>
      </vt:variant>
      <vt:variant>
        <vt:i4>1310776</vt:i4>
      </vt:variant>
      <vt:variant>
        <vt:i4>905</vt:i4>
      </vt:variant>
      <vt:variant>
        <vt:i4>0</vt:i4>
      </vt:variant>
      <vt:variant>
        <vt:i4>5</vt:i4>
      </vt:variant>
      <vt:variant>
        <vt:lpwstr/>
      </vt:variant>
      <vt:variant>
        <vt:lpwstr>_Toc456191368</vt:lpwstr>
      </vt:variant>
      <vt:variant>
        <vt:i4>1310776</vt:i4>
      </vt:variant>
      <vt:variant>
        <vt:i4>899</vt:i4>
      </vt:variant>
      <vt:variant>
        <vt:i4>0</vt:i4>
      </vt:variant>
      <vt:variant>
        <vt:i4>5</vt:i4>
      </vt:variant>
      <vt:variant>
        <vt:lpwstr/>
      </vt:variant>
      <vt:variant>
        <vt:lpwstr>_Toc456191367</vt:lpwstr>
      </vt:variant>
      <vt:variant>
        <vt:i4>1310776</vt:i4>
      </vt:variant>
      <vt:variant>
        <vt:i4>893</vt:i4>
      </vt:variant>
      <vt:variant>
        <vt:i4>0</vt:i4>
      </vt:variant>
      <vt:variant>
        <vt:i4>5</vt:i4>
      </vt:variant>
      <vt:variant>
        <vt:lpwstr/>
      </vt:variant>
      <vt:variant>
        <vt:lpwstr>_Toc456191366</vt:lpwstr>
      </vt:variant>
      <vt:variant>
        <vt:i4>1310776</vt:i4>
      </vt:variant>
      <vt:variant>
        <vt:i4>887</vt:i4>
      </vt:variant>
      <vt:variant>
        <vt:i4>0</vt:i4>
      </vt:variant>
      <vt:variant>
        <vt:i4>5</vt:i4>
      </vt:variant>
      <vt:variant>
        <vt:lpwstr/>
      </vt:variant>
      <vt:variant>
        <vt:lpwstr>_Toc456191365</vt:lpwstr>
      </vt:variant>
      <vt:variant>
        <vt:i4>1310776</vt:i4>
      </vt:variant>
      <vt:variant>
        <vt:i4>881</vt:i4>
      </vt:variant>
      <vt:variant>
        <vt:i4>0</vt:i4>
      </vt:variant>
      <vt:variant>
        <vt:i4>5</vt:i4>
      </vt:variant>
      <vt:variant>
        <vt:lpwstr/>
      </vt:variant>
      <vt:variant>
        <vt:lpwstr>_Toc456191364</vt:lpwstr>
      </vt:variant>
      <vt:variant>
        <vt:i4>1310776</vt:i4>
      </vt:variant>
      <vt:variant>
        <vt:i4>875</vt:i4>
      </vt:variant>
      <vt:variant>
        <vt:i4>0</vt:i4>
      </vt:variant>
      <vt:variant>
        <vt:i4>5</vt:i4>
      </vt:variant>
      <vt:variant>
        <vt:lpwstr/>
      </vt:variant>
      <vt:variant>
        <vt:lpwstr>_Toc456191363</vt:lpwstr>
      </vt:variant>
      <vt:variant>
        <vt:i4>1310776</vt:i4>
      </vt:variant>
      <vt:variant>
        <vt:i4>869</vt:i4>
      </vt:variant>
      <vt:variant>
        <vt:i4>0</vt:i4>
      </vt:variant>
      <vt:variant>
        <vt:i4>5</vt:i4>
      </vt:variant>
      <vt:variant>
        <vt:lpwstr/>
      </vt:variant>
      <vt:variant>
        <vt:lpwstr>_Toc456191362</vt:lpwstr>
      </vt:variant>
      <vt:variant>
        <vt:i4>1310776</vt:i4>
      </vt:variant>
      <vt:variant>
        <vt:i4>863</vt:i4>
      </vt:variant>
      <vt:variant>
        <vt:i4>0</vt:i4>
      </vt:variant>
      <vt:variant>
        <vt:i4>5</vt:i4>
      </vt:variant>
      <vt:variant>
        <vt:lpwstr/>
      </vt:variant>
      <vt:variant>
        <vt:lpwstr>_Toc456191361</vt:lpwstr>
      </vt:variant>
      <vt:variant>
        <vt:i4>1310776</vt:i4>
      </vt:variant>
      <vt:variant>
        <vt:i4>857</vt:i4>
      </vt:variant>
      <vt:variant>
        <vt:i4>0</vt:i4>
      </vt:variant>
      <vt:variant>
        <vt:i4>5</vt:i4>
      </vt:variant>
      <vt:variant>
        <vt:lpwstr/>
      </vt:variant>
      <vt:variant>
        <vt:lpwstr>_Toc456191360</vt:lpwstr>
      </vt:variant>
      <vt:variant>
        <vt:i4>1507384</vt:i4>
      </vt:variant>
      <vt:variant>
        <vt:i4>851</vt:i4>
      </vt:variant>
      <vt:variant>
        <vt:i4>0</vt:i4>
      </vt:variant>
      <vt:variant>
        <vt:i4>5</vt:i4>
      </vt:variant>
      <vt:variant>
        <vt:lpwstr/>
      </vt:variant>
      <vt:variant>
        <vt:lpwstr>_Toc456191359</vt:lpwstr>
      </vt:variant>
      <vt:variant>
        <vt:i4>1507384</vt:i4>
      </vt:variant>
      <vt:variant>
        <vt:i4>845</vt:i4>
      </vt:variant>
      <vt:variant>
        <vt:i4>0</vt:i4>
      </vt:variant>
      <vt:variant>
        <vt:i4>5</vt:i4>
      </vt:variant>
      <vt:variant>
        <vt:lpwstr/>
      </vt:variant>
      <vt:variant>
        <vt:lpwstr>_Toc456191358</vt:lpwstr>
      </vt:variant>
      <vt:variant>
        <vt:i4>1507384</vt:i4>
      </vt:variant>
      <vt:variant>
        <vt:i4>839</vt:i4>
      </vt:variant>
      <vt:variant>
        <vt:i4>0</vt:i4>
      </vt:variant>
      <vt:variant>
        <vt:i4>5</vt:i4>
      </vt:variant>
      <vt:variant>
        <vt:lpwstr/>
      </vt:variant>
      <vt:variant>
        <vt:lpwstr>_Toc456191357</vt:lpwstr>
      </vt:variant>
      <vt:variant>
        <vt:i4>1507384</vt:i4>
      </vt:variant>
      <vt:variant>
        <vt:i4>833</vt:i4>
      </vt:variant>
      <vt:variant>
        <vt:i4>0</vt:i4>
      </vt:variant>
      <vt:variant>
        <vt:i4>5</vt:i4>
      </vt:variant>
      <vt:variant>
        <vt:lpwstr/>
      </vt:variant>
      <vt:variant>
        <vt:lpwstr>_Toc456191356</vt:lpwstr>
      </vt:variant>
      <vt:variant>
        <vt:i4>1507384</vt:i4>
      </vt:variant>
      <vt:variant>
        <vt:i4>827</vt:i4>
      </vt:variant>
      <vt:variant>
        <vt:i4>0</vt:i4>
      </vt:variant>
      <vt:variant>
        <vt:i4>5</vt:i4>
      </vt:variant>
      <vt:variant>
        <vt:lpwstr/>
      </vt:variant>
      <vt:variant>
        <vt:lpwstr>_Toc456191355</vt:lpwstr>
      </vt:variant>
      <vt:variant>
        <vt:i4>1507384</vt:i4>
      </vt:variant>
      <vt:variant>
        <vt:i4>821</vt:i4>
      </vt:variant>
      <vt:variant>
        <vt:i4>0</vt:i4>
      </vt:variant>
      <vt:variant>
        <vt:i4>5</vt:i4>
      </vt:variant>
      <vt:variant>
        <vt:lpwstr/>
      </vt:variant>
      <vt:variant>
        <vt:lpwstr>_Toc456191354</vt:lpwstr>
      </vt:variant>
      <vt:variant>
        <vt:i4>1507384</vt:i4>
      </vt:variant>
      <vt:variant>
        <vt:i4>815</vt:i4>
      </vt:variant>
      <vt:variant>
        <vt:i4>0</vt:i4>
      </vt:variant>
      <vt:variant>
        <vt:i4>5</vt:i4>
      </vt:variant>
      <vt:variant>
        <vt:lpwstr/>
      </vt:variant>
      <vt:variant>
        <vt:lpwstr>_Toc456191353</vt:lpwstr>
      </vt:variant>
      <vt:variant>
        <vt:i4>1507384</vt:i4>
      </vt:variant>
      <vt:variant>
        <vt:i4>809</vt:i4>
      </vt:variant>
      <vt:variant>
        <vt:i4>0</vt:i4>
      </vt:variant>
      <vt:variant>
        <vt:i4>5</vt:i4>
      </vt:variant>
      <vt:variant>
        <vt:lpwstr/>
      </vt:variant>
      <vt:variant>
        <vt:lpwstr>_Toc456191352</vt:lpwstr>
      </vt:variant>
      <vt:variant>
        <vt:i4>1507384</vt:i4>
      </vt:variant>
      <vt:variant>
        <vt:i4>803</vt:i4>
      </vt:variant>
      <vt:variant>
        <vt:i4>0</vt:i4>
      </vt:variant>
      <vt:variant>
        <vt:i4>5</vt:i4>
      </vt:variant>
      <vt:variant>
        <vt:lpwstr/>
      </vt:variant>
      <vt:variant>
        <vt:lpwstr>_Toc456191351</vt:lpwstr>
      </vt:variant>
      <vt:variant>
        <vt:i4>1507384</vt:i4>
      </vt:variant>
      <vt:variant>
        <vt:i4>797</vt:i4>
      </vt:variant>
      <vt:variant>
        <vt:i4>0</vt:i4>
      </vt:variant>
      <vt:variant>
        <vt:i4>5</vt:i4>
      </vt:variant>
      <vt:variant>
        <vt:lpwstr/>
      </vt:variant>
      <vt:variant>
        <vt:lpwstr>_Toc456191350</vt:lpwstr>
      </vt:variant>
      <vt:variant>
        <vt:i4>1441848</vt:i4>
      </vt:variant>
      <vt:variant>
        <vt:i4>791</vt:i4>
      </vt:variant>
      <vt:variant>
        <vt:i4>0</vt:i4>
      </vt:variant>
      <vt:variant>
        <vt:i4>5</vt:i4>
      </vt:variant>
      <vt:variant>
        <vt:lpwstr/>
      </vt:variant>
      <vt:variant>
        <vt:lpwstr>_Toc456191349</vt:lpwstr>
      </vt:variant>
      <vt:variant>
        <vt:i4>1441848</vt:i4>
      </vt:variant>
      <vt:variant>
        <vt:i4>785</vt:i4>
      </vt:variant>
      <vt:variant>
        <vt:i4>0</vt:i4>
      </vt:variant>
      <vt:variant>
        <vt:i4>5</vt:i4>
      </vt:variant>
      <vt:variant>
        <vt:lpwstr/>
      </vt:variant>
      <vt:variant>
        <vt:lpwstr>_Toc456191348</vt:lpwstr>
      </vt:variant>
      <vt:variant>
        <vt:i4>1441848</vt:i4>
      </vt:variant>
      <vt:variant>
        <vt:i4>779</vt:i4>
      </vt:variant>
      <vt:variant>
        <vt:i4>0</vt:i4>
      </vt:variant>
      <vt:variant>
        <vt:i4>5</vt:i4>
      </vt:variant>
      <vt:variant>
        <vt:lpwstr/>
      </vt:variant>
      <vt:variant>
        <vt:lpwstr>_Toc456191347</vt:lpwstr>
      </vt:variant>
      <vt:variant>
        <vt:i4>1441848</vt:i4>
      </vt:variant>
      <vt:variant>
        <vt:i4>773</vt:i4>
      </vt:variant>
      <vt:variant>
        <vt:i4>0</vt:i4>
      </vt:variant>
      <vt:variant>
        <vt:i4>5</vt:i4>
      </vt:variant>
      <vt:variant>
        <vt:lpwstr/>
      </vt:variant>
      <vt:variant>
        <vt:lpwstr>_Toc456191346</vt:lpwstr>
      </vt:variant>
      <vt:variant>
        <vt:i4>1441848</vt:i4>
      </vt:variant>
      <vt:variant>
        <vt:i4>767</vt:i4>
      </vt:variant>
      <vt:variant>
        <vt:i4>0</vt:i4>
      </vt:variant>
      <vt:variant>
        <vt:i4>5</vt:i4>
      </vt:variant>
      <vt:variant>
        <vt:lpwstr/>
      </vt:variant>
      <vt:variant>
        <vt:lpwstr>_Toc456191345</vt:lpwstr>
      </vt:variant>
      <vt:variant>
        <vt:i4>1441848</vt:i4>
      </vt:variant>
      <vt:variant>
        <vt:i4>761</vt:i4>
      </vt:variant>
      <vt:variant>
        <vt:i4>0</vt:i4>
      </vt:variant>
      <vt:variant>
        <vt:i4>5</vt:i4>
      </vt:variant>
      <vt:variant>
        <vt:lpwstr/>
      </vt:variant>
      <vt:variant>
        <vt:lpwstr>_Toc456191344</vt:lpwstr>
      </vt:variant>
      <vt:variant>
        <vt:i4>1441848</vt:i4>
      </vt:variant>
      <vt:variant>
        <vt:i4>755</vt:i4>
      </vt:variant>
      <vt:variant>
        <vt:i4>0</vt:i4>
      </vt:variant>
      <vt:variant>
        <vt:i4>5</vt:i4>
      </vt:variant>
      <vt:variant>
        <vt:lpwstr/>
      </vt:variant>
      <vt:variant>
        <vt:lpwstr>_Toc456191343</vt:lpwstr>
      </vt:variant>
      <vt:variant>
        <vt:i4>1441848</vt:i4>
      </vt:variant>
      <vt:variant>
        <vt:i4>749</vt:i4>
      </vt:variant>
      <vt:variant>
        <vt:i4>0</vt:i4>
      </vt:variant>
      <vt:variant>
        <vt:i4>5</vt:i4>
      </vt:variant>
      <vt:variant>
        <vt:lpwstr/>
      </vt:variant>
      <vt:variant>
        <vt:lpwstr>_Toc456191342</vt:lpwstr>
      </vt:variant>
      <vt:variant>
        <vt:i4>1441848</vt:i4>
      </vt:variant>
      <vt:variant>
        <vt:i4>743</vt:i4>
      </vt:variant>
      <vt:variant>
        <vt:i4>0</vt:i4>
      </vt:variant>
      <vt:variant>
        <vt:i4>5</vt:i4>
      </vt:variant>
      <vt:variant>
        <vt:lpwstr/>
      </vt:variant>
      <vt:variant>
        <vt:lpwstr>_Toc456191341</vt:lpwstr>
      </vt:variant>
      <vt:variant>
        <vt:i4>1441848</vt:i4>
      </vt:variant>
      <vt:variant>
        <vt:i4>737</vt:i4>
      </vt:variant>
      <vt:variant>
        <vt:i4>0</vt:i4>
      </vt:variant>
      <vt:variant>
        <vt:i4>5</vt:i4>
      </vt:variant>
      <vt:variant>
        <vt:lpwstr/>
      </vt:variant>
      <vt:variant>
        <vt:lpwstr>_Toc456191340</vt:lpwstr>
      </vt:variant>
      <vt:variant>
        <vt:i4>1114168</vt:i4>
      </vt:variant>
      <vt:variant>
        <vt:i4>731</vt:i4>
      </vt:variant>
      <vt:variant>
        <vt:i4>0</vt:i4>
      </vt:variant>
      <vt:variant>
        <vt:i4>5</vt:i4>
      </vt:variant>
      <vt:variant>
        <vt:lpwstr/>
      </vt:variant>
      <vt:variant>
        <vt:lpwstr>_Toc456191339</vt:lpwstr>
      </vt:variant>
      <vt:variant>
        <vt:i4>1114168</vt:i4>
      </vt:variant>
      <vt:variant>
        <vt:i4>725</vt:i4>
      </vt:variant>
      <vt:variant>
        <vt:i4>0</vt:i4>
      </vt:variant>
      <vt:variant>
        <vt:i4>5</vt:i4>
      </vt:variant>
      <vt:variant>
        <vt:lpwstr/>
      </vt:variant>
      <vt:variant>
        <vt:lpwstr>_Toc456191338</vt:lpwstr>
      </vt:variant>
      <vt:variant>
        <vt:i4>1114168</vt:i4>
      </vt:variant>
      <vt:variant>
        <vt:i4>719</vt:i4>
      </vt:variant>
      <vt:variant>
        <vt:i4>0</vt:i4>
      </vt:variant>
      <vt:variant>
        <vt:i4>5</vt:i4>
      </vt:variant>
      <vt:variant>
        <vt:lpwstr/>
      </vt:variant>
      <vt:variant>
        <vt:lpwstr>_Toc456191337</vt:lpwstr>
      </vt:variant>
      <vt:variant>
        <vt:i4>1114168</vt:i4>
      </vt:variant>
      <vt:variant>
        <vt:i4>713</vt:i4>
      </vt:variant>
      <vt:variant>
        <vt:i4>0</vt:i4>
      </vt:variant>
      <vt:variant>
        <vt:i4>5</vt:i4>
      </vt:variant>
      <vt:variant>
        <vt:lpwstr/>
      </vt:variant>
      <vt:variant>
        <vt:lpwstr>_Toc456191336</vt:lpwstr>
      </vt:variant>
      <vt:variant>
        <vt:i4>1114168</vt:i4>
      </vt:variant>
      <vt:variant>
        <vt:i4>707</vt:i4>
      </vt:variant>
      <vt:variant>
        <vt:i4>0</vt:i4>
      </vt:variant>
      <vt:variant>
        <vt:i4>5</vt:i4>
      </vt:variant>
      <vt:variant>
        <vt:lpwstr/>
      </vt:variant>
      <vt:variant>
        <vt:lpwstr>_Toc456191335</vt:lpwstr>
      </vt:variant>
      <vt:variant>
        <vt:i4>1114168</vt:i4>
      </vt:variant>
      <vt:variant>
        <vt:i4>701</vt:i4>
      </vt:variant>
      <vt:variant>
        <vt:i4>0</vt:i4>
      </vt:variant>
      <vt:variant>
        <vt:i4>5</vt:i4>
      </vt:variant>
      <vt:variant>
        <vt:lpwstr/>
      </vt:variant>
      <vt:variant>
        <vt:lpwstr>_Toc456191334</vt:lpwstr>
      </vt:variant>
      <vt:variant>
        <vt:i4>1114168</vt:i4>
      </vt:variant>
      <vt:variant>
        <vt:i4>695</vt:i4>
      </vt:variant>
      <vt:variant>
        <vt:i4>0</vt:i4>
      </vt:variant>
      <vt:variant>
        <vt:i4>5</vt:i4>
      </vt:variant>
      <vt:variant>
        <vt:lpwstr/>
      </vt:variant>
      <vt:variant>
        <vt:lpwstr>_Toc456191333</vt:lpwstr>
      </vt:variant>
      <vt:variant>
        <vt:i4>1114168</vt:i4>
      </vt:variant>
      <vt:variant>
        <vt:i4>689</vt:i4>
      </vt:variant>
      <vt:variant>
        <vt:i4>0</vt:i4>
      </vt:variant>
      <vt:variant>
        <vt:i4>5</vt:i4>
      </vt:variant>
      <vt:variant>
        <vt:lpwstr/>
      </vt:variant>
      <vt:variant>
        <vt:lpwstr>_Toc456191332</vt:lpwstr>
      </vt:variant>
      <vt:variant>
        <vt:i4>1114168</vt:i4>
      </vt:variant>
      <vt:variant>
        <vt:i4>683</vt:i4>
      </vt:variant>
      <vt:variant>
        <vt:i4>0</vt:i4>
      </vt:variant>
      <vt:variant>
        <vt:i4>5</vt:i4>
      </vt:variant>
      <vt:variant>
        <vt:lpwstr/>
      </vt:variant>
      <vt:variant>
        <vt:lpwstr>_Toc456191331</vt:lpwstr>
      </vt:variant>
      <vt:variant>
        <vt:i4>1114168</vt:i4>
      </vt:variant>
      <vt:variant>
        <vt:i4>677</vt:i4>
      </vt:variant>
      <vt:variant>
        <vt:i4>0</vt:i4>
      </vt:variant>
      <vt:variant>
        <vt:i4>5</vt:i4>
      </vt:variant>
      <vt:variant>
        <vt:lpwstr/>
      </vt:variant>
      <vt:variant>
        <vt:lpwstr>_Toc456191330</vt:lpwstr>
      </vt:variant>
      <vt:variant>
        <vt:i4>1048632</vt:i4>
      </vt:variant>
      <vt:variant>
        <vt:i4>671</vt:i4>
      </vt:variant>
      <vt:variant>
        <vt:i4>0</vt:i4>
      </vt:variant>
      <vt:variant>
        <vt:i4>5</vt:i4>
      </vt:variant>
      <vt:variant>
        <vt:lpwstr/>
      </vt:variant>
      <vt:variant>
        <vt:lpwstr>_Toc456191329</vt:lpwstr>
      </vt:variant>
      <vt:variant>
        <vt:i4>1048632</vt:i4>
      </vt:variant>
      <vt:variant>
        <vt:i4>665</vt:i4>
      </vt:variant>
      <vt:variant>
        <vt:i4>0</vt:i4>
      </vt:variant>
      <vt:variant>
        <vt:i4>5</vt:i4>
      </vt:variant>
      <vt:variant>
        <vt:lpwstr/>
      </vt:variant>
      <vt:variant>
        <vt:lpwstr>_Toc456191328</vt:lpwstr>
      </vt:variant>
      <vt:variant>
        <vt:i4>1048632</vt:i4>
      </vt:variant>
      <vt:variant>
        <vt:i4>659</vt:i4>
      </vt:variant>
      <vt:variant>
        <vt:i4>0</vt:i4>
      </vt:variant>
      <vt:variant>
        <vt:i4>5</vt:i4>
      </vt:variant>
      <vt:variant>
        <vt:lpwstr/>
      </vt:variant>
      <vt:variant>
        <vt:lpwstr>_Toc456191327</vt:lpwstr>
      </vt:variant>
      <vt:variant>
        <vt:i4>1048632</vt:i4>
      </vt:variant>
      <vt:variant>
        <vt:i4>653</vt:i4>
      </vt:variant>
      <vt:variant>
        <vt:i4>0</vt:i4>
      </vt:variant>
      <vt:variant>
        <vt:i4>5</vt:i4>
      </vt:variant>
      <vt:variant>
        <vt:lpwstr/>
      </vt:variant>
      <vt:variant>
        <vt:lpwstr>_Toc456191326</vt:lpwstr>
      </vt:variant>
      <vt:variant>
        <vt:i4>1048632</vt:i4>
      </vt:variant>
      <vt:variant>
        <vt:i4>647</vt:i4>
      </vt:variant>
      <vt:variant>
        <vt:i4>0</vt:i4>
      </vt:variant>
      <vt:variant>
        <vt:i4>5</vt:i4>
      </vt:variant>
      <vt:variant>
        <vt:lpwstr/>
      </vt:variant>
      <vt:variant>
        <vt:lpwstr>_Toc456191325</vt:lpwstr>
      </vt:variant>
      <vt:variant>
        <vt:i4>1048632</vt:i4>
      </vt:variant>
      <vt:variant>
        <vt:i4>641</vt:i4>
      </vt:variant>
      <vt:variant>
        <vt:i4>0</vt:i4>
      </vt:variant>
      <vt:variant>
        <vt:i4>5</vt:i4>
      </vt:variant>
      <vt:variant>
        <vt:lpwstr/>
      </vt:variant>
      <vt:variant>
        <vt:lpwstr>_Toc456191324</vt:lpwstr>
      </vt:variant>
      <vt:variant>
        <vt:i4>1048632</vt:i4>
      </vt:variant>
      <vt:variant>
        <vt:i4>635</vt:i4>
      </vt:variant>
      <vt:variant>
        <vt:i4>0</vt:i4>
      </vt:variant>
      <vt:variant>
        <vt:i4>5</vt:i4>
      </vt:variant>
      <vt:variant>
        <vt:lpwstr/>
      </vt:variant>
      <vt:variant>
        <vt:lpwstr>_Toc456191323</vt:lpwstr>
      </vt:variant>
      <vt:variant>
        <vt:i4>1048632</vt:i4>
      </vt:variant>
      <vt:variant>
        <vt:i4>629</vt:i4>
      </vt:variant>
      <vt:variant>
        <vt:i4>0</vt:i4>
      </vt:variant>
      <vt:variant>
        <vt:i4>5</vt:i4>
      </vt:variant>
      <vt:variant>
        <vt:lpwstr/>
      </vt:variant>
      <vt:variant>
        <vt:lpwstr>_Toc456191322</vt:lpwstr>
      </vt:variant>
      <vt:variant>
        <vt:i4>1048632</vt:i4>
      </vt:variant>
      <vt:variant>
        <vt:i4>623</vt:i4>
      </vt:variant>
      <vt:variant>
        <vt:i4>0</vt:i4>
      </vt:variant>
      <vt:variant>
        <vt:i4>5</vt:i4>
      </vt:variant>
      <vt:variant>
        <vt:lpwstr/>
      </vt:variant>
      <vt:variant>
        <vt:lpwstr>_Toc456191321</vt:lpwstr>
      </vt:variant>
      <vt:variant>
        <vt:i4>1048632</vt:i4>
      </vt:variant>
      <vt:variant>
        <vt:i4>617</vt:i4>
      </vt:variant>
      <vt:variant>
        <vt:i4>0</vt:i4>
      </vt:variant>
      <vt:variant>
        <vt:i4>5</vt:i4>
      </vt:variant>
      <vt:variant>
        <vt:lpwstr/>
      </vt:variant>
      <vt:variant>
        <vt:lpwstr>_Toc456191320</vt:lpwstr>
      </vt:variant>
      <vt:variant>
        <vt:i4>1245240</vt:i4>
      </vt:variant>
      <vt:variant>
        <vt:i4>611</vt:i4>
      </vt:variant>
      <vt:variant>
        <vt:i4>0</vt:i4>
      </vt:variant>
      <vt:variant>
        <vt:i4>5</vt:i4>
      </vt:variant>
      <vt:variant>
        <vt:lpwstr/>
      </vt:variant>
      <vt:variant>
        <vt:lpwstr>_Toc456191319</vt:lpwstr>
      </vt:variant>
      <vt:variant>
        <vt:i4>1245240</vt:i4>
      </vt:variant>
      <vt:variant>
        <vt:i4>605</vt:i4>
      </vt:variant>
      <vt:variant>
        <vt:i4>0</vt:i4>
      </vt:variant>
      <vt:variant>
        <vt:i4>5</vt:i4>
      </vt:variant>
      <vt:variant>
        <vt:lpwstr/>
      </vt:variant>
      <vt:variant>
        <vt:lpwstr>_Toc456191318</vt:lpwstr>
      </vt:variant>
      <vt:variant>
        <vt:i4>1245240</vt:i4>
      </vt:variant>
      <vt:variant>
        <vt:i4>599</vt:i4>
      </vt:variant>
      <vt:variant>
        <vt:i4>0</vt:i4>
      </vt:variant>
      <vt:variant>
        <vt:i4>5</vt:i4>
      </vt:variant>
      <vt:variant>
        <vt:lpwstr/>
      </vt:variant>
      <vt:variant>
        <vt:lpwstr>_Toc456191317</vt:lpwstr>
      </vt:variant>
      <vt:variant>
        <vt:i4>1245240</vt:i4>
      </vt:variant>
      <vt:variant>
        <vt:i4>593</vt:i4>
      </vt:variant>
      <vt:variant>
        <vt:i4>0</vt:i4>
      </vt:variant>
      <vt:variant>
        <vt:i4>5</vt:i4>
      </vt:variant>
      <vt:variant>
        <vt:lpwstr/>
      </vt:variant>
      <vt:variant>
        <vt:lpwstr>_Toc456191316</vt:lpwstr>
      </vt:variant>
      <vt:variant>
        <vt:i4>1245240</vt:i4>
      </vt:variant>
      <vt:variant>
        <vt:i4>587</vt:i4>
      </vt:variant>
      <vt:variant>
        <vt:i4>0</vt:i4>
      </vt:variant>
      <vt:variant>
        <vt:i4>5</vt:i4>
      </vt:variant>
      <vt:variant>
        <vt:lpwstr/>
      </vt:variant>
      <vt:variant>
        <vt:lpwstr>_Toc456191315</vt:lpwstr>
      </vt:variant>
      <vt:variant>
        <vt:i4>1245240</vt:i4>
      </vt:variant>
      <vt:variant>
        <vt:i4>581</vt:i4>
      </vt:variant>
      <vt:variant>
        <vt:i4>0</vt:i4>
      </vt:variant>
      <vt:variant>
        <vt:i4>5</vt:i4>
      </vt:variant>
      <vt:variant>
        <vt:lpwstr/>
      </vt:variant>
      <vt:variant>
        <vt:lpwstr>_Toc456191314</vt:lpwstr>
      </vt:variant>
      <vt:variant>
        <vt:i4>1245240</vt:i4>
      </vt:variant>
      <vt:variant>
        <vt:i4>575</vt:i4>
      </vt:variant>
      <vt:variant>
        <vt:i4>0</vt:i4>
      </vt:variant>
      <vt:variant>
        <vt:i4>5</vt:i4>
      </vt:variant>
      <vt:variant>
        <vt:lpwstr/>
      </vt:variant>
      <vt:variant>
        <vt:lpwstr>_Toc456191313</vt:lpwstr>
      </vt:variant>
      <vt:variant>
        <vt:i4>1245240</vt:i4>
      </vt:variant>
      <vt:variant>
        <vt:i4>569</vt:i4>
      </vt:variant>
      <vt:variant>
        <vt:i4>0</vt:i4>
      </vt:variant>
      <vt:variant>
        <vt:i4>5</vt:i4>
      </vt:variant>
      <vt:variant>
        <vt:lpwstr/>
      </vt:variant>
      <vt:variant>
        <vt:lpwstr>_Toc456191312</vt:lpwstr>
      </vt:variant>
      <vt:variant>
        <vt:i4>1245240</vt:i4>
      </vt:variant>
      <vt:variant>
        <vt:i4>563</vt:i4>
      </vt:variant>
      <vt:variant>
        <vt:i4>0</vt:i4>
      </vt:variant>
      <vt:variant>
        <vt:i4>5</vt:i4>
      </vt:variant>
      <vt:variant>
        <vt:lpwstr/>
      </vt:variant>
      <vt:variant>
        <vt:lpwstr>_Toc456191311</vt:lpwstr>
      </vt:variant>
      <vt:variant>
        <vt:i4>1245240</vt:i4>
      </vt:variant>
      <vt:variant>
        <vt:i4>557</vt:i4>
      </vt:variant>
      <vt:variant>
        <vt:i4>0</vt:i4>
      </vt:variant>
      <vt:variant>
        <vt:i4>5</vt:i4>
      </vt:variant>
      <vt:variant>
        <vt:lpwstr/>
      </vt:variant>
      <vt:variant>
        <vt:lpwstr>_Toc456191310</vt:lpwstr>
      </vt:variant>
      <vt:variant>
        <vt:i4>1179704</vt:i4>
      </vt:variant>
      <vt:variant>
        <vt:i4>551</vt:i4>
      </vt:variant>
      <vt:variant>
        <vt:i4>0</vt:i4>
      </vt:variant>
      <vt:variant>
        <vt:i4>5</vt:i4>
      </vt:variant>
      <vt:variant>
        <vt:lpwstr/>
      </vt:variant>
      <vt:variant>
        <vt:lpwstr>_Toc456191309</vt:lpwstr>
      </vt:variant>
      <vt:variant>
        <vt:i4>1179704</vt:i4>
      </vt:variant>
      <vt:variant>
        <vt:i4>545</vt:i4>
      </vt:variant>
      <vt:variant>
        <vt:i4>0</vt:i4>
      </vt:variant>
      <vt:variant>
        <vt:i4>5</vt:i4>
      </vt:variant>
      <vt:variant>
        <vt:lpwstr/>
      </vt:variant>
      <vt:variant>
        <vt:lpwstr>_Toc456191308</vt:lpwstr>
      </vt:variant>
      <vt:variant>
        <vt:i4>1179704</vt:i4>
      </vt:variant>
      <vt:variant>
        <vt:i4>539</vt:i4>
      </vt:variant>
      <vt:variant>
        <vt:i4>0</vt:i4>
      </vt:variant>
      <vt:variant>
        <vt:i4>5</vt:i4>
      </vt:variant>
      <vt:variant>
        <vt:lpwstr/>
      </vt:variant>
      <vt:variant>
        <vt:lpwstr>_Toc456191307</vt:lpwstr>
      </vt:variant>
      <vt:variant>
        <vt:i4>1179704</vt:i4>
      </vt:variant>
      <vt:variant>
        <vt:i4>533</vt:i4>
      </vt:variant>
      <vt:variant>
        <vt:i4>0</vt:i4>
      </vt:variant>
      <vt:variant>
        <vt:i4>5</vt:i4>
      </vt:variant>
      <vt:variant>
        <vt:lpwstr/>
      </vt:variant>
      <vt:variant>
        <vt:lpwstr>_Toc456191306</vt:lpwstr>
      </vt:variant>
      <vt:variant>
        <vt:i4>1179704</vt:i4>
      </vt:variant>
      <vt:variant>
        <vt:i4>527</vt:i4>
      </vt:variant>
      <vt:variant>
        <vt:i4>0</vt:i4>
      </vt:variant>
      <vt:variant>
        <vt:i4>5</vt:i4>
      </vt:variant>
      <vt:variant>
        <vt:lpwstr/>
      </vt:variant>
      <vt:variant>
        <vt:lpwstr>_Toc456191305</vt:lpwstr>
      </vt:variant>
      <vt:variant>
        <vt:i4>1179704</vt:i4>
      </vt:variant>
      <vt:variant>
        <vt:i4>521</vt:i4>
      </vt:variant>
      <vt:variant>
        <vt:i4>0</vt:i4>
      </vt:variant>
      <vt:variant>
        <vt:i4>5</vt:i4>
      </vt:variant>
      <vt:variant>
        <vt:lpwstr/>
      </vt:variant>
      <vt:variant>
        <vt:lpwstr>_Toc456191304</vt:lpwstr>
      </vt:variant>
      <vt:variant>
        <vt:i4>1179704</vt:i4>
      </vt:variant>
      <vt:variant>
        <vt:i4>515</vt:i4>
      </vt:variant>
      <vt:variant>
        <vt:i4>0</vt:i4>
      </vt:variant>
      <vt:variant>
        <vt:i4>5</vt:i4>
      </vt:variant>
      <vt:variant>
        <vt:lpwstr/>
      </vt:variant>
      <vt:variant>
        <vt:lpwstr>_Toc456191303</vt:lpwstr>
      </vt:variant>
      <vt:variant>
        <vt:i4>1179704</vt:i4>
      </vt:variant>
      <vt:variant>
        <vt:i4>509</vt:i4>
      </vt:variant>
      <vt:variant>
        <vt:i4>0</vt:i4>
      </vt:variant>
      <vt:variant>
        <vt:i4>5</vt:i4>
      </vt:variant>
      <vt:variant>
        <vt:lpwstr/>
      </vt:variant>
      <vt:variant>
        <vt:lpwstr>_Toc456191302</vt:lpwstr>
      </vt:variant>
      <vt:variant>
        <vt:i4>1179704</vt:i4>
      </vt:variant>
      <vt:variant>
        <vt:i4>503</vt:i4>
      </vt:variant>
      <vt:variant>
        <vt:i4>0</vt:i4>
      </vt:variant>
      <vt:variant>
        <vt:i4>5</vt:i4>
      </vt:variant>
      <vt:variant>
        <vt:lpwstr/>
      </vt:variant>
      <vt:variant>
        <vt:lpwstr>_Toc456191301</vt:lpwstr>
      </vt:variant>
      <vt:variant>
        <vt:i4>1179704</vt:i4>
      </vt:variant>
      <vt:variant>
        <vt:i4>497</vt:i4>
      </vt:variant>
      <vt:variant>
        <vt:i4>0</vt:i4>
      </vt:variant>
      <vt:variant>
        <vt:i4>5</vt:i4>
      </vt:variant>
      <vt:variant>
        <vt:lpwstr/>
      </vt:variant>
      <vt:variant>
        <vt:lpwstr>_Toc456191300</vt:lpwstr>
      </vt:variant>
      <vt:variant>
        <vt:i4>1769529</vt:i4>
      </vt:variant>
      <vt:variant>
        <vt:i4>491</vt:i4>
      </vt:variant>
      <vt:variant>
        <vt:i4>0</vt:i4>
      </vt:variant>
      <vt:variant>
        <vt:i4>5</vt:i4>
      </vt:variant>
      <vt:variant>
        <vt:lpwstr/>
      </vt:variant>
      <vt:variant>
        <vt:lpwstr>_Toc456191299</vt:lpwstr>
      </vt:variant>
      <vt:variant>
        <vt:i4>1769529</vt:i4>
      </vt:variant>
      <vt:variant>
        <vt:i4>485</vt:i4>
      </vt:variant>
      <vt:variant>
        <vt:i4>0</vt:i4>
      </vt:variant>
      <vt:variant>
        <vt:i4>5</vt:i4>
      </vt:variant>
      <vt:variant>
        <vt:lpwstr/>
      </vt:variant>
      <vt:variant>
        <vt:lpwstr>_Toc456191298</vt:lpwstr>
      </vt:variant>
      <vt:variant>
        <vt:i4>1769529</vt:i4>
      </vt:variant>
      <vt:variant>
        <vt:i4>479</vt:i4>
      </vt:variant>
      <vt:variant>
        <vt:i4>0</vt:i4>
      </vt:variant>
      <vt:variant>
        <vt:i4>5</vt:i4>
      </vt:variant>
      <vt:variant>
        <vt:lpwstr/>
      </vt:variant>
      <vt:variant>
        <vt:lpwstr>_Toc456191297</vt:lpwstr>
      </vt:variant>
      <vt:variant>
        <vt:i4>1769529</vt:i4>
      </vt:variant>
      <vt:variant>
        <vt:i4>473</vt:i4>
      </vt:variant>
      <vt:variant>
        <vt:i4>0</vt:i4>
      </vt:variant>
      <vt:variant>
        <vt:i4>5</vt:i4>
      </vt:variant>
      <vt:variant>
        <vt:lpwstr/>
      </vt:variant>
      <vt:variant>
        <vt:lpwstr>_Toc456191296</vt:lpwstr>
      </vt:variant>
      <vt:variant>
        <vt:i4>1769529</vt:i4>
      </vt:variant>
      <vt:variant>
        <vt:i4>467</vt:i4>
      </vt:variant>
      <vt:variant>
        <vt:i4>0</vt:i4>
      </vt:variant>
      <vt:variant>
        <vt:i4>5</vt:i4>
      </vt:variant>
      <vt:variant>
        <vt:lpwstr/>
      </vt:variant>
      <vt:variant>
        <vt:lpwstr>_Toc456191295</vt:lpwstr>
      </vt:variant>
      <vt:variant>
        <vt:i4>1769529</vt:i4>
      </vt:variant>
      <vt:variant>
        <vt:i4>461</vt:i4>
      </vt:variant>
      <vt:variant>
        <vt:i4>0</vt:i4>
      </vt:variant>
      <vt:variant>
        <vt:i4>5</vt:i4>
      </vt:variant>
      <vt:variant>
        <vt:lpwstr/>
      </vt:variant>
      <vt:variant>
        <vt:lpwstr>_Toc456191294</vt:lpwstr>
      </vt:variant>
      <vt:variant>
        <vt:i4>1900599</vt:i4>
      </vt:variant>
      <vt:variant>
        <vt:i4>452</vt:i4>
      </vt:variant>
      <vt:variant>
        <vt:i4>0</vt:i4>
      </vt:variant>
      <vt:variant>
        <vt:i4>5</vt:i4>
      </vt:variant>
      <vt:variant>
        <vt:lpwstr/>
      </vt:variant>
      <vt:variant>
        <vt:lpwstr>_Toc456249146</vt:lpwstr>
      </vt:variant>
      <vt:variant>
        <vt:i4>1900599</vt:i4>
      </vt:variant>
      <vt:variant>
        <vt:i4>446</vt:i4>
      </vt:variant>
      <vt:variant>
        <vt:i4>0</vt:i4>
      </vt:variant>
      <vt:variant>
        <vt:i4>5</vt:i4>
      </vt:variant>
      <vt:variant>
        <vt:lpwstr/>
      </vt:variant>
      <vt:variant>
        <vt:lpwstr>_Toc456249145</vt:lpwstr>
      </vt:variant>
      <vt:variant>
        <vt:i4>1900599</vt:i4>
      </vt:variant>
      <vt:variant>
        <vt:i4>440</vt:i4>
      </vt:variant>
      <vt:variant>
        <vt:i4>0</vt:i4>
      </vt:variant>
      <vt:variant>
        <vt:i4>5</vt:i4>
      </vt:variant>
      <vt:variant>
        <vt:lpwstr/>
      </vt:variant>
      <vt:variant>
        <vt:lpwstr>_Toc456249144</vt:lpwstr>
      </vt:variant>
      <vt:variant>
        <vt:i4>1900599</vt:i4>
      </vt:variant>
      <vt:variant>
        <vt:i4>434</vt:i4>
      </vt:variant>
      <vt:variant>
        <vt:i4>0</vt:i4>
      </vt:variant>
      <vt:variant>
        <vt:i4>5</vt:i4>
      </vt:variant>
      <vt:variant>
        <vt:lpwstr/>
      </vt:variant>
      <vt:variant>
        <vt:lpwstr>_Toc456249143</vt:lpwstr>
      </vt:variant>
      <vt:variant>
        <vt:i4>1703991</vt:i4>
      </vt:variant>
      <vt:variant>
        <vt:i4>428</vt:i4>
      </vt:variant>
      <vt:variant>
        <vt:i4>0</vt:i4>
      </vt:variant>
      <vt:variant>
        <vt:i4>5</vt:i4>
      </vt:variant>
      <vt:variant>
        <vt:lpwstr/>
      </vt:variant>
      <vt:variant>
        <vt:lpwstr>_Toc456249138</vt:lpwstr>
      </vt:variant>
      <vt:variant>
        <vt:i4>1703991</vt:i4>
      </vt:variant>
      <vt:variant>
        <vt:i4>422</vt:i4>
      </vt:variant>
      <vt:variant>
        <vt:i4>0</vt:i4>
      </vt:variant>
      <vt:variant>
        <vt:i4>5</vt:i4>
      </vt:variant>
      <vt:variant>
        <vt:lpwstr/>
      </vt:variant>
      <vt:variant>
        <vt:lpwstr>_Toc456249135</vt:lpwstr>
      </vt:variant>
      <vt:variant>
        <vt:i4>1703991</vt:i4>
      </vt:variant>
      <vt:variant>
        <vt:i4>416</vt:i4>
      </vt:variant>
      <vt:variant>
        <vt:i4>0</vt:i4>
      </vt:variant>
      <vt:variant>
        <vt:i4>5</vt:i4>
      </vt:variant>
      <vt:variant>
        <vt:lpwstr/>
      </vt:variant>
      <vt:variant>
        <vt:lpwstr>_Toc456249134</vt:lpwstr>
      </vt:variant>
      <vt:variant>
        <vt:i4>1703991</vt:i4>
      </vt:variant>
      <vt:variant>
        <vt:i4>410</vt:i4>
      </vt:variant>
      <vt:variant>
        <vt:i4>0</vt:i4>
      </vt:variant>
      <vt:variant>
        <vt:i4>5</vt:i4>
      </vt:variant>
      <vt:variant>
        <vt:lpwstr/>
      </vt:variant>
      <vt:variant>
        <vt:lpwstr>_Toc456249133</vt:lpwstr>
      </vt:variant>
      <vt:variant>
        <vt:i4>1703991</vt:i4>
      </vt:variant>
      <vt:variant>
        <vt:i4>404</vt:i4>
      </vt:variant>
      <vt:variant>
        <vt:i4>0</vt:i4>
      </vt:variant>
      <vt:variant>
        <vt:i4>5</vt:i4>
      </vt:variant>
      <vt:variant>
        <vt:lpwstr/>
      </vt:variant>
      <vt:variant>
        <vt:lpwstr>_Toc456249132</vt:lpwstr>
      </vt:variant>
      <vt:variant>
        <vt:i4>1703991</vt:i4>
      </vt:variant>
      <vt:variant>
        <vt:i4>398</vt:i4>
      </vt:variant>
      <vt:variant>
        <vt:i4>0</vt:i4>
      </vt:variant>
      <vt:variant>
        <vt:i4>5</vt:i4>
      </vt:variant>
      <vt:variant>
        <vt:lpwstr/>
      </vt:variant>
      <vt:variant>
        <vt:lpwstr>_Toc456249131</vt:lpwstr>
      </vt:variant>
      <vt:variant>
        <vt:i4>1703991</vt:i4>
      </vt:variant>
      <vt:variant>
        <vt:i4>392</vt:i4>
      </vt:variant>
      <vt:variant>
        <vt:i4>0</vt:i4>
      </vt:variant>
      <vt:variant>
        <vt:i4>5</vt:i4>
      </vt:variant>
      <vt:variant>
        <vt:lpwstr/>
      </vt:variant>
      <vt:variant>
        <vt:lpwstr>_Toc456249130</vt:lpwstr>
      </vt:variant>
      <vt:variant>
        <vt:i4>1769527</vt:i4>
      </vt:variant>
      <vt:variant>
        <vt:i4>386</vt:i4>
      </vt:variant>
      <vt:variant>
        <vt:i4>0</vt:i4>
      </vt:variant>
      <vt:variant>
        <vt:i4>5</vt:i4>
      </vt:variant>
      <vt:variant>
        <vt:lpwstr/>
      </vt:variant>
      <vt:variant>
        <vt:lpwstr>_Toc456249129</vt:lpwstr>
      </vt:variant>
      <vt:variant>
        <vt:i4>1769527</vt:i4>
      </vt:variant>
      <vt:variant>
        <vt:i4>380</vt:i4>
      </vt:variant>
      <vt:variant>
        <vt:i4>0</vt:i4>
      </vt:variant>
      <vt:variant>
        <vt:i4>5</vt:i4>
      </vt:variant>
      <vt:variant>
        <vt:lpwstr/>
      </vt:variant>
      <vt:variant>
        <vt:lpwstr>_Toc456249128</vt:lpwstr>
      </vt:variant>
      <vt:variant>
        <vt:i4>1769527</vt:i4>
      </vt:variant>
      <vt:variant>
        <vt:i4>374</vt:i4>
      </vt:variant>
      <vt:variant>
        <vt:i4>0</vt:i4>
      </vt:variant>
      <vt:variant>
        <vt:i4>5</vt:i4>
      </vt:variant>
      <vt:variant>
        <vt:lpwstr/>
      </vt:variant>
      <vt:variant>
        <vt:lpwstr>_Toc456249127</vt:lpwstr>
      </vt:variant>
      <vt:variant>
        <vt:i4>1769527</vt:i4>
      </vt:variant>
      <vt:variant>
        <vt:i4>368</vt:i4>
      </vt:variant>
      <vt:variant>
        <vt:i4>0</vt:i4>
      </vt:variant>
      <vt:variant>
        <vt:i4>5</vt:i4>
      </vt:variant>
      <vt:variant>
        <vt:lpwstr/>
      </vt:variant>
      <vt:variant>
        <vt:lpwstr>_Toc456249126</vt:lpwstr>
      </vt:variant>
      <vt:variant>
        <vt:i4>1769527</vt:i4>
      </vt:variant>
      <vt:variant>
        <vt:i4>362</vt:i4>
      </vt:variant>
      <vt:variant>
        <vt:i4>0</vt:i4>
      </vt:variant>
      <vt:variant>
        <vt:i4>5</vt:i4>
      </vt:variant>
      <vt:variant>
        <vt:lpwstr/>
      </vt:variant>
      <vt:variant>
        <vt:lpwstr>_Toc456249125</vt:lpwstr>
      </vt:variant>
      <vt:variant>
        <vt:i4>1769527</vt:i4>
      </vt:variant>
      <vt:variant>
        <vt:i4>356</vt:i4>
      </vt:variant>
      <vt:variant>
        <vt:i4>0</vt:i4>
      </vt:variant>
      <vt:variant>
        <vt:i4>5</vt:i4>
      </vt:variant>
      <vt:variant>
        <vt:lpwstr/>
      </vt:variant>
      <vt:variant>
        <vt:lpwstr>_Toc456249124</vt:lpwstr>
      </vt:variant>
      <vt:variant>
        <vt:i4>1769527</vt:i4>
      </vt:variant>
      <vt:variant>
        <vt:i4>350</vt:i4>
      </vt:variant>
      <vt:variant>
        <vt:i4>0</vt:i4>
      </vt:variant>
      <vt:variant>
        <vt:i4>5</vt:i4>
      </vt:variant>
      <vt:variant>
        <vt:lpwstr/>
      </vt:variant>
      <vt:variant>
        <vt:lpwstr>_Toc456249123</vt:lpwstr>
      </vt:variant>
      <vt:variant>
        <vt:i4>1769527</vt:i4>
      </vt:variant>
      <vt:variant>
        <vt:i4>344</vt:i4>
      </vt:variant>
      <vt:variant>
        <vt:i4>0</vt:i4>
      </vt:variant>
      <vt:variant>
        <vt:i4>5</vt:i4>
      </vt:variant>
      <vt:variant>
        <vt:lpwstr/>
      </vt:variant>
      <vt:variant>
        <vt:lpwstr>_Toc456249122</vt:lpwstr>
      </vt:variant>
      <vt:variant>
        <vt:i4>1769527</vt:i4>
      </vt:variant>
      <vt:variant>
        <vt:i4>338</vt:i4>
      </vt:variant>
      <vt:variant>
        <vt:i4>0</vt:i4>
      </vt:variant>
      <vt:variant>
        <vt:i4>5</vt:i4>
      </vt:variant>
      <vt:variant>
        <vt:lpwstr/>
      </vt:variant>
      <vt:variant>
        <vt:lpwstr>_Toc456249121</vt:lpwstr>
      </vt:variant>
      <vt:variant>
        <vt:i4>1769527</vt:i4>
      </vt:variant>
      <vt:variant>
        <vt:i4>332</vt:i4>
      </vt:variant>
      <vt:variant>
        <vt:i4>0</vt:i4>
      </vt:variant>
      <vt:variant>
        <vt:i4>5</vt:i4>
      </vt:variant>
      <vt:variant>
        <vt:lpwstr/>
      </vt:variant>
      <vt:variant>
        <vt:lpwstr>_Toc456249120</vt:lpwstr>
      </vt:variant>
      <vt:variant>
        <vt:i4>1572919</vt:i4>
      </vt:variant>
      <vt:variant>
        <vt:i4>326</vt:i4>
      </vt:variant>
      <vt:variant>
        <vt:i4>0</vt:i4>
      </vt:variant>
      <vt:variant>
        <vt:i4>5</vt:i4>
      </vt:variant>
      <vt:variant>
        <vt:lpwstr/>
      </vt:variant>
      <vt:variant>
        <vt:lpwstr>_Toc456249119</vt:lpwstr>
      </vt:variant>
      <vt:variant>
        <vt:i4>1572919</vt:i4>
      </vt:variant>
      <vt:variant>
        <vt:i4>320</vt:i4>
      </vt:variant>
      <vt:variant>
        <vt:i4>0</vt:i4>
      </vt:variant>
      <vt:variant>
        <vt:i4>5</vt:i4>
      </vt:variant>
      <vt:variant>
        <vt:lpwstr/>
      </vt:variant>
      <vt:variant>
        <vt:lpwstr>_Toc456249118</vt:lpwstr>
      </vt:variant>
      <vt:variant>
        <vt:i4>1572919</vt:i4>
      </vt:variant>
      <vt:variant>
        <vt:i4>314</vt:i4>
      </vt:variant>
      <vt:variant>
        <vt:i4>0</vt:i4>
      </vt:variant>
      <vt:variant>
        <vt:i4>5</vt:i4>
      </vt:variant>
      <vt:variant>
        <vt:lpwstr/>
      </vt:variant>
      <vt:variant>
        <vt:lpwstr>_Toc456249117</vt:lpwstr>
      </vt:variant>
      <vt:variant>
        <vt:i4>1572919</vt:i4>
      </vt:variant>
      <vt:variant>
        <vt:i4>308</vt:i4>
      </vt:variant>
      <vt:variant>
        <vt:i4>0</vt:i4>
      </vt:variant>
      <vt:variant>
        <vt:i4>5</vt:i4>
      </vt:variant>
      <vt:variant>
        <vt:lpwstr/>
      </vt:variant>
      <vt:variant>
        <vt:lpwstr>_Toc456249116</vt:lpwstr>
      </vt:variant>
      <vt:variant>
        <vt:i4>1572919</vt:i4>
      </vt:variant>
      <vt:variant>
        <vt:i4>302</vt:i4>
      </vt:variant>
      <vt:variant>
        <vt:i4>0</vt:i4>
      </vt:variant>
      <vt:variant>
        <vt:i4>5</vt:i4>
      </vt:variant>
      <vt:variant>
        <vt:lpwstr/>
      </vt:variant>
      <vt:variant>
        <vt:lpwstr>_Toc456249115</vt:lpwstr>
      </vt:variant>
      <vt:variant>
        <vt:i4>1572919</vt:i4>
      </vt:variant>
      <vt:variant>
        <vt:i4>296</vt:i4>
      </vt:variant>
      <vt:variant>
        <vt:i4>0</vt:i4>
      </vt:variant>
      <vt:variant>
        <vt:i4>5</vt:i4>
      </vt:variant>
      <vt:variant>
        <vt:lpwstr/>
      </vt:variant>
      <vt:variant>
        <vt:lpwstr>_Toc456249114</vt:lpwstr>
      </vt:variant>
      <vt:variant>
        <vt:i4>1572919</vt:i4>
      </vt:variant>
      <vt:variant>
        <vt:i4>290</vt:i4>
      </vt:variant>
      <vt:variant>
        <vt:i4>0</vt:i4>
      </vt:variant>
      <vt:variant>
        <vt:i4>5</vt:i4>
      </vt:variant>
      <vt:variant>
        <vt:lpwstr/>
      </vt:variant>
      <vt:variant>
        <vt:lpwstr>_Toc456249113</vt:lpwstr>
      </vt:variant>
      <vt:variant>
        <vt:i4>1572919</vt:i4>
      </vt:variant>
      <vt:variant>
        <vt:i4>284</vt:i4>
      </vt:variant>
      <vt:variant>
        <vt:i4>0</vt:i4>
      </vt:variant>
      <vt:variant>
        <vt:i4>5</vt:i4>
      </vt:variant>
      <vt:variant>
        <vt:lpwstr/>
      </vt:variant>
      <vt:variant>
        <vt:lpwstr>_Toc456249112</vt:lpwstr>
      </vt:variant>
      <vt:variant>
        <vt:i4>1572919</vt:i4>
      </vt:variant>
      <vt:variant>
        <vt:i4>278</vt:i4>
      </vt:variant>
      <vt:variant>
        <vt:i4>0</vt:i4>
      </vt:variant>
      <vt:variant>
        <vt:i4>5</vt:i4>
      </vt:variant>
      <vt:variant>
        <vt:lpwstr/>
      </vt:variant>
      <vt:variant>
        <vt:lpwstr>_Toc456249111</vt:lpwstr>
      </vt:variant>
      <vt:variant>
        <vt:i4>1572919</vt:i4>
      </vt:variant>
      <vt:variant>
        <vt:i4>272</vt:i4>
      </vt:variant>
      <vt:variant>
        <vt:i4>0</vt:i4>
      </vt:variant>
      <vt:variant>
        <vt:i4>5</vt:i4>
      </vt:variant>
      <vt:variant>
        <vt:lpwstr/>
      </vt:variant>
      <vt:variant>
        <vt:lpwstr>_Toc456249110</vt:lpwstr>
      </vt:variant>
      <vt:variant>
        <vt:i4>1638455</vt:i4>
      </vt:variant>
      <vt:variant>
        <vt:i4>266</vt:i4>
      </vt:variant>
      <vt:variant>
        <vt:i4>0</vt:i4>
      </vt:variant>
      <vt:variant>
        <vt:i4>5</vt:i4>
      </vt:variant>
      <vt:variant>
        <vt:lpwstr/>
      </vt:variant>
      <vt:variant>
        <vt:lpwstr>_Toc456249109</vt:lpwstr>
      </vt:variant>
      <vt:variant>
        <vt:i4>1638455</vt:i4>
      </vt:variant>
      <vt:variant>
        <vt:i4>260</vt:i4>
      </vt:variant>
      <vt:variant>
        <vt:i4>0</vt:i4>
      </vt:variant>
      <vt:variant>
        <vt:i4>5</vt:i4>
      </vt:variant>
      <vt:variant>
        <vt:lpwstr/>
      </vt:variant>
      <vt:variant>
        <vt:lpwstr>_Toc456249108</vt:lpwstr>
      </vt:variant>
      <vt:variant>
        <vt:i4>1638455</vt:i4>
      </vt:variant>
      <vt:variant>
        <vt:i4>254</vt:i4>
      </vt:variant>
      <vt:variant>
        <vt:i4>0</vt:i4>
      </vt:variant>
      <vt:variant>
        <vt:i4>5</vt:i4>
      </vt:variant>
      <vt:variant>
        <vt:lpwstr/>
      </vt:variant>
      <vt:variant>
        <vt:lpwstr>_Toc456249107</vt:lpwstr>
      </vt:variant>
      <vt:variant>
        <vt:i4>1638455</vt:i4>
      </vt:variant>
      <vt:variant>
        <vt:i4>248</vt:i4>
      </vt:variant>
      <vt:variant>
        <vt:i4>0</vt:i4>
      </vt:variant>
      <vt:variant>
        <vt:i4>5</vt:i4>
      </vt:variant>
      <vt:variant>
        <vt:lpwstr/>
      </vt:variant>
      <vt:variant>
        <vt:lpwstr>_Toc456249106</vt:lpwstr>
      </vt:variant>
      <vt:variant>
        <vt:i4>1638455</vt:i4>
      </vt:variant>
      <vt:variant>
        <vt:i4>242</vt:i4>
      </vt:variant>
      <vt:variant>
        <vt:i4>0</vt:i4>
      </vt:variant>
      <vt:variant>
        <vt:i4>5</vt:i4>
      </vt:variant>
      <vt:variant>
        <vt:lpwstr/>
      </vt:variant>
      <vt:variant>
        <vt:lpwstr>_Toc456249105</vt:lpwstr>
      </vt:variant>
      <vt:variant>
        <vt:i4>1638455</vt:i4>
      </vt:variant>
      <vt:variant>
        <vt:i4>236</vt:i4>
      </vt:variant>
      <vt:variant>
        <vt:i4>0</vt:i4>
      </vt:variant>
      <vt:variant>
        <vt:i4>5</vt:i4>
      </vt:variant>
      <vt:variant>
        <vt:lpwstr/>
      </vt:variant>
      <vt:variant>
        <vt:lpwstr>_Toc456249104</vt:lpwstr>
      </vt:variant>
      <vt:variant>
        <vt:i4>1638455</vt:i4>
      </vt:variant>
      <vt:variant>
        <vt:i4>230</vt:i4>
      </vt:variant>
      <vt:variant>
        <vt:i4>0</vt:i4>
      </vt:variant>
      <vt:variant>
        <vt:i4>5</vt:i4>
      </vt:variant>
      <vt:variant>
        <vt:lpwstr/>
      </vt:variant>
      <vt:variant>
        <vt:lpwstr>_Toc456249103</vt:lpwstr>
      </vt:variant>
      <vt:variant>
        <vt:i4>1638455</vt:i4>
      </vt:variant>
      <vt:variant>
        <vt:i4>224</vt:i4>
      </vt:variant>
      <vt:variant>
        <vt:i4>0</vt:i4>
      </vt:variant>
      <vt:variant>
        <vt:i4>5</vt:i4>
      </vt:variant>
      <vt:variant>
        <vt:lpwstr/>
      </vt:variant>
      <vt:variant>
        <vt:lpwstr>_Toc456249102</vt:lpwstr>
      </vt:variant>
      <vt:variant>
        <vt:i4>1638455</vt:i4>
      </vt:variant>
      <vt:variant>
        <vt:i4>218</vt:i4>
      </vt:variant>
      <vt:variant>
        <vt:i4>0</vt:i4>
      </vt:variant>
      <vt:variant>
        <vt:i4>5</vt:i4>
      </vt:variant>
      <vt:variant>
        <vt:lpwstr/>
      </vt:variant>
      <vt:variant>
        <vt:lpwstr>_Toc456249101</vt:lpwstr>
      </vt:variant>
      <vt:variant>
        <vt:i4>1638455</vt:i4>
      </vt:variant>
      <vt:variant>
        <vt:i4>212</vt:i4>
      </vt:variant>
      <vt:variant>
        <vt:i4>0</vt:i4>
      </vt:variant>
      <vt:variant>
        <vt:i4>5</vt:i4>
      </vt:variant>
      <vt:variant>
        <vt:lpwstr/>
      </vt:variant>
      <vt:variant>
        <vt:lpwstr>_Toc456249100</vt:lpwstr>
      </vt:variant>
      <vt:variant>
        <vt:i4>1048630</vt:i4>
      </vt:variant>
      <vt:variant>
        <vt:i4>206</vt:i4>
      </vt:variant>
      <vt:variant>
        <vt:i4>0</vt:i4>
      </vt:variant>
      <vt:variant>
        <vt:i4>5</vt:i4>
      </vt:variant>
      <vt:variant>
        <vt:lpwstr/>
      </vt:variant>
      <vt:variant>
        <vt:lpwstr>_Toc456249099</vt:lpwstr>
      </vt:variant>
      <vt:variant>
        <vt:i4>1048630</vt:i4>
      </vt:variant>
      <vt:variant>
        <vt:i4>200</vt:i4>
      </vt:variant>
      <vt:variant>
        <vt:i4>0</vt:i4>
      </vt:variant>
      <vt:variant>
        <vt:i4>5</vt:i4>
      </vt:variant>
      <vt:variant>
        <vt:lpwstr/>
      </vt:variant>
      <vt:variant>
        <vt:lpwstr>_Toc456249098</vt:lpwstr>
      </vt:variant>
      <vt:variant>
        <vt:i4>1048630</vt:i4>
      </vt:variant>
      <vt:variant>
        <vt:i4>194</vt:i4>
      </vt:variant>
      <vt:variant>
        <vt:i4>0</vt:i4>
      </vt:variant>
      <vt:variant>
        <vt:i4>5</vt:i4>
      </vt:variant>
      <vt:variant>
        <vt:lpwstr/>
      </vt:variant>
      <vt:variant>
        <vt:lpwstr>_Toc456249097</vt:lpwstr>
      </vt:variant>
      <vt:variant>
        <vt:i4>1048630</vt:i4>
      </vt:variant>
      <vt:variant>
        <vt:i4>188</vt:i4>
      </vt:variant>
      <vt:variant>
        <vt:i4>0</vt:i4>
      </vt:variant>
      <vt:variant>
        <vt:i4>5</vt:i4>
      </vt:variant>
      <vt:variant>
        <vt:lpwstr/>
      </vt:variant>
      <vt:variant>
        <vt:lpwstr>_Toc456249096</vt:lpwstr>
      </vt:variant>
      <vt:variant>
        <vt:i4>1048630</vt:i4>
      </vt:variant>
      <vt:variant>
        <vt:i4>182</vt:i4>
      </vt:variant>
      <vt:variant>
        <vt:i4>0</vt:i4>
      </vt:variant>
      <vt:variant>
        <vt:i4>5</vt:i4>
      </vt:variant>
      <vt:variant>
        <vt:lpwstr/>
      </vt:variant>
      <vt:variant>
        <vt:lpwstr>_Toc456249095</vt:lpwstr>
      </vt:variant>
      <vt:variant>
        <vt:i4>1048630</vt:i4>
      </vt:variant>
      <vt:variant>
        <vt:i4>176</vt:i4>
      </vt:variant>
      <vt:variant>
        <vt:i4>0</vt:i4>
      </vt:variant>
      <vt:variant>
        <vt:i4>5</vt:i4>
      </vt:variant>
      <vt:variant>
        <vt:lpwstr/>
      </vt:variant>
      <vt:variant>
        <vt:lpwstr>_Toc456249094</vt:lpwstr>
      </vt:variant>
      <vt:variant>
        <vt:i4>1048630</vt:i4>
      </vt:variant>
      <vt:variant>
        <vt:i4>170</vt:i4>
      </vt:variant>
      <vt:variant>
        <vt:i4>0</vt:i4>
      </vt:variant>
      <vt:variant>
        <vt:i4>5</vt:i4>
      </vt:variant>
      <vt:variant>
        <vt:lpwstr/>
      </vt:variant>
      <vt:variant>
        <vt:lpwstr>_Toc456249093</vt:lpwstr>
      </vt:variant>
      <vt:variant>
        <vt:i4>1048630</vt:i4>
      </vt:variant>
      <vt:variant>
        <vt:i4>164</vt:i4>
      </vt:variant>
      <vt:variant>
        <vt:i4>0</vt:i4>
      </vt:variant>
      <vt:variant>
        <vt:i4>5</vt:i4>
      </vt:variant>
      <vt:variant>
        <vt:lpwstr/>
      </vt:variant>
      <vt:variant>
        <vt:lpwstr>_Toc456249092</vt:lpwstr>
      </vt:variant>
      <vt:variant>
        <vt:i4>1048630</vt:i4>
      </vt:variant>
      <vt:variant>
        <vt:i4>158</vt:i4>
      </vt:variant>
      <vt:variant>
        <vt:i4>0</vt:i4>
      </vt:variant>
      <vt:variant>
        <vt:i4>5</vt:i4>
      </vt:variant>
      <vt:variant>
        <vt:lpwstr/>
      </vt:variant>
      <vt:variant>
        <vt:lpwstr>_Toc456249091</vt:lpwstr>
      </vt:variant>
      <vt:variant>
        <vt:i4>1048630</vt:i4>
      </vt:variant>
      <vt:variant>
        <vt:i4>152</vt:i4>
      </vt:variant>
      <vt:variant>
        <vt:i4>0</vt:i4>
      </vt:variant>
      <vt:variant>
        <vt:i4>5</vt:i4>
      </vt:variant>
      <vt:variant>
        <vt:lpwstr/>
      </vt:variant>
      <vt:variant>
        <vt:lpwstr>_Toc456249090</vt:lpwstr>
      </vt:variant>
      <vt:variant>
        <vt:i4>1114166</vt:i4>
      </vt:variant>
      <vt:variant>
        <vt:i4>146</vt:i4>
      </vt:variant>
      <vt:variant>
        <vt:i4>0</vt:i4>
      </vt:variant>
      <vt:variant>
        <vt:i4>5</vt:i4>
      </vt:variant>
      <vt:variant>
        <vt:lpwstr/>
      </vt:variant>
      <vt:variant>
        <vt:lpwstr>_Toc456249089</vt:lpwstr>
      </vt:variant>
      <vt:variant>
        <vt:i4>1114166</vt:i4>
      </vt:variant>
      <vt:variant>
        <vt:i4>140</vt:i4>
      </vt:variant>
      <vt:variant>
        <vt:i4>0</vt:i4>
      </vt:variant>
      <vt:variant>
        <vt:i4>5</vt:i4>
      </vt:variant>
      <vt:variant>
        <vt:lpwstr/>
      </vt:variant>
      <vt:variant>
        <vt:lpwstr>_Toc456249088</vt:lpwstr>
      </vt:variant>
      <vt:variant>
        <vt:i4>1114166</vt:i4>
      </vt:variant>
      <vt:variant>
        <vt:i4>134</vt:i4>
      </vt:variant>
      <vt:variant>
        <vt:i4>0</vt:i4>
      </vt:variant>
      <vt:variant>
        <vt:i4>5</vt:i4>
      </vt:variant>
      <vt:variant>
        <vt:lpwstr/>
      </vt:variant>
      <vt:variant>
        <vt:lpwstr>_Toc456249087</vt:lpwstr>
      </vt:variant>
      <vt:variant>
        <vt:i4>1114166</vt:i4>
      </vt:variant>
      <vt:variant>
        <vt:i4>128</vt:i4>
      </vt:variant>
      <vt:variant>
        <vt:i4>0</vt:i4>
      </vt:variant>
      <vt:variant>
        <vt:i4>5</vt:i4>
      </vt:variant>
      <vt:variant>
        <vt:lpwstr/>
      </vt:variant>
      <vt:variant>
        <vt:lpwstr>_Toc456249086</vt:lpwstr>
      </vt:variant>
      <vt:variant>
        <vt:i4>1114166</vt:i4>
      </vt:variant>
      <vt:variant>
        <vt:i4>122</vt:i4>
      </vt:variant>
      <vt:variant>
        <vt:i4>0</vt:i4>
      </vt:variant>
      <vt:variant>
        <vt:i4>5</vt:i4>
      </vt:variant>
      <vt:variant>
        <vt:lpwstr/>
      </vt:variant>
      <vt:variant>
        <vt:lpwstr>_Toc456249085</vt:lpwstr>
      </vt:variant>
      <vt:variant>
        <vt:i4>1114166</vt:i4>
      </vt:variant>
      <vt:variant>
        <vt:i4>116</vt:i4>
      </vt:variant>
      <vt:variant>
        <vt:i4>0</vt:i4>
      </vt:variant>
      <vt:variant>
        <vt:i4>5</vt:i4>
      </vt:variant>
      <vt:variant>
        <vt:lpwstr/>
      </vt:variant>
      <vt:variant>
        <vt:lpwstr>_Toc456249084</vt:lpwstr>
      </vt:variant>
      <vt:variant>
        <vt:i4>1114166</vt:i4>
      </vt:variant>
      <vt:variant>
        <vt:i4>110</vt:i4>
      </vt:variant>
      <vt:variant>
        <vt:i4>0</vt:i4>
      </vt:variant>
      <vt:variant>
        <vt:i4>5</vt:i4>
      </vt:variant>
      <vt:variant>
        <vt:lpwstr/>
      </vt:variant>
      <vt:variant>
        <vt:lpwstr>_Toc456249083</vt:lpwstr>
      </vt:variant>
      <vt:variant>
        <vt:i4>1114166</vt:i4>
      </vt:variant>
      <vt:variant>
        <vt:i4>104</vt:i4>
      </vt:variant>
      <vt:variant>
        <vt:i4>0</vt:i4>
      </vt:variant>
      <vt:variant>
        <vt:i4>5</vt:i4>
      </vt:variant>
      <vt:variant>
        <vt:lpwstr/>
      </vt:variant>
      <vt:variant>
        <vt:lpwstr>_Toc456249082</vt:lpwstr>
      </vt:variant>
      <vt:variant>
        <vt:i4>1114166</vt:i4>
      </vt:variant>
      <vt:variant>
        <vt:i4>98</vt:i4>
      </vt:variant>
      <vt:variant>
        <vt:i4>0</vt:i4>
      </vt:variant>
      <vt:variant>
        <vt:i4>5</vt:i4>
      </vt:variant>
      <vt:variant>
        <vt:lpwstr/>
      </vt:variant>
      <vt:variant>
        <vt:lpwstr>_Toc456249081</vt:lpwstr>
      </vt:variant>
      <vt:variant>
        <vt:i4>1114166</vt:i4>
      </vt:variant>
      <vt:variant>
        <vt:i4>92</vt:i4>
      </vt:variant>
      <vt:variant>
        <vt:i4>0</vt:i4>
      </vt:variant>
      <vt:variant>
        <vt:i4>5</vt:i4>
      </vt:variant>
      <vt:variant>
        <vt:lpwstr/>
      </vt:variant>
      <vt:variant>
        <vt:lpwstr>_Toc456249080</vt:lpwstr>
      </vt:variant>
      <vt:variant>
        <vt:i4>2031670</vt:i4>
      </vt:variant>
      <vt:variant>
        <vt:i4>86</vt:i4>
      </vt:variant>
      <vt:variant>
        <vt:i4>0</vt:i4>
      </vt:variant>
      <vt:variant>
        <vt:i4>5</vt:i4>
      </vt:variant>
      <vt:variant>
        <vt:lpwstr/>
      </vt:variant>
      <vt:variant>
        <vt:lpwstr>_Toc456249066</vt:lpwstr>
      </vt:variant>
      <vt:variant>
        <vt:i4>2031670</vt:i4>
      </vt:variant>
      <vt:variant>
        <vt:i4>80</vt:i4>
      </vt:variant>
      <vt:variant>
        <vt:i4>0</vt:i4>
      </vt:variant>
      <vt:variant>
        <vt:i4>5</vt:i4>
      </vt:variant>
      <vt:variant>
        <vt:lpwstr/>
      </vt:variant>
      <vt:variant>
        <vt:lpwstr>_Toc456249065</vt:lpwstr>
      </vt:variant>
      <vt:variant>
        <vt:i4>2031670</vt:i4>
      </vt:variant>
      <vt:variant>
        <vt:i4>74</vt:i4>
      </vt:variant>
      <vt:variant>
        <vt:i4>0</vt:i4>
      </vt:variant>
      <vt:variant>
        <vt:i4>5</vt:i4>
      </vt:variant>
      <vt:variant>
        <vt:lpwstr/>
      </vt:variant>
      <vt:variant>
        <vt:lpwstr>_Toc456249064</vt:lpwstr>
      </vt:variant>
      <vt:variant>
        <vt:i4>2031670</vt:i4>
      </vt:variant>
      <vt:variant>
        <vt:i4>68</vt:i4>
      </vt:variant>
      <vt:variant>
        <vt:i4>0</vt:i4>
      </vt:variant>
      <vt:variant>
        <vt:i4>5</vt:i4>
      </vt:variant>
      <vt:variant>
        <vt:lpwstr/>
      </vt:variant>
      <vt:variant>
        <vt:lpwstr>_Toc456249063</vt:lpwstr>
      </vt:variant>
      <vt:variant>
        <vt:i4>2031670</vt:i4>
      </vt:variant>
      <vt:variant>
        <vt:i4>62</vt:i4>
      </vt:variant>
      <vt:variant>
        <vt:i4>0</vt:i4>
      </vt:variant>
      <vt:variant>
        <vt:i4>5</vt:i4>
      </vt:variant>
      <vt:variant>
        <vt:lpwstr/>
      </vt:variant>
      <vt:variant>
        <vt:lpwstr>_Toc456249062</vt:lpwstr>
      </vt:variant>
      <vt:variant>
        <vt:i4>2031670</vt:i4>
      </vt:variant>
      <vt:variant>
        <vt:i4>56</vt:i4>
      </vt:variant>
      <vt:variant>
        <vt:i4>0</vt:i4>
      </vt:variant>
      <vt:variant>
        <vt:i4>5</vt:i4>
      </vt:variant>
      <vt:variant>
        <vt:lpwstr/>
      </vt:variant>
      <vt:variant>
        <vt:lpwstr>_Toc456249061</vt:lpwstr>
      </vt:variant>
      <vt:variant>
        <vt:i4>2031670</vt:i4>
      </vt:variant>
      <vt:variant>
        <vt:i4>50</vt:i4>
      </vt:variant>
      <vt:variant>
        <vt:i4>0</vt:i4>
      </vt:variant>
      <vt:variant>
        <vt:i4>5</vt:i4>
      </vt:variant>
      <vt:variant>
        <vt:lpwstr/>
      </vt:variant>
      <vt:variant>
        <vt:lpwstr>_Toc456249060</vt:lpwstr>
      </vt:variant>
      <vt:variant>
        <vt:i4>1835062</vt:i4>
      </vt:variant>
      <vt:variant>
        <vt:i4>44</vt:i4>
      </vt:variant>
      <vt:variant>
        <vt:i4>0</vt:i4>
      </vt:variant>
      <vt:variant>
        <vt:i4>5</vt:i4>
      </vt:variant>
      <vt:variant>
        <vt:lpwstr/>
      </vt:variant>
      <vt:variant>
        <vt:lpwstr>_Toc456249059</vt:lpwstr>
      </vt:variant>
      <vt:variant>
        <vt:i4>1835062</vt:i4>
      </vt:variant>
      <vt:variant>
        <vt:i4>38</vt:i4>
      </vt:variant>
      <vt:variant>
        <vt:i4>0</vt:i4>
      </vt:variant>
      <vt:variant>
        <vt:i4>5</vt:i4>
      </vt:variant>
      <vt:variant>
        <vt:lpwstr/>
      </vt:variant>
      <vt:variant>
        <vt:lpwstr>_Toc456249058</vt:lpwstr>
      </vt:variant>
      <vt:variant>
        <vt:i4>1835062</vt:i4>
      </vt:variant>
      <vt:variant>
        <vt:i4>32</vt:i4>
      </vt:variant>
      <vt:variant>
        <vt:i4>0</vt:i4>
      </vt:variant>
      <vt:variant>
        <vt:i4>5</vt:i4>
      </vt:variant>
      <vt:variant>
        <vt:lpwstr/>
      </vt:variant>
      <vt:variant>
        <vt:lpwstr>_Toc456249057</vt:lpwstr>
      </vt:variant>
      <vt:variant>
        <vt:i4>1835062</vt:i4>
      </vt:variant>
      <vt:variant>
        <vt:i4>26</vt:i4>
      </vt:variant>
      <vt:variant>
        <vt:i4>0</vt:i4>
      </vt:variant>
      <vt:variant>
        <vt:i4>5</vt:i4>
      </vt:variant>
      <vt:variant>
        <vt:lpwstr/>
      </vt:variant>
      <vt:variant>
        <vt:lpwstr>_Toc456249056</vt:lpwstr>
      </vt:variant>
      <vt:variant>
        <vt:i4>1835062</vt:i4>
      </vt:variant>
      <vt:variant>
        <vt:i4>20</vt:i4>
      </vt:variant>
      <vt:variant>
        <vt:i4>0</vt:i4>
      </vt:variant>
      <vt:variant>
        <vt:i4>5</vt:i4>
      </vt:variant>
      <vt:variant>
        <vt:lpwstr/>
      </vt:variant>
      <vt:variant>
        <vt:lpwstr>_Toc456249055</vt:lpwstr>
      </vt:variant>
      <vt:variant>
        <vt:i4>1835062</vt:i4>
      </vt:variant>
      <vt:variant>
        <vt:i4>14</vt:i4>
      </vt:variant>
      <vt:variant>
        <vt:i4>0</vt:i4>
      </vt:variant>
      <vt:variant>
        <vt:i4>5</vt:i4>
      </vt:variant>
      <vt:variant>
        <vt:lpwstr/>
      </vt:variant>
      <vt:variant>
        <vt:lpwstr>_Toc456249054</vt:lpwstr>
      </vt:variant>
      <vt:variant>
        <vt:i4>1835062</vt:i4>
      </vt:variant>
      <vt:variant>
        <vt:i4>8</vt:i4>
      </vt:variant>
      <vt:variant>
        <vt:i4>0</vt:i4>
      </vt:variant>
      <vt:variant>
        <vt:i4>5</vt:i4>
      </vt:variant>
      <vt:variant>
        <vt:lpwstr/>
      </vt:variant>
      <vt:variant>
        <vt:lpwstr>_Toc456249053</vt:lpwstr>
      </vt:variant>
      <vt:variant>
        <vt:i4>1835062</vt:i4>
      </vt:variant>
      <vt:variant>
        <vt:i4>2</vt:i4>
      </vt:variant>
      <vt:variant>
        <vt:i4>0</vt:i4>
      </vt:variant>
      <vt:variant>
        <vt:i4>5</vt:i4>
      </vt:variant>
      <vt:variant>
        <vt:lpwstr/>
      </vt:variant>
      <vt:variant>
        <vt:lpwstr>_Toc456249052</vt:lpwstr>
      </vt:variant>
      <vt:variant>
        <vt:i4>1638474</vt:i4>
      </vt:variant>
      <vt:variant>
        <vt:i4>282</vt:i4>
      </vt:variant>
      <vt:variant>
        <vt:i4>0</vt:i4>
      </vt:variant>
      <vt:variant>
        <vt:i4>5</vt:i4>
      </vt:variant>
      <vt:variant>
        <vt:lpwstr>http://buuea.com/assessment-of-the-renewable-fuel-standards/</vt:lpwstr>
      </vt:variant>
      <vt:variant>
        <vt:lpwstr/>
      </vt:variant>
      <vt:variant>
        <vt:i4>7929860</vt:i4>
      </vt:variant>
      <vt:variant>
        <vt:i4>279</vt:i4>
      </vt:variant>
      <vt:variant>
        <vt:i4>0</vt:i4>
      </vt:variant>
      <vt:variant>
        <vt:i4>5</vt:i4>
      </vt:variant>
      <vt:variant>
        <vt:lpwstr>http://www.aarp.org/content/dam/aarp/aarp_foundation/2012-06/increasing-use-of-surcharges-on-consumer-utility-bills-aarp.pdf</vt:lpwstr>
      </vt:variant>
      <vt:variant>
        <vt:lpwstr/>
      </vt:variant>
      <vt:variant>
        <vt:i4>6357119</vt:i4>
      </vt:variant>
      <vt:variant>
        <vt:i4>273</vt:i4>
      </vt:variant>
      <vt:variant>
        <vt:i4>0</vt:i4>
      </vt:variant>
      <vt:variant>
        <vt:i4>5</vt:i4>
      </vt:variant>
      <vt:variant>
        <vt:lpwstr>https://ec.europa.eu/energy/en/topics/infrastructure/baltic-energy-market-interconnection-plan</vt:lpwstr>
      </vt:variant>
      <vt:variant>
        <vt:lpwstr/>
      </vt:variant>
      <vt:variant>
        <vt:i4>3604543</vt:i4>
      </vt:variant>
      <vt:variant>
        <vt:i4>270</vt:i4>
      </vt:variant>
      <vt:variant>
        <vt:i4>0</vt:i4>
      </vt:variant>
      <vt:variant>
        <vt:i4>5</vt:i4>
      </vt:variant>
      <vt:variant>
        <vt:lpwstr>http://www.ecofys.com/files/files/hbf-ecofys-2015-regional-cooperation-res.pdf</vt:lpwstr>
      </vt:variant>
      <vt:variant>
        <vt:lpwstr/>
      </vt:variant>
      <vt:variant>
        <vt:i4>6422653</vt:i4>
      </vt:variant>
      <vt:variant>
        <vt:i4>267</vt:i4>
      </vt:variant>
      <vt:variant>
        <vt:i4>0</vt:i4>
      </vt:variant>
      <vt:variant>
        <vt:i4>5</vt:i4>
      </vt:variant>
      <vt:variant>
        <vt:lpwstr>http://www.energyvision.info/index.php/results</vt:lpwstr>
      </vt:variant>
      <vt:variant>
        <vt:lpwstr/>
      </vt:variant>
      <vt:variant>
        <vt:i4>524380</vt:i4>
      </vt:variant>
      <vt:variant>
        <vt:i4>264</vt:i4>
      </vt:variant>
      <vt:variant>
        <vt:i4>0</vt:i4>
      </vt:variant>
      <vt:variant>
        <vt:i4>5</vt:i4>
      </vt:variant>
      <vt:variant>
        <vt:lpwstr>http://www.rezipe.eu/</vt:lpwstr>
      </vt:variant>
      <vt:variant>
        <vt:lpwstr/>
      </vt:variant>
      <vt:variant>
        <vt:i4>5439496</vt:i4>
      </vt:variant>
      <vt:variant>
        <vt:i4>261</vt:i4>
      </vt:variant>
      <vt:variant>
        <vt:i4>0</vt:i4>
      </vt:variant>
      <vt:variant>
        <vt:i4>5</vt:i4>
      </vt:variant>
      <vt:variant>
        <vt:lpwstr>http://transenergy-eu.geologie.ac.at/</vt:lpwstr>
      </vt:variant>
      <vt:variant>
        <vt:lpwstr/>
      </vt:variant>
      <vt:variant>
        <vt:i4>131089</vt:i4>
      </vt:variant>
      <vt:variant>
        <vt:i4>258</vt:i4>
      </vt:variant>
      <vt:variant>
        <vt:i4>0</vt:i4>
      </vt:variant>
      <vt:variant>
        <vt:i4>5</vt:i4>
      </vt:variant>
      <vt:variant>
        <vt:lpwstr>http://www.4biomass.eu/en/project</vt:lpwstr>
      </vt:variant>
      <vt:variant>
        <vt:lpwstr/>
      </vt:variant>
      <vt:variant>
        <vt:i4>2293811</vt:i4>
      </vt:variant>
      <vt:variant>
        <vt:i4>255</vt:i4>
      </vt:variant>
      <vt:variant>
        <vt:i4>0</vt:i4>
      </vt:variant>
      <vt:variant>
        <vt:i4>5</vt:i4>
      </vt:variant>
      <vt:variant>
        <vt:lpwstr>http://www.bioenergypromotion.net/</vt:lpwstr>
      </vt:variant>
      <vt:variant>
        <vt:lpwstr/>
      </vt:variant>
      <vt:variant>
        <vt:i4>8126476</vt:i4>
      </vt:variant>
      <vt:variant>
        <vt:i4>252</vt:i4>
      </vt:variant>
      <vt:variant>
        <vt:i4>0</vt:i4>
      </vt:variant>
      <vt:variant>
        <vt:i4>5</vt:i4>
      </vt:variant>
      <vt:variant>
        <vt:lpwstr>http://ec.europa.eu/regional_policy/en/policy/cooperation/european-territorial/</vt:lpwstr>
      </vt:variant>
      <vt:variant>
        <vt:lpwstr/>
      </vt:variant>
      <vt:variant>
        <vt:i4>7798792</vt:i4>
      </vt:variant>
      <vt:variant>
        <vt:i4>249</vt:i4>
      </vt:variant>
      <vt:variant>
        <vt:i4>0</vt:i4>
      </vt:variant>
      <vt:variant>
        <vt:i4>5</vt:i4>
      </vt:variant>
      <vt:variant>
        <vt:lpwstr>https://www.agora-energiewende.de/fileadmin/Projekte/2015/integration-variabler-erneuerbarer-energien-daenemark/4.2_Rasmus_Zink_Soerensen_Slides_26052016.pdf</vt:lpwstr>
      </vt:variant>
      <vt:variant>
        <vt:lpwstr/>
      </vt:variant>
      <vt:variant>
        <vt:i4>1638435</vt:i4>
      </vt:variant>
      <vt:variant>
        <vt:i4>246</vt:i4>
      </vt:variant>
      <vt:variant>
        <vt:i4>0</vt:i4>
      </vt:variant>
      <vt:variant>
        <vt:i4>5</vt:i4>
      </vt:variant>
      <vt:variant>
        <vt:lpwstr>http://www.polimp.eu/images/POLIMP_Briefing_note_04.pdf</vt:lpwstr>
      </vt:variant>
      <vt:variant>
        <vt:lpwstr/>
      </vt:variant>
      <vt:variant>
        <vt:i4>1900556</vt:i4>
      </vt:variant>
      <vt:variant>
        <vt:i4>243</vt:i4>
      </vt:variant>
      <vt:variant>
        <vt:i4>0</vt:i4>
      </vt:variant>
      <vt:variant>
        <vt:i4>5</vt:i4>
      </vt:variant>
      <vt:variant>
        <vt:lpwstr>https://ec.europa.eu/energy/en/topics/infrastructure/projects-common-interest</vt:lpwstr>
      </vt:variant>
      <vt:variant>
        <vt:lpwstr/>
      </vt:variant>
      <vt:variant>
        <vt:i4>589827</vt:i4>
      </vt:variant>
      <vt:variant>
        <vt:i4>240</vt:i4>
      </vt:variant>
      <vt:variant>
        <vt:i4>0</vt:i4>
      </vt:variant>
      <vt:variant>
        <vt:i4>5</vt:i4>
      </vt:variant>
      <vt:variant>
        <vt:lpwstr>https://eu.boell.org/sites/default/files/hbfecofys_regional_cooperation.pdf</vt:lpwstr>
      </vt:variant>
      <vt:variant>
        <vt:lpwstr/>
      </vt:variant>
      <vt:variant>
        <vt:i4>4063288</vt:i4>
      </vt:variant>
      <vt:variant>
        <vt:i4>237</vt:i4>
      </vt:variant>
      <vt:variant>
        <vt:i4>0</vt:i4>
      </vt:variant>
      <vt:variant>
        <vt:i4>5</vt:i4>
      </vt:variant>
      <vt:variant>
        <vt:lpwstr>https://ec.europa.eu/inea/en/connecting-europe-facility</vt:lpwstr>
      </vt:variant>
      <vt:variant>
        <vt:lpwstr/>
      </vt:variant>
      <vt:variant>
        <vt:i4>3342382</vt:i4>
      </vt:variant>
      <vt:variant>
        <vt:i4>234</vt:i4>
      </vt:variant>
      <vt:variant>
        <vt:i4>0</vt:i4>
      </vt:variant>
      <vt:variant>
        <vt:i4>5</vt:i4>
      </vt:variant>
      <vt:variant>
        <vt:lpwstr>http://www.uneca.org/publications/regional-cooperation-policy-development-renewable-energy-north-africa</vt:lpwstr>
      </vt:variant>
      <vt:variant>
        <vt:lpwstr/>
      </vt:variant>
      <vt:variant>
        <vt:i4>8126518</vt:i4>
      </vt:variant>
      <vt:variant>
        <vt:i4>180</vt:i4>
      </vt:variant>
      <vt:variant>
        <vt:i4>0</vt:i4>
      </vt:variant>
      <vt:variant>
        <vt:i4>5</vt:i4>
      </vt:variant>
      <vt:variant>
        <vt:lpwstr>http://www.buergerwerke.de/</vt:lpwstr>
      </vt:variant>
      <vt:variant>
        <vt:lpwstr/>
      </vt:variant>
      <vt:variant>
        <vt:i4>6488177</vt:i4>
      </vt:variant>
      <vt:variant>
        <vt:i4>165</vt:i4>
      </vt:variant>
      <vt:variant>
        <vt:i4>0</vt:i4>
      </vt:variant>
      <vt:variant>
        <vt:i4>5</vt:i4>
      </vt:variant>
      <vt:variant>
        <vt:lpwstr>https://setis.ec.europa.eu/publications/setis-magazine/smart-grids/demand-response-empowering-european-consumer</vt:lpwstr>
      </vt:variant>
      <vt:variant>
        <vt:lpwstr/>
      </vt:variant>
      <vt:variant>
        <vt:i4>6946855</vt:i4>
      </vt:variant>
      <vt:variant>
        <vt:i4>132</vt:i4>
      </vt:variant>
      <vt:variant>
        <vt:i4>0</vt:i4>
      </vt:variant>
      <vt:variant>
        <vt:i4>5</vt:i4>
      </vt:variant>
      <vt:variant>
        <vt:lpwstr>https://www.bmwi.de/EN/Topics/Energy/Buildings/market-incentive-programme.html</vt:lpwstr>
      </vt:variant>
      <vt:variant>
        <vt:lpwstr/>
      </vt:variant>
      <vt:variant>
        <vt:i4>6291482</vt:i4>
      </vt:variant>
      <vt:variant>
        <vt:i4>111</vt:i4>
      </vt:variant>
      <vt:variant>
        <vt:i4>0</vt:i4>
      </vt:variant>
      <vt:variant>
        <vt:i4>5</vt:i4>
      </vt:variant>
      <vt:variant>
        <vt:lpwstr>http://www.ecofys.com/files/files/ecofys_2012_potential_of_biofuels_in_shipping_02.pdf</vt:lpwstr>
      </vt:variant>
      <vt:variant>
        <vt:lpwstr/>
      </vt:variant>
      <vt:variant>
        <vt:i4>5701723</vt:i4>
      </vt:variant>
      <vt:variant>
        <vt:i4>108</vt:i4>
      </vt:variant>
      <vt:variant>
        <vt:i4>0</vt:i4>
      </vt:variant>
      <vt:variant>
        <vt:i4>5</vt:i4>
      </vt:variant>
      <vt:variant>
        <vt:lpwstr>https://www.andrewskurth.com/media/article/1536_An Introduction To Cellulosic_x000b_ Biofuel Waiver Credits.pdf</vt:lpwstr>
      </vt:variant>
      <vt:variant>
        <vt:lpwstr/>
      </vt:variant>
      <vt:variant>
        <vt:i4>8060943</vt:i4>
      </vt:variant>
      <vt:variant>
        <vt:i4>105</vt:i4>
      </vt:variant>
      <vt:variant>
        <vt:i4>0</vt:i4>
      </vt:variant>
      <vt:variant>
        <vt:i4>5</vt:i4>
      </vt:variant>
      <vt:variant>
        <vt:lpwstr>http://ec.europa.eu/clima/policies/transport/fuel/docs/swd_2014_296_en.pdf</vt:lpwstr>
      </vt:variant>
      <vt:variant>
        <vt:lpwstr/>
      </vt:variant>
      <vt:variant>
        <vt:i4>6226000</vt:i4>
      </vt:variant>
      <vt:variant>
        <vt:i4>102</vt:i4>
      </vt:variant>
      <vt:variant>
        <vt:i4>0</vt:i4>
      </vt:variant>
      <vt:variant>
        <vt:i4>5</vt:i4>
      </vt:variant>
      <vt:variant>
        <vt:lpwstr>http://eur-lex.europa.eu/legal-content/EN/TXT/PDF/?uri=CELEX:52014DC0015&amp;from=EN</vt:lpwstr>
      </vt:variant>
      <vt:variant>
        <vt:lpwstr/>
      </vt:variant>
      <vt:variant>
        <vt:i4>3538967</vt:i4>
      </vt:variant>
      <vt:variant>
        <vt:i4>99</vt:i4>
      </vt:variant>
      <vt:variant>
        <vt:i4>0</vt:i4>
      </vt:variant>
      <vt:variant>
        <vt:i4>5</vt:i4>
      </vt:variant>
      <vt:variant>
        <vt:lpwstr>http://ec.europa.eu/priorities/sites/beta-political/files/sector-factsheet-energy_en.pdf</vt:lpwstr>
      </vt:variant>
      <vt:variant>
        <vt:lpwstr/>
      </vt:variant>
      <vt:variant>
        <vt:i4>2818126</vt:i4>
      </vt:variant>
      <vt:variant>
        <vt:i4>96</vt:i4>
      </vt:variant>
      <vt:variant>
        <vt:i4>0</vt:i4>
      </vt:variant>
      <vt:variant>
        <vt:i4>5</vt:i4>
      </vt:variant>
      <vt:variant>
        <vt:lpwstr>http://www.eib.org/attachments/thematic/elm_climate_strategy_en.pdf</vt:lpwstr>
      </vt:variant>
      <vt:variant>
        <vt:lpwstr/>
      </vt:variant>
      <vt:variant>
        <vt:i4>1835078</vt:i4>
      </vt:variant>
      <vt:variant>
        <vt:i4>93</vt:i4>
      </vt:variant>
      <vt:variant>
        <vt:i4>0</vt:i4>
      </vt:variant>
      <vt:variant>
        <vt:i4>5</vt:i4>
      </vt:variant>
      <vt:variant>
        <vt:lpwstr>http://www.eib.org/attachments/general/efsi_rules_applicable_to_operations.pdf</vt:lpwstr>
      </vt:variant>
      <vt:variant>
        <vt:lpwstr/>
      </vt:variant>
      <vt:variant>
        <vt:i4>5767235</vt:i4>
      </vt:variant>
      <vt:variant>
        <vt:i4>87</vt:i4>
      </vt:variant>
      <vt:variant>
        <vt:i4>0</vt:i4>
      </vt:variant>
      <vt:variant>
        <vt:i4>5</vt:i4>
      </vt:variant>
      <vt:variant>
        <vt:lpwstr>http://www.eif.org/what_we_do/guarantees/single_eu_debt_instrument/innovfin-guarantee-facility/innovfin-smeg_signatures.pdf</vt:lpwstr>
      </vt:variant>
      <vt:variant>
        <vt:lpwstr/>
      </vt:variant>
      <vt:variant>
        <vt:i4>4718694</vt:i4>
      </vt:variant>
      <vt:variant>
        <vt:i4>84</vt:i4>
      </vt:variant>
      <vt:variant>
        <vt:i4>0</vt:i4>
      </vt:variant>
      <vt:variant>
        <vt:i4>5</vt:i4>
      </vt:variant>
      <vt:variant>
        <vt:lpwstr>http://ec.europa.eu/growth/access-to-finance/cosme-financial-instruments/index_en.htm</vt:lpwstr>
      </vt:variant>
      <vt:variant>
        <vt:lpwstr/>
      </vt:variant>
      <vt:variant>
        <vt:i4>1835110</vt:i4>
      </vt:variant>
      <vt:variant>
        <vt:i4>81</vt:i4>
      </vt:variant>
      <vt:variant>
        <vt:i4>0</vt:i4>
      </vt:variant>
      <vt:variant>
        <vt:i4>5</vt:i4>
      </vt:variant>
      <vt:variant>
        <vt:lpwstr>http://www.eib.org/attachments/documents/innovfin_energy_demo_projects_flysheet_en.pdf</vt:lpwstr>
      </vt:variant>
      <vt:variant>
        <vt:lpwstr/>
      </vt:variant>
      <vt:variant>
        <vt:i4>262173</vt:i4>
      </vt:variant>
      <vt:variant>
        <vt:i4>78</vt:i4>
      </vt:variant>
      <vt:variant>
        <vt:i4>0</vt:i4>
      </vt:variant>
      <vt:variant>
        <vt:i4>5</vt:i4>
      </vt:variant>
      <vt:variant>
        <vt:lpwstr>http://www.eib.org/attachments/general/events/20141106_innovfin_warsaw_kozlowski_en.pdf</vt:lpwstr>
      </vt:variant>
      <vt:variant>
        <vt:lpwstr/>
      </vt:variant>
      <vt:variant>
        <vt:i4>262230</vt:i4>
      </vt:variant>
      <vt:variant>
        <vt:i4>75</vt:i4>
      </vt:variant>
      <vt:variant>
        <vt:i4>0</vt:i4>
      </vt:variant>
      <vt:variant>
        <vt:i4>5</vt:i4>
      </vt:variant>
      <vt:variant>
        <vt:lpwstr>http://www.eib.org/attachments/strategies/eib_energy_lending_criteria_en.pdf</vt:lpwstr>
      </vt:variant>
      <vt:variant>
        <vt:lpwstr/>
      </vt:variant>
      <vt:variant>
        <vt:i4>7405598</vt:i4>
      </vt:variant>
      <vt:variant>
        <vt:i4>72</vt:i4>
      </vt:variant>
      <vt:variant>
        <vt:i4>0</vt:i4>
      </vt:variant>
      <vt:variant>
        <vt:i4>5</vt:i4>
      </vt:variant>
      <vt:variant>
        <vt:lpwstr>http://ec.europa.eu/clima/policies/strategies/2030/index_en.htm</vt:lpwstr>
      </vt:variant>
      <vt:variant>
        <vt:lpwstr/>
      </vt:variant>
      <vt:variant>
        <vt:i4>6357082</vt:i4>
      </vt:variant>
      <vt:variant>
        <vt:i4>69</vt:i4>
      </vt:variant>
      <vt:variant>
        <vt:i4>0</vt:i4>
      </vt:variant>
      <vt:variant>
        <vt:i4>5</vt:i4>
      </vt:variant>
      <vt:variant>
        <vt:lpwstr>http://ec.europa.eu/regional_policy/en/projects/major/</vt:lpwstr>
      </vt:variant>
      <vt:variant>
        <vt:lpwstr/>
      </vt:variant>
      <vt:variant>
        <vt:i4>8126511</vt:i4>
      </vt:variant>
      <vt:variant>
        <vt:i4>63</vt:i4>
      </vt:variant>
      <vt:variant>
        <vt:i4>0</vt:i4>
      </vt:variant>
      <vt:variant>
        <vt:i4>5</vt:i4>
      </vt:variant>
      <vt:variant>
        <vt:lpwstr>https://cohesiondata.ec.europa.eu/overview</vt:lpwstr>
      </vt:variant>
      <vt:variant>
        <vt:lpwstr/>
      </vt:variant>
      <vt:variant>
        <vt:i4>5832831</vt:i4>
      </vt:variant>
      <vt:variant>
        <vt:i4>60</vt:i4>
      </vt:variant>
      <vt:variant>
        <vt:i4>0</vt:i4>
      </vt:variant>
      <vt:variant>
        <vt:i4>5</vt:i4>
      </vt:variant>
      <vt:variant>
        <vt:lpwstr>http://ec.europa.eu/regional_policy/sources/thefunds/fin_inst/pdf/efsi_esif_compl_en.pdf</vt:lpwstr>
      </vt:variant>
      <vt:variant>
        <vt:lpwstr/>
      </vt:variant>
      <vt:variant>
        <vt:i4>6094907</vt:i4>
      </vt:variant>
      <vt:variant>
        <vt:i4>54</vt:i4>
      </vt:variant>
      <vt:variant>
        <vt:i4>0</vt:i4>
      </vt:variant>
      <vt:variant>
        <vt:i4>5</vt:i4>
      </vt:variant>
      <vt:variant>
        <vt:lpwstr>http://cleanenergypipeline.msgfocus.com/files/amf_vb_research/workspace_1/Guides/CleanEnergyEuropeFinanceGuide2015.pdf (p.38)</vt:lpwstr>
      </vt:variant>
      <vt:variant>
        <vt:lpwstr/>
      </vt:variant>
      <vt:variant>
        <vt:i4>5373952</vt:i4>
      </vt:variant>
      <vt:variant>
        <vt:i4>51</vt:i4>
      </vt:variant>
      <vt:variant>
        <vt:i4>0</vt:i4>
      </vt:variant>
      <vt:variant>
        <vt:i4>5</vt:i4>
      </vt:variant>
      <vt:variant>
        <vt:lpwstr>http://eurocrowd.org/energy-related-projects/</vt:lpwstr>
      </vt:variant>
      <vt:variant>
        <vt:lpwstr/>
      </vt:variant>
      <vt:variant>
        <vt:i4>6357055</vt:i4>
      </vt:variant>
      <vt:variant>
        <vt:i4>48</vt:i4>
      </vt:variant>
      <vt:variant>
        <vt:i4>0</vt:i4>
      </vt:variant>
      <vt:variant>
        <vt:i4>5</vt:i4>
      </vt:variant>
      <vt:variant>
        <vt:lpwstr>http://static1.squarespace.com/static/538c3ba5e4b0a205ac394361/t/564b2291e4b08f4e89f6ed24/1447764625960/RE+Crowdfunding+2015+-+Post+Show+Report+1.1.pdf</vt:lpwstr>
      </vt:variant>
      <vt:variant>
        <vt:lpwstr/>
      </vt:variant>
      <vt:variant>
        <vt:i4>2424889</vt:i4>
      </vt:variant>
      <vt:variant>
        <vt:i4>45</vt:i4>
      </vt:variant>
      <vt:variant>
        <vt:i4>0</vt:i4>
      </vt:variant>
      <vt:variant>
        <vt:i4>5</vt:i4>
      </vt:variant>
      <vt:variant>
        <vt:lpwstr>http://www.eurobserv-er.org/14th-annual-overview-barometer/</vt:lpwstr>
      </vt:variant>
      <vt:variant>
        <vt:lpwstr/>
      </vt:variant>
      <vt:variant>
        <vt:i4>3604521</vt:i4>
      </vt:variant>
      <vt:variant>
        <vt:i4>42</vt:i4>
      </vt:variant>
      <vt:variant>
        <vt:i4>0</vt:i4>
      </vt:variant>
      <vt:variant>
        <vt:i4>5</vt:i4>
      </vt:variant>
      <vt:variant>
        <vt:lpwstr>http://www.ey.com/Publication/vwLUAssets/EY-power-transactions-and-trends-2014-review-and-2015-outlook/$FILE/EY-power-transactions-and-trends-2014-review-and-2015-outlook.pdf</vt:lpwstr>
      </vt:variant>
      <vt:variant>
        <vt:lpwstr/>
      </vt:variant>
      <vt:variant>
        <vt:i4>7209017</vt:i4>
      </vt:variant>
      <vt:variant>
        <vt:i4>39</vt:i4>
      </vt:variant>
      <vt:variant>
        <vt:i4>0</vt:i4>
      </vt:variant>
      <vt:variant>
        <vt:i4>5</vt:i4>
      </vt:variant>
      <vt:variant>
        <vt:lpwstr>http://www.un.org/climatechange/blog/2015/04/renewables-re-energized-unep-green-energy-investments-worldwide-surge-17-270-billion-2014/</vt:lpwstr>
      </vt:variant>
      <vt:variant>
        <vt:lpwstr/>
      </vt:variant>
      <vt:variant>
        <vt:i4>5177454</vt:i4>
      </vt:variant>
      <vt:variant>
        <vt:i4>36</vt:i4>
      </vt:variant>
      <vt:variant>
        <vt:i4>0</vt:i4>
      </vt:variant>
      <vt:variant>
        <vt:i4>5</vt:i4>
      </vt:variant>
      <vt:variant>
        <vt:lpwstr>http://roadmap2050.eu/attachments/files/PowerPerspectives2030_ExecutiveSummary.pdf</vt:lpwstr>
      </vt:variant>
      <vt:variant>
        <vt:lpwstr/>
      </vt:variant>
      <vt:variant>
        <vt:i4>5636181</vt:i4>
      </vt:variant>
      <vt:variant>
        <vt:i4>33</vt:i4>
      </vt:variant>
      <vt:variant>
        <vt:i4>0</vt:i4>
      </vt:variant>
      <vt:variant>
        <vt:i4>5</vt:i4>
      </vt:variant>
      <vt:variant>
        <vt:lpwstr>http://www.iea.org/publications/freepublications/publication/weio2014.pdf</vt:lpwstr>
      </vt:variant>
      <vt:variant>
        <vt:lpwstr/>
      </vt:variant>
      <vt:variant>
        <vt:i4>3997776</vt:i4>
      </vt:variant>
      <vt:variant>
        <vt:i4>30</vt:i4>
      </vt:variant>
      <vt:variant>
        <vt:i4>0</vt:i4>
      </vt:variant>
      <vt:variant>
        <vt:i4>5</vt:i4>
      </vt:variant>
      <vt:variant>
        <vt:lpwstr>http://www.eib.org/attachments/efs/restoring_eu_competitiveness_en.pdf</vt:lpwstr>
      </vt:variant>
      <vt:variant>
        <vt:lpwstr/>
      </vt:variant>
      <vt:variant>
        <vt:i4>2162731</vt:i4>
      </vt:variant>
      <vt:variant>
        <vt:i4>27</vt:i4>
      </vt:variant>
      <vt:variant>
        <vt:i4>0</vt:i4>
      </vt:variant>
      <vt:variant>
        <vt:i4>5</vt:i4>
      </vt:variant>
      <vt:variant>
        <vt:lpwstr>https://ec.europa.eu/energy/sites/ener/files/documents/Final report -November 2014.pdf</vt:lpwstr>
      </vt:variant>
      <vt:variant>
        <vt:lpwstr/>
      </vt:variant>
      <vt:variant>
        <vt:i4>5963825</vt:i4>
      </vt:variant>
      <vt:variant>
        <vt:i4>24</vt:i4>
      </vt:variant>
      <vt:variant>
        <vt:i4>0</vt:i4>
      </vt:variant>
      <vt:variant>
        <vt:i4>5</vt:i4>
      </vt:variant>
      <vt:variant>
        <vt:lpwstr>http://cyber.law.harvard.edu/commonsbasedresearch/Alternative_Energy/Paper</vt:lpwstr>
      </vt:variant>
      <vt:variant>
        <vt:lpwstr/>
      </vt:variant>
      <vt:variant>
        <vt:i4>5636181</vt:i4>
      </vt:variant>
      <vt:variant>
        <vt:i4>21</vt:i4>
      </vt:variant>
      <vt:variant>
        <vt:i4>0</vt:i4>
      </vt:variant>
      <vt:variant>
        <vt:i4>5</vt:i4>
      </vt:variant>
      <vt:variant>
        <vt:lpwstr>http://www.iea.org/publications/freepublications/publication/weio2014.pdf</vt:lpwstr>
      </vt:variant>
      <vt:variant>
        <vt:lpwstr/>
      </vt:variant>
      <vt:variant>
        <vt:i4>4849773</vt:i4>
      </vt:variant>
      <vt:variant>
        <vt:i4>18</vt:i4>
      </vt:variant>
      <vt:variant>
        <vt:i4>0</vt:i4>
      </vt:variant>
      <vt:variant>
        <vt:i4>5</vt:i4>
      </vt:variant>
      <vt:variant>
        <vt:lpwstr>http://fs-unep-centre.org/sites/default/files/attachments/key_findings.pdf</vt:lpwstr>
      </vt:variant>
      <vt:variant>
        <vt:lpwstr/>
      </vt:variant>
      <vt:variant>
        <vt:i4>4390912</vt:i4>
      </vt:variant>
      <vt:variant>
        <vt:i4>15</vt:i4>
      </vt:variant>
      <vt:variant>
        <vt:i4>0</vt:i4>
      </vt:variant>
      <vt:variant>
        <vt:i4>5</vt:i4>
      </vt:variant>
      <vt:variant>
        <vt:lpwstr>http://www.res-legal.eu/comparison-tool/</vt:lpwstr>
      </vt:variant>
      <vt:variant>
        <vt:lpwstr/>
      </vt:variant>
      <vt:variant>
        <vt:i4>1507416</vt:i4>
      </vt:variant>
      <vt:variant>
        <vt:i4>12</vt:i4>
      </vt:variant>
      <vt:variant>
        <vt:i4>0</vt:i4>
      </vt:variant>
      <vt:variant>
        <vt:i4>5</vt:i4>
      </vt:variant>
      <vt:variant>
        <vt:lpwstr>https://www.zonnepanelendelen.nl/</vt:lpwstr>
      </vt:variant>
      <vt:variant>
        <vt:lpwstr/>
      </vt:variant>
      <vt:variant>
        <vt:i4>7798829</vt:i4>
      </vt:variant>
      <vt:variant>
        <vt:i4>9</vt:i4>
      </vt:variant>
      <vt:variant>
        <vt:i4>0</vt:i4>
      </vt:variant>
      <vt:variant>
        <vt:i4>5</vt:i4>
      </vt:variant>
      <vt:variant>
        <vt:lpwstr>http://climatepolicyinitiative.org/wp-content/uploads/2014/11/The-Global-Landscape-of-Climate-Finance-2014.pdf</vt:lpwstr>
      </vt:variant>
      <vt:variant>
        <vt:lpwstr/>
      </vt:variant>
      <vt:variant>
        <vt:i4>8323159</vt:i4>
      </vt:variant>
      <vt:variant>
        <vt:i4>6</vt:i4>
      </vt:variant>
      <vt:variant>
        <vt:i4>0</vt:i4>
      </vt:variant>
      <vt:variant>
        <vt:i4>5</vt:i4>
      </vt:variant>
      <vt:variant>
        <vt:lpwstr>http://www.eif.org/what_we_do/equity/news/dvi_netherlands_second_venture.htm</vt:lpwstr>
      </vt:variant>
      <vt:variant>
        <vt:lpwstr/>
      </vt:variant>
      <vt:variant>
        <vt:i4>2228271</vt:i4>
      </vt:variant>
      <vt:variant>
        <vt:i4>3</vt:i4>
      </vt:variant>
      <vt:variant>
        <vt:i4>0</vt:i4>
      </vt:variant>
      <vt:variant>
        <vt:i4>5</vt:i4>
      </vt:variant>
      <vt:variant>
        <vt:lpwstr>http://www.geeref.com/</vt:lpwstr>
      </vt:variant>
      <vt:variant>
        <vt:lpwstr/>
      </vt:variant>
      <vt:variant>
        <vt:i4>458843</vt:i4>
      </vt:variant>
      <vt:variant>
        <vt:i4>0</vt:i4>
      </vt:variant>
      <vt:variant>
        <vt:i4>0</vt:i4>
      </vt:variant>
      <vt:variant>
        <vt:i4>5</vt:i4>
      </vt:variant>
      <vt:variant>
        <vt:lpwstr>http://www.dif.eu/funds/fund-detail/117-dif-renewable-energy</vt:lpwstr>
      </vt:variant>
      <vt:variant>
        <vt:lpwstr/>
      </vt:variant>
      <vt:variant>
        <vt:i4>1376327</vt:i4>
      </vt:variant>
      <vt:variant>
        <vt:i4>6</vt:i4>
      </vt:variant>
      <vt:variant>
        <vt:i4>0</vt:i4>
      </vt:variant>
      <vt:variant>
        <vt:i4>5</vt:i4>
      </vt:variant>
      <vt:variant>
        <vt:lpwstr>http://www.publiekeenergiefondsen.nl/</vt:lpwstr>
      </vt:variant>
      <vt:variant>
        <vt:lpwstr/>
      </vt:variant>
      <vt:variant>
        <vt:i4>4325377</vt:i4>
      </vt:variant>
      <vt:variant>
        <vt:i4>3</vt:i4>
      </vt:variant>
      <vt:variant>
        <vt:i4>0</vt:i4>
      </vt:variant>
      <vt:variant>
        <vt:i4>5</vt:i4>
      </vt:variant>
      <vt:variant>
        <vt:lpwstr>http://www.eib.org/infocentre/stories/all/2015-december-04/low-leverage-draws-high-investment.htm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MORISI Davide (COMM-EXT)</dc:creator>
  <cp:lastModifiedBy>Ana-Maria Cabanas</cp:lastModifiedBy>
  <cp:revision>2</cp:revision>
  <cp:lastPrinted>2016-07-14T07:31:00Z</cp:lastPrinted>
  <dcterms:created xsi:type="dcterms:W3CDTF">2017-08-03T13:48:00Z</dcterms:created>
  <dcterms:modified xsi:type="dcterms:W3CDTF">2017-08-03T13:48:00Z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0x010100FA535B2BA8A5E942948FE2A6E36D69DB</vt:lpwstr>
  </property>
  <property fmtid="{D5CDD505-2E9C-101B-9397-08002B2CF9AE}" pid="3" name="CitaviDocumentProperty_0">
    <vt:lpwstr>11676ecc-af82-4844-8608-dd4faf91ecaf</vt:lpwstr>
  </property>
  <property fmtid="{D5CDD505-2E9C-101B-9397-08002B2CF9AE}" pid="4" name="CitaviDocumentProperty_3">
    <vt:lpwstr>0</vt:lpwstr>
  </property>
  <property fmtid="{D5CDD505-2E9C-101B-9397-08002B2CF9AE}" pid="5" name="CitaviDocumentProperty_7">
    <vt:lpwstr>Standortbibliothek_FR</vt:lpwstr>
  </property>
  <property fmtid="{D5CDD505-2E9C-101B-9397-08002B2CF9AE}" pid="6" name="CitaviDocumentProperty_8">
    <vt:lpwstr>\\S1FR\Citavi-FR\Citavi_Bibliothek_EK-FR\Standortbibliothek_FR.ctv5</vt:lpwstr>
  </property>
  <property fmtid="{D5CDD505-2E9C-101B-9397-08002B2CF9AE}" pid="7" name="CitaviDocumentProperty_1">
    <vt:lpwstr>5.3.1.0</vt:lpwstr>
  </property>
  <property fmtid="{D5CDD505-2E9C-101B-9397-08002B2CF9AE}" pid="8" name="CitaviDocumentProperty_6">
    <vt:lpwstr>False</vt:lpwstr>
  </property>
</Properties>
</file>