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178" w:rsidRPr="00EE398F" w:rsidRDefault="00C51178" w:rsidP="00EE398F">
      <w:pPr>
        <w:jc w:val="center"/>
        <w:outlineLvl w:val="0"/>
        <w:rPr>
          <w:b/>
        </w:rPr>
      </w:pPr>
      <w:r>
        <w:rPr>
          <w:b/>
        </w:rPr>
        <w:t>Veidne dalībvalstu progresa ziņojumiem saskaņā ar Direktīvu 2009/28/EK</w:t>
      </w:r>
    </w:p>
    <w:p w:rsidR="00C51178" w:rsidRPr="00EE398F" w:rsidRDefault="00C51178" w:rsidP="00C51178">
      <w:pPr>
        <w:jc w:val="both"/>
        <w:rPr>
          <w:b/>
        </w:rPr>
      </w:pPr>
    </w:p>
    <w:p w:rsidR="00C51178" w:rsidRPr="00EE398F" w:rsidRDefault="00C51178" w:rsidP="00C51178">
      <w:pPr>
        <w:pStyle w:val="Text1"/>
        <w:ind w:left="0"/>
        <w:rPr>
          <w:i/>
          <w:iCs/>
        </w:rPr>
      </w:pPr>
      <w:r>
        <w:rPr>
          <w:i/>
        </w:rPr>
        <w:t xml:space="preserve">Saskaņā ar Direktīvas 2009/28/EK 22. pantu katra dalībvalsts līdz 2011. gada 31. decembrim un pēc tam reizi divos gados iesniedz Komisijai ziņojumu par tādas enerģijas veicināšanas un izmantošanas progresu, ko iegūst no atjaunojamiem energoresursiem. Sestais ziņojums, kas iesniedzams līdz 2021. gada 31. decembrim, ir pēdējais obligātais ziņojums. </w:t>
      </w:r>
    </w:p>
    <w:p w:rsidR="00C51178" w:rsidRPr="00EE398F" w:rsidRDefault="00C51178" w:rsidP="00C51178">
      <w:pPr>
        <w:pStyle w:val="Text1"/>
        <w:ind w:left="0"/>
        <w:rPr>
          <w:i/>
          <w:iCs/>
        </w:rPr>
      </w:pPr>
      <w:r>
        <w:rPr>
          <w:i/>
        </w:rPr>
        <w:t xml:space="preserve">Dalībvalstu ziņojumi būs svarīgs līdzeklis, kas ļauj pārraudzīt vispārējās norises atjaunojamās enerģijas politikā un to, kā dalībvalstis ievēro Direktīvā 2009/28/EK un katras dalībvalsts atjaunojamo energoresursu rīcības plānā noteiktos pasākumus. Ziņojumos ietvertie dati palīdzēs arī mērīt ietekmi, kas minēta Direktīvas 2009/28/EK 23. pantā. Būtu lietderīgi nodrošināt konsekvenci starp dalībvalstu datiem un ziņojumiem.  </w:t>
      </w:r>
    </w:p>
    <w:p w:rsidR="00C51178" w:rsidRPr="00EE398F" w:rsidRDefault="00C51178" w:rsidP="00C51178">
      <w:pPr>
        <w:pStyle w:val="Text1"/>
        <w:ind w:left="0"/>
        <w:rPr>
          <w:rStyle w:val="italic1"/>
        </w:rPr>
      </w:pPr>
      <w:r>
        <w:rPr>
          <w:rStyle w:val="italic1"/>
        </w:rPr>
        <w:t xml:space="preserve">Veidne ir sagatavota tādēļ, lai dalībvalstu ziņojumi būtu pilnīgi, lai tajos būtu ietvertas visas direktīvas 22. pantā paredzētās prasības un lai tos varētu salīdzināt </w:t>
      </w:r>
      <w:r>
        <w:rPr>
          <w:rStyle w:val="italic1"/>
          <w:i w:val="0"/>
        </w:rPr>
        <w:t>savā</w:t>
      </w:r>
      <w:r>
        <w:rPr>
          <w:rStyle w:val="italic1"/>
        </w:rPr>
        <w:t xml:space="preserve"> starpā, starp dažādiem periodiem un ar dalībvalstu 2010. gadā iesniegtajiem valsts atjaunojamo energoresursu rīcības plāniem. Veidnes pamatā daļēji izmantota valsts atjaunojamo energoresursu rīcības plānu veidne</w:t>
      </w:r>
      <w:r>
        <w:rPr>
          <w:rStyle w:val="FootnoteReference"/>
          <w:i/>
        </w:rPr>
        <w:footnoteReference w:id="1"/>
      </w:r>
      <w:r>
        <w:rPr>
          <w:rStyle w:val="italic1"/>
        </w:rPr>
        <w:t>.</w:t>
      </w:r>
    </w:p>
    <w:p w:rsidR="00C51178" w:rsidRDefault="00C51178" w:rsidP="00C51178">
      <w:pPr>
        <w:pStyle w:val="Text1"/>
        <w:ind w:left="0"/>
        <w:rPr>
          <w:rStyle w:val="italic1"/>
        </w:rPr>
      </w:pPr>
      <w:r>
        <w:rPr>
          <w:rStyle w:val="italic1"/>
        </w:rPr>
        <w:t>Aizpildot veidni, dalībvalstīm jāievēro definīcijas, aprēķinu noteikumi un terminoloģija, kas noteikta Direktīvā 2009/28/EK un Eiropas Parlamenta un Padomes Regulā (EK) Nr. 1099/2008</w:t>
      </w:r>
      <w:r>
        <w:rPr>
          <w:rStyle w:val="FootnoteReference"/>
          <w:i/>
        </w:rPr>
        <w:footnoteReference w:id="2"/>
      </w:r>
      <w:r>
        <w:rPr>
          <w:rStyle w:val="italic1"/>
        </w:rPr>
        <w:t>.</w:t>
      </w:r>
    </w:p>
    <w:p w:rsidR="003C5B4D" w:rsidRPr="00EE398F" w:rsidRDefault="003C5B4D" w:rsidP="00C51178">
      <w:pPr>
        <w:pStyle w:val="Text1"/>
        <w:ind w:left="0"/>
        <w:rPr>
          <w:rStyle w:val="italic1"/>
        </w:rPr>
      </w:pPr>
      <w:r>
        <w:rPr>
          <w:rStyle w:val="italic1"/>
        </w:rPr>
        <w:t>Šī veidne ir atjaunināta, iekļaujot papildu noteikumus pēc 2009. gada direktīvas grozījumiem, kuru pamatā ir 2015. gada 9. septembra Direktīva 2015/1513. Tās izmantošana joprojām paliek nesaistoša un pilnīgi brīvprātīga.</w:t>
      </w:r>
    </w:p>
    <w:p w:rsidR="00C51178" w:rsidRPr="00EE398F" w:rsidRDefault="00C51178" w:rsidP="00C51178">
      <w:pPr>
        <w:pStyle w:val="Text1"/>
        <w:ind w:left="0"/>
        <w:rPr>
          <w:rStyle w:val="italic1"/>
        </w:rPr>
      </w:pPr>
      <w:r>
        <w:rPr>
          <w:rStyle w:val="italic1"/>
        </w:rPr>
        <w:t>Papildu informāciju var sniegt attiecīgajā ziņojuma sadaļā vai arī pievienot to pielikumu formā.</w:t>
      </w:r>
    </w:p>
    <w:p w:rsidR="00C51178" w:rsidRPr="00EE398F" w:rsidRDefault="00C51178" w:rsidP="00C51178">
      <w:pPr>
        <w:pStyle w:val="Text1"/>
        <w:ind w:left="0"/>
        <w:rPr>
          <w:rStyle w:val="italic1"/>
        </w:rPr>
      </w:pPr>
      <w:r>
        <w:rPr>
          <w:rStyle w:val="italic1"/>
        </w:rPr>
        <w:t xml:space="preserve">Teksts kursīvā ir norādījumi, kas dalībvalstīm jāievēro, gatavojot ziņojumus. Ziņojuma galīgajā redakcijā, ko dalībvalstis iesniedz Komisijai, kursivēto tekstu var dzēst. </w:t>
      </w:r>
    </w:p>
    <w:p w:rsidR="00C51178" w:rsidRPr="00EE398F" w:rsidRDefault="00C51178" w:rsidP="00C51178">
      <w:pPr>
        <w:jc w:val="center"/>
        <w:rPr>
          <w:b/>
        </w:rPr>
      </w:pPr>
    </w:p>
    <w:p w:rsidR="00C51178" w:rsidRPr="00EE398F" w:rsidRDefault="00C51178" w:rsidP="00C51178">
      <w:pPr>
        <w:jc w:val="center"/>
        <w:rPr>
          <w:b/>
        </w:rPr>
      </w:pPr>
    </w:p>
    <w:p w:rsidR="00C51178" w:rsidRPr="00EE398F" w:rsidRDefault="00C51178" w:rsidP="0039463D">
      <w:pPr>
        <w:tabs>
          <w:tab w:val="left" w:pos="480"/>
        </w:tabs>
        <w:ind w:left="480" w:hanging="480"/>
        <w:jc w:val="both"/>
        <w:rPr>
          <w:b/>
          <w:i/>
        </w:rPr>
      </w:pPr>
      <w:r>
        <w:br w:type="page"/>
      </w:r>
      <w:r>
        <w:rPr>
          <w:b/>
        </w:rPr>
        <w:lastRenderedPageBreak/>
        <w:t>1.</w:t>
      </w:r>
      <w:r>
        <w:tab/>
      </w:r>
      <w:r>
        <w:rPr>
          <w:b/>
        </w:rPr>
        <w:t xml:space="preserve">No atjaunojamiem resursiem ražotas enerģijas īpatsvars kopumā un atsevišķās nozarēs un tās faktiskais patēriņš </w:t>
      </w:r>
      <w:r>
        <w:rPr>
          <w:b/>
          <w:u w:val="single"/>
        </w:rPr>
        <w:t>iepriekšējos divos gados</w:t>
      </w:r>
      <w:r>
        <w:rPr>
          <w:b/>
        </w:rPr>
        <w:t xml:space="preserve"> (n-1, n-2; piemēram, 2010. un 2009. g.) </w:t>
      </w:r>
      <w:r>
        <w:rPr>
          <w:b/>
          <w:i/>
        </w:rPr>
        <w:t>(Direktīvas 2009/28/EK 22. panta 1. punkta a) apakšpunkts)</w:t>
      </w:r>
      <w:r>
        <w:rPr>
          <w:b/>
        </w:rPr>
        <w:t>.</w:t>
      </w:r>
    </w:p>
    <w:p w:rsidR="00C51178" w:rsidRPr="00EE398F" w:rsidRDefault="00C51178" w:rsidP="00C51178"/>
    <w:p w:rsidR="00C51178" w:rsidRPr="00EE398F" w:rsidRDefault="00C51178" w:rsidP="00C51178">
      <w:pPr>
        <w:jc w:val="both"/>
        <w:rPr>
          <w:bCs/>
          <w:i/>
          <w:szCs w:val="20"/>
        </w:rPr>
      </w:pPr>
      <w:r>
        <w:rPr>
          <w:i/>
        </w:rPr>
        <w:t xml:space="preserve">Atjaunojamās enerģijas faktiskos īpatsvarus un faktisko patēriņu </w:t>
      </w:r>
      <w:r>
        <w:rPr>
          <w:b/>
          <w:i/>
          <w:u w:val="single"/>
        </w:rPr>
        <w:t>iepriekšējos divos gados</w:t>
      </w:r>
      <w:r>
        <w:rPr>
          <w:i/>
        </w:rPr>
        <w:t xml:space="preserve"> ierakstīt sagatavotajās tabulās.</w:t>
      </w:r>
    </w:p>
    <w:p w:rsidR="00C51178" w:rsidRPr="00EE398F" w:rsidRDefault="00C51178" w:rsidP="00C51178"/>
    <w:p w:rsidR="00C51178" w:rsidRPr="00EE398F" w:rsidRDefault="00C51178" w:rsidP="00C51178">
      <w:pPr>
        <w:jc w:val="center"/>
        <w:rPr>
          <w:b/>
          <w:bCs/>
          <w:sz w:val="20"/>
          <w:szCs w:val="20"/>
        </w:rPr>
      </w:pPr>
      <w:r>
        <w:rPr>
          <w:b/>
          <w:i/>
          <w:sz w:val="20"/>
        </w:rPr>
        <w:t>1. tabula</w:t>
      </w:r>
      <w:r>
        <w:rPr>
          <w:b/>
          <w:sz w:val="20"/>
        </w:rPr>
        <w:t xml:space="preserve">. </w:t>
      </w:r>
      <w:r>
        <w:rPr>
          <w:b/>
          <w:bCs/>
          <w:sz w:val="20"/>
          <w:szCs w:val="20"/>
        </w:rPr>
        <w:br/>
      </w:r>
      <w:r>
        <w:rPr>
          <w:b/>
          <w:sz w:val="20"/>
        </w:rPr>
        <w:t>No atjaunojamiem energoresursiem ražotas enerģijas īpatsvars nozarēs (elektroenerģija, apsilde un dzesēšana,</w:t>
      </w:r>
      <w:r>
        <w:rPr>
          <w:b/>
          <w:bCs/>
          <w:sz w:val="20"/>
          <w:szCs w:val="20"/>
        </w:rPr>
        <w:br/>
      </w:r>
      <w:r>
        <w:rPr>
          <w:b/>
          <w:sz w:val="20"/>
        </w:rPr>
        <w:t>transports) un kopumā</w:t>
      </w:r>
      <w:r>
        <w:rPr>
          <w:rStyle w:val="FootnoteReference"/>
          <w:b/>
          <w:sz w:val="20"/>
        </w:rPr>
        <w:footnoteReference w:id="3"/>
      </w:r>
    </w:p>
    <w:p w:rsidR="00C51178" w:rsidRPr="00EE398F" w:rsidRDefault="00C51178" w:rsidP="00C51178">
      <w:pPr>
        <w:jc w:val="center"/>
        <w:rPr>
          <w:b/>
          <w:bCs/>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620"/>
        <w:gridCol w:w="1620"/>
      </w:tblGrid>
      <w:tr w:rsidR="00C51178" w:rsidRPr="004A0434" w:rsidTr="004A0434">
        <w:trPr>
          <w:jc w:val="center"/>
        </w:trPr>
        <w:tc>
          <w:tcPr>
            <w:tcW w:w="2448" w:type="dxa"/>
            <w:shd w:val="clear" w:color="auto" w:fill="E6E6E6"/>
          </w:tcPr>
          <w:p w:rsidR="00C51178" w:rsidRPr="004A0434" w:rsidRDefault="00C51178" w:rsidP="0039463D">
            <w:pPr>
              <w:suppressAutoHyphens/>
              <w:spacing w:before="40" w:after="40"/>
              <w:jc w:val="center"/>
              <w:rPr>
                <w:b/>
                <w:bCs/>
                <w:sz w:val="16"/>
                <w:szCs w:val="16"/>
              </w:rPr>
            </w:pPr>
          </w:p>
        </w:tc>
        <w:tc>
          <w:tcPr>
            <w:tcW w:w="1620" w:type="dxa"/>
            <w:shd w:val="clear" w:color="auto" w:fill="E6E6E6"/>
          </w:tcPr>
          <w:p w:rsidR="00C51178" w:rsidRPr="004A0434" w:rsidRDefault="00C51178" w:rsidP="0039463D">
            <w:pPr>
              <w:suppressAutoHyphens/>
              <w:spacing w:before="40" w:after="40"/>
              <w:jc w:val="center"/>
              <w:rPr>
                <w:b/>
                <w:bCs/>
                <w:sz w:val="16"/>
                <w:szCs w:val="16"/>
              </w:rPr>
            </w:pPr>
            <w:r>
              <w:rPr>
                <w:b/>
                <w:sz w:val="16"/>
              </w:rPr>
              <w:t>Gads n-2</w:t>
            </w:r>
          </w:p>
        </w:tc>
        <w:tc>
          <w:tcPr>
            <w:tcW w:w="1620" w:type="dxa"/>
            <w:shd w:val="clear" w:color="auto" w:fill="E6E6E6"/>
          </w:tcPr>
          <w:p w:rsidR="00C51178" w:rsidRPr="004A0434" w:rsidRDefault="00C51178" w:rsidP="0039463D">
            <w:pPr>
              <w:suppressAutoHyphens/>
              <w:spacing w:before="40" w:after="40"/>
              <w:jc w:val="center"/>
              <w:rPr>
                <w:b/>
                <w:bCs/>
                <w:sz w:val="16"/>
                <w:szCs w:val="16"/>
              </w:rPr>
            </w:pPr>
            <w:r>
              <w:rPr>
                <w:b/>
                <w:sz w:val="16"/>
              </w:rPr>
              <w:t>Gads n-1</w:t>
            </w:r>
          </w:p>
        </w:tc>
      </w:tr>
      <w:tr w:rsidR="00C51178" w:rsidRPr="004A0434" w:rsidTr="004A0434">
        <w:trPr>
          <w:jc w:val="center"/>
        </w:trPr>
        <w:tc>
          <w:tcPr>
            <w:tcW w:w="2448" w:type="dxa"/>
            <w:shd w:val="clear" w:color="auto" w:fill="auto"/>
          </w:tcPr>
          <w:p w:rsidR="00C51178" w:rsidRPr="004A0434" w:rsidRDefault="00C51178" w:rsidP="0039463D">
            <w:pPr>
              <w:suppressAutoHyphens/>
              <w:spacing w:before="40" w:after="40"/>
              <w:rPr>
                <w:b/>
                <w:bCs/>
                <w:sz w:val="16"/>
                <w:szCs w:val="16"/>
              </w:rPr>
            </w:pPr>
            <w:r>
              <w:rPr>
                <w:sz w:val="16"/>
              </w:rPr>
              <w:t>AE-apsilde un dzesēšana</w:t>
            </w:r>
            <w:r>
              <w:rPr>
                <w:rStyle w:val="FootnoteReference"/>
                <w:sz w:val="16"/>
              </w:rPr>
              <w:footnoteReference w:id="4"/>
            </w:r>
            <w:r>
              <w:rPr>
                <w:sz w:val="16"/>
              </w:rPr>
              <w:t xml:space="preserve"> (%)</w:t>
            </w:r>
          </w:p>
        </w:tc>
        <w:tc>
          <w:tcPr>
            <w:tcW w:w="1620" w:type="dxa"/>
            <w:shd w:val="clear" w:color="auto" w:fill="auto"/>
          </w:tcPr>
          <w:p w:rsidR="00C51178" w:rsidRPr="004A0434" w:rsidRDefault="00C51178" w:rsidP="0039463D">
            <w:pPr>
              <w:suppressAutoHyphens/>
              <w:spacing w:before="40" w:after="40"/>
              <w:jc w:val="center"/>
              <w:rPr>
                <w:b/>
                <w:bCs/>
                <w:sz w:val="16"/>
                <w:szCs w:val="16"/>
              </w:rPr>
            </w:pPr>
          </w:p>
        </w:tc>
        <w:tc>
          <w:tcPr>
            <w:tcW w:w="1620" w:type="dxa"/>
            <w:shd w:val="clear" w:color="auto" w:fill="auto"/>
          </w:tcPr>
          <w:p w:rsidR="00C51178" w:rsidRPr="004A0434" w:rsidRDefault="00C51178" w:rsidP="0039463D">
            <w:pPr>
              <w:suppressAutoHyphens/>
              <w:spacing w:before="40" w:after="40"/>
              <w:jc w:val="center"/>
              <w:rPr>
                <w:b/>
                <w:bCs/>
                <w:sz w:val="16"/>
                <w:szCs w:val="16"/>
              </w:rPr>
            </w:pPr>
          </w:p>
        </w:tc>
      </w:tr>
      <w:tr w:rsidR="00C51178" w:rsidRPr="004A0434" w:rsidTr="004A0434">
        <w:trPr>
          <w:jc w:val="center"/>
        </w:trPr>
        <w:tc>
          <w:tcPr>
            <w:tcW w:w="2448" w:type="dxa"/>
            <w:shd w:val="clear" w:color="auto" w:fill="auto"/>
          </w:tcPr>
          <w:p w:rsidR="00C51178" w:rsidRPr="004A0434" w:rsidRDefault="00C51178" w:rsidP="0039463D">
            <w:pPr>
              <w:suppressAutoHyphens/>
              <w:spacing w:before="40" w:after="40"/>
              <w:rPr>
                <w:b/>
                <w:bCs/>
                <w:sz w:val="16"/>
                <w:szCs w:val="16"/>
              </w:rPr>
            </w:pPr>
            <w:r>
              <w:rPr>
                <w:sz w:val="16"/>
              </w:rPr>
              <w:t>AE-elektroenerģija</w:t>
            </w:r>
            <w:r>
              <w:rPr>
                <w:rStyle w:val="FootnoteReference"/>
                <w:sz w:val="16"/>
              </w:rPr>
              <w:footnoteReference w:id="5"/>
            </w:r>
            <w:r>
              <w:rPr>
                <w:sz w:val="16"/>
              </w:rPr>
              <w:t xml:space="preserve"> (%)</w:t>
            </w:r>
          </w:p>
        </w:tc>
        <w:tc>
          <w:tcPr>
            <w:tcW w:w="1620" w:type="dxa"/>
            <w:shd w:val="clear" w:color="auto" w:fill="auto"/>
          </w:tcPr>
          <w:p w:rsidR="00C51178" w:rsidRPr="004A0434" w:rsidRDefault="00C51178" w:rsidP="0039463D">
            <w:pPr>
              <w:suppressAutoHyphens/>
              <w:spacing w:before="40" w:after="40"/>
              <w:jc w:val="center"/>
              <w:rPr>
                <w:b/>
                <w:bCs/>
                <w:sz w:val="16"/>
                <w:szCs w:val="16"/>
              </w:rPr>
            </w:pPr>
          </w:p>
        </w:tc>
        <w:tc>
          <w:tcPr>
            <w:tcW w:w="1620" w:type="dxa"/>
            <w:shd w:val="clear" w:color="auto" w:fill="auto"/>
          </w:tcPr>
          <w:p w:rsidR="00C51178" w:rsidRPr="004A0434" w:rsidRDefault="00C51178" w:rsidP="0039463D">
            <w:pPr>
              <w:suppressAutoHyphens/>
              <w:spacing w:before="40" w:after="40"/>
              <w:jc w:val="center"/>
              <w:rPr>
                <w:b/>
                <w:bCs/>
                <w:sz w:val="16"/>
                <w:szCs w:val="16"/>
              </w:rPr>
            </w:pPr>
          </w:p>
        </w:tc>
      </w:tr>
      <w:tr w:rsidR="00C51178" w:rsidRPr="004A0434" w:rsidTr="004A0434">
        <w:trPr>
          <w:jc w:val="center"/>
        </w:trPr>
        <w:tc>
          <w:tcPr>
            <w:tcW w:w="2448" w:type="dxa"/>
            <w:shd w:val="clear" w:color="auto" w:fill="auto"/>
          </w:tcPr>
          <w:p w:rsidR="00C51178" w:rsidRPr="004A0434" w:rsidRDefault="00C51178" w:rsidP="0039463D">
            <w:pPr>
              <w:suppressAutoHyphens/>
              <w:spacing w:before="40" w:after="40"/>
              <w:rPr>
                <w:b/>
                <w:bCs/>
                <w:sz w:val="16"/>
                <w:szCs w:val="16"/>
              </w:rPr>
            </w:pPr>
            <w:r>
              <w:rPr>
                <w:sz w:val="16"/>
              </w:rPr>
              <w:t>AE-transports</w:t>
            </w:r>
            <w:r>
              <w:rPr>
                <w:rStyle w:val="FootnoteReference"/>
                <w:sz w:val="16"/>
              </w:rPr>
              <w:footnoteReference w:id="6"/>
            </w:r>
            <w:r>
              <w:rPr>
                <w:sz w:val="16"/>
              </w:rPr>
              <w:t xml:space="preserve"> (%)</w:t>
            </w:r>
          </w:p>
        </w:tc>
        <w:tc>
          <w:tcPr>
            <w:tcW w:w="1620" w:type="dxa"/>
            <w:shd w:val="clear" w:color="auto" w:fill="auto"/>
          </w:tcPr>
          <w:p w:rsidR="00C51178" w:rsidRPr="004A0434" w:rsidRDefault="00C51178" w:rsidP="0039463D">
            <w:pPr>
              <w:suppressAutoHyphens/>
              <w:spacing w:before="40" w:after="40"/>
              <w:jc w:val="center"/>
              <w:rPr>
                <w:b/>
                <w:bCs/>
                <w:sz w:val="16"/>
                <w:szCs w:val="16"/>
              </w:rPr>
            </w:pPr>
          </w:p>
        </w:tc>
        <w:tc>
          <w:tcPr>
            <w:tcW w:w="1620" w:type="dxa"/>
            <w:shd w:val="clear" w:color="auto" w:fill="auto"/>
          </w:tcPr>
          <w:p w:rsidR="00C51178" w:rsidRPr="004A0434" w:rsidRDefault="00C51178" w:rsidP="0039463D">
            <w:pPr>
              <w:suppressAutoHyphens/>
              <w:spacing w:before="40" w:after="40"/>
              <w:jc w:val="center"/>
              <w:rPr>
                <w:b/>
                <w:bCs/>
                <w:sz w:val="16"/>
                <w:szCs w:val="16"/>
              </w:rPr>
            </w:pPr>
          </w:p>
        </w:tc>
      </w:tr>
      <w:tr w:rsidR="00C51178" w:rsidRPr="004A0434" w:rsidTr="004A0434">
        <w:trPr>
          <w:jc w:val="center"/>
        </w:trPr>
        <w:tc>
          <w:tcPr>
            <w:tcW w:w="2448" w:type="dxa"/>
            <w:shd w:val="clear" w:color="auto" w:fill="auto"/>
          </w:tcPr>
          <w:p w:rsidR="00C51178" w:rsidRPr="004A0434" w:rsidRDefault="00C51178" w:rsidP="0039463D">
            <w:pPr>
              <w:suppressAutoHyphens/>
              <w:spacing w:before="40" w:after="40"/>
              <w:rPr>
                <w:sz w:val="16"/>
                <w:szCs w:val="16"/>
              </w:rPr>
            </w:pPr>
            <w:r>
              <w:rPr>
                <w:sz w:val="16"/>
              </w:rPr>
              <w:t>Kopējais AE īpatsvars</w:t>
            </w:r>
            <w:r>
              <w:rPr>
                <w:rStyle w:val="FootnoteReference"/>
                <w:sz w:val="16"/>
              </w:rPr>
              <w:footnoteReference w:id="7"/>
            </w:r>
            <w:r>
              <w:rPr>
                <w:sz w:val="16"/>
              </w:rPr>
              <w:t xml:space="preserve"> (%)</w:t>
            </w:r>
          </w:p>
        </w:tc>
        <w:tc>
          <w:tcPr>
            <w:tcW w:w="1620" w:type="dxa"/>
            <w:shd w:val="clear" w:color="auto" w:fill="auto"/>
          </w:tcPr>
          <w:p w:rsidR="00C51178" w:rsidRPr="004A0434" w:rsidRDefault="00C51178" w:rsidP="0039463D">
            <w:pPr>
              <w:suppressAutoHyphens/>
              <w:spacing w:before="40" w:after="40"/>
              <w:jc w:val="center"/>
              <w:rPr>
                <w:b/>
                <w:bCs/>
                <w:sz w:val="16"/>
                <w:szCs w:val="16"/>
              </w:rPr>
            </w:pPr>
          </w:p>
        </w:tc>
        <w:tc>
          <w:tcPr>
            <w:tcW w:w="1620" w:type="dxa"/>
            <w:shd w:val="clear" w:color="auto" w:fill="auto"/>
          </w:tcPr>
          <w:p w:rsidR="00C51178" w:rsidRPr="004A0434" w:rsidRDefault="00C51178" w:rsidP="0039463D">
            <w:pPr>
              <w:suppressAutoHyphens/>
              <w:spacing w:before="40" w:after="40"/>
              <w:jc w:val="center"/>
              <w:rPr>
                <w:b/>
                <w:bCs/>
                <w:sz w:val="16"/>
                <w:szCs w:val="16"/>
              </w:rPr>
            </w:pPr>
          </w:p>
        </w:tc>
      </w:tr>
      <w:tr w:rsidR="00C51178" w:rsidRPr="004A0434" w:rsidTr="004A0434">
        <w:trPr>
          <w:jc w:val="center"/>
        </w:trPr>
        <w:tc>
          <w:tcPr>
            <w:tcW w:w="2448" w:type="dxa"/>
            <w:shd w:val="clear" w:color="auto" w:fill="auto"/>
          </w:tcPr>
          <w:p w:rsidR="00C51178" w:rsidRPr="004A0434" w:rsidRDefault="00C51178" w:rsidP="0039463D">
            <w:pPr>
              <w:suppressAutoHyphens/>
              <w:spacing w:before="40" w:after="40"/>
              <w:jc w:val="right"/>
              <w:rPr>
                <w:sz w:val="16"/>
                <w:szCs w:val="16"/>
              </w:rPr>
            </w:pPr>
            <w:r>
              <w:rPr>
                <w:i/>
                <w:sz w:val="16"/>
              </w:rPr>
              <w:t>Tostarp no sadarbības mehānisma</w:t>
            </w:r>
            <w:r>
              <w:rPr>
                <w:rStyle w:val="FootnoteReference"/>
                <w:sz w:val="16"/>
              </w:rPr>
              <w:footnoteReference w:id="8"/>
            </w:r>
            <w:r>
              <w:rPr>
                <w:i/>
                <w:sz w:val="16"/>
              </w:rPr>
              <w:t xml:space="preserve"> (%)</w:t>
            </w:r>
          </w:p>
        </w:tc>
        <w:tc>
          <w:tcPr>
            <w:tcW w:w="1620" w:type="dxa"/>
            <w:shd w:val="clear" w:color="auto" w:fill="auto"/>
          </w:tcPr>
          <w:p w:rsidR="00C51178" w:rsidRPr="004A0434" w:rsidRDefault="00C51178" w:rsidP="0039463D">
            <w:pPr>
              <w:suppressAutoHyphens/>
              <w:spacing w:before="40" w:after="40"/>
              <w:jc w:val="center"/>
              <w:rPr>
                <w:b/>
                <w:bCs/>
                <w:sz w:val="16"/>
                <w:szCs w:val="16"/>
              </w:rPr>
            </w:pPr>
          </w:p>
        </w:tc>
        <w:tc>
          <w:tcPr>
            <w:tcW w:w="1620" w:type="dxa"/>
            <w:shd w:val="clear" w:color="auto" w:fill="auto"/>
          </w:tcPr>
          <w:p w:rsidR="00C51178" w:rsidRPr="004A0434" w:rsidRDefault="00C51178" w:rsidP="0039463D">
            <w:pPr>
              <w:suppressAutoHyphens/>
              <w:spacing w:before="40" w:after="40"/>
              <w:jc w:val="center"/>
              <w:rPr>
                <w:b/>
                <w:bCs/>
                <w:sz w:val="16"/>
                <w:szCs w:val="16"/>
              </w:rPr>
            </w:pPr>
          </w:p>
        </w:tc>
      </w:tr>
      <w:tr w:rsidR="00C51178" w:rsidRPr="004A0434" w:rsidTr="004A0434">
        <w:trPr>
          <w:jc w:val="center"/>
        </w:trPr>
        <w:tc>
          <w:tcPr>
            <w:tcW w:w="2448" w:type="dxa"/>
            <w:shd w:val="clear" w:color="auto" w:fill="auto"/>
          </w:tcPr>
          <w:p w:rsidR="00C51178" w:rsidRPr="004A0434" w:rsidRDefault="00C51178" w:rsidP="0039463D">
            <w:pPr>
              <w:suppressAutoHyphens/>
              <w:spacing w:before="40" w:after="40"/>
              <w:jc w:val="right"/>
              <w:rPr>
                <w:i/>
                <w:sz w:val="16"/>
                <w:szCs w:val="16"/>
              </w:rPr>
            </w:pPr>
            <w:r>
              <w:rPr>
                <w:i/>
                <w:sz w:val="16"/>
              </w:rPr>
              <w:t>Pārpalikums sadarbības mehānismam</w:t>
            </w:r>
            <w:r>
              <w:rPr>
                <w:rStyle w:val="FootnoteReference"/>
                <w:sz w:val="16"/>
              </w:rPr>
              <w:footnoteReference w:id="9"/>
            </w:r>
            <w:r>
              <w:rPr>
                <w:i/>
                <w:sz w:val="16"/>
              </w:rPr>
              <w:t xml:space="preserve"> (%)</w:t>
            </w:r>
          </w:p>
        </w:tc>
        <w:tc>
          <w:tcPr>
            <w:tcW w:w="1620" w:type="dxa"/>
            <w:shd w:val="clear" w:color="auto" w:fill="auto"/>
          </w:tcPr>
          <w:p w:rsidR="00C51178" w:rsidRPr="004A0434" w:rsidRDefault="00C51178" w:rsidP="0039463D">
            <w:pPr>
              <w:suppressAutoHyphens/>
              <w:spacing w:before="40" w:after="40"/>
              <w:jc w:val="center"/>
              <w:rPr>
                <w:b/>
                <w:bCs/>
                <w:sz w:val="16"/>
                <w:szCs w:val="16"/>
              </w:rPr>
            </w:pPr>
          </w:p>
        </w:tc>
        <w:tc>
          <w:tcPr>
            <w:tcW w:w="1620" w:type="dxa"/>
            <w:shd w:val="clear" w:color="auto" w:fill="auto"/>
          </w:tcPr>
          <w:p w:rsidR="00C51178" w:rsidRPr="004A0434" w:rsidRDefault="00C51178" w:rsidP="0039463D">
            <w:pPr>
              <w:suppressAutoHyphens/>
              <w:spacing w:before="40" w:after="40"/>
              <w:jc w:val="center"/>
              <w:rPr>
                <w:b/>
                <w:bCs/>
                <w:sz w:val="16"/>
                <w:szCs w:val="16"/>
              </w:rPr>
            </w:pPr>
          </w:p>
        </w:tc>
      </w:tr>
    </w:tbl>
    <w:p w:rsidR="00C51178" w:rsidRPr="00EE398F" w:rsidRDefault="00C51178" w:rsidP="00C51178">
      <w:pPr>
        <w:rPr>
          <w:b/>
          <w:bCs/>
          <w:szCs w:val="20"/>
        </w:rPr>
      </w:pPr>
    </w:p>
    <w:p w:rsidR="00C51178" w:rsidRPr="00EE398F" w:rsidRDefault="00C51178" w:rsidP="00C51178">
      <w:pPr>
        <w:pStyle w:val="NormalCentered"/>
        <w:spacing w:before="240" w:after="240"/>
        <w:rPr>
          <w:b/>
          <w:sz w:val="20"/>
          <w:szCs w:val="20"/>
        </w:rPr>
      </w:pPr>
      <w:r>
        <w:rPr>
          <w:b/>
          <w:i/>
          <w:sz w:val="20"/>
        </w:rPr>
        <w:t>1.a tabula.</w:t>
      </w:r>
      <w:r>
        <w:rPr>
          <w:b/>
          <w:sz w:val="20"/>
        </w:rPr>
        <w:t xml:space="preserve"> </w:t>
      </w:r>
      <w:r>
        <w:rPr>
          <w:b/>
          <w:sz w:val="20"/>
          <w:szCs w:val="20"/>
        </w:rPr>
        <w:br/>
      </w:r>
      <w:r>
        <w:rPr>
          <w:b/>
          <w:sz w:val="20"/>
        </w:rPr>
        <w:t>Aprēķinu tabula par katras nozares atjaunojamās enerģijas devumu enerģijas galapatēriņā (tūkst. tonnu naftas ekv.)</w:t>
      </w:r>
      <w:r>
        <w:rPr>
          <w:rStyle w:val="FootnoteReference"/>
          <w:b/>
          <w:sz w:val="20"/>
        </w:rPr>
        <w:footnoteReference w:id="10"/>
      </w:r>
    </w:p>
    <w:tbl>
      <w:tblPr>
        <w:tblW w:w="7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1"/>
        <w:gridCol w:w="1553"/>
        <w:gridCol w:w="1554"/>
      </w:tblGrid>
      <w:tr w:rsidR="00C51178" w:rsidRPr="00EE398F" w:rsidTr="00D917BC">
        <w:trPr>
          <w:jc w:val="center"/>
        </w:trPr>
        <w:tc>
          <w:tcPr>
            <w:tcW w:w="4421" w:type="dxa"/>
            <w:shd w:val="clear" w:color="auto" w:fill="E6E6E6"/>
          </w:tcPr>
          <w:p w:rsidR="00C51178" w:rsidRPr="00EE398F" w:rsidRDefault="00C51178" w:rsidP="0039463D">
            <w:pPr>
              <w:spacing w:before="40" w:after="40"/>
              <w:rPr>
                <w:sz w:val="16"/>
                <w:szCs w:val="16"/>
              </w:rPr>
            </w:pPr>
          </w:p>
        </w:tc>
        <w:tc>
          <w:tcPr>
            <w:tcW w:w="1553" w:type="dxa"/>
            <w:shd w:val="clear" w:color="auto" w:fill="E6E6E6"/>
          </w:tcPr>
          <w:p w:rsidR="00C51178" w:rsidRPr="00EE398F" w:rsidRDefault="00C51178" w:rsidP="0039463D">
            <w:pPr>
              <w:spacing w:before="40" w:after="40"/>
              <w:jc w:val="center"/>
              <w:rPr>
                <w:rStyle w:val="italic1"/>
                <w:b/>
                <w:bCs/>
                <w:i w:val="0"/>
                <w:sz w:val="16"/>
                <w:szCs w:val="16"/>
              </w:rPr>
            </w:pPr>
            <w:r>
              <w:rPr>
                <w:rStyle w:val="italic1"/>
                <w:b/>
                <w:i w:val="0"/>
                <w:sz w:val="16"/>
              </w:rPr>
              <w:t xml:space="preserve">Gads n-2 </w:t>
            </w:r>
          </w:p>
        </w:tc>
        <w:tc>
          <w:tcPr>
            <w:tcW w:w="1554" w:type="dxa"/>
            <w:shd w:val="clear" w:color="auto" w:fill="E6E6E6"/>
          </w:tcPr>
          <w:p w:rsidR="00C51178" w:rsidRPr="00EE398F" w:rsidRDefault="00C51178" w:rsidP="0039463D">
            <w:pPr>
              <w:spacing w:before="40" w:after="40"/>
              <w:jc w:val="center"/>
              <w:rPr>
                <w:rStyle w:val="italic1"/>
                <w:b/>
                <w:bCs/>
                <w:i w:val="0"/>
                <w:sz w:val="16"/>
                <w:szCs w:val="16"/>
              </w:rPr>
            </w:pPr>
            <w:r>
              <w:rPr>
                <w:rStyle w:val="italic1"/>
                <w:b/>
                <w:i w:val="0"/>
                <w:sz w:val="16"/>
              </w:rPr>
              <w:t xml:space="preserve">Gads n-1 </w:t>
            </w:r>
          </w:p>
        </w:tc>
      </w:tr>
      <w:tr w:rsidR="00C51178" w:rsidRPr="00EE398F" w:rsidTr="00D917BC">
        <w:trPr>
          <w:jc w:val="center"/>
        </w:trPr>
        <w:tc>
          <w:tcPr>
            <w:tcW w:w="4421" w:type="dxa"/>
          </w:tcPr>
          <w:p w:rsidR="00C51178" w:rsidRPr="00EE398F" w:rsidRDefault="00C51178" w:rsidP="0039463D">
            <w:pPr>
              <w:spacing w:before="40" w:after="40"/>
              <w:rPr>
                <w:sz w:val="16"/>
                <w:szCs w:val="16"/>
              </w:rPr>
            </w:pPr>
            <w:r>
              <w:rPr>
                <w:rStyle w:val="italic1"/>
                <w:i w:val="0"/>
                <w:sz w:val="16"/>
              </w:rPr>
              <w:t>(A) AE bruto galapatēriņš apsildē un dzesēšanā</w:t>
            </w:r>
          </w:p>
        </w:tc>
        <w:tc>
          <w:tcPr>
            <w:tcW w:w="1553" w:type="dxa"/>
          </w:tcPr>
          <w:p w:rsidR="00C51178" w:rsidRPr="00EE398F" w:rsidRDefault="00C51178" w:rsidP="0039463D">
            <w:pPr>
              <w:spacing w:before="40" w:after="40"/>
              <w:jc w:val="center"/>
              <w:rPr>
                <w:sz w:val="16"/>
                <w:szCs w:val="16"/>
              </w:rPr>
            </w:pPr>
          </w:p>
        </w:tc>
        <w:tc>
          <w:tcPr>
            <w:tcW w:w="1554" w:type="dxa"/>
          </w:tcPr>
          <w:p w:rsidR="00C51178" w:rsidRPr="00EE398F" w:rsidRDefault="00C51178" w:rsidP="0039463D">
            <w:pPr>
              <w:spacing w:before="40" w:after="40"/>
              <w:jc w:val="center"/>
              <w:rPr>
                <w:sz w:val="16"/>
                <w:szCs w:val="16"/>
              </w:rPr>
            </w:pPr>
          </w:p>
        </w:tc>
      </w:tr>
      <w:tr w:rsidR="00C51178" w:rsidRPr="00EE398F" w:rsidTr="00D917BC">
        <w:trPr>
          <w:jc w:val="center"/>
        </w:trPr>
        <w:tc>
          <w:tcPr>
            <w:tcW w:w="4421" w:type="dxa"/>
          </w:tcPr>
          <w:p w:rsidR="00C51178" w:rsidRPr="00EE398F" w:rsidRDefault="00C51178" w:rsidP="0039463D">
            <w:pPr>
              <w:spacing w:before="40" w:after="40"/>
              <w:rPr>
                <w:rStyle w:val="italic1"/>
                <w:bCs/>
                <w:i w:val="0"/>
                <w:sz w:val="16"/>
                <w:szCs w:val="16"/>
              </w:rPr>
            </w:pPr>
            <w:r>
              <w:rPr>
                <w:rStyle w:val="italic1"/>
                <w:i w:val="0"/>
                <w:sz w:val="16"/>
              </w:rPr>
              <w:t>(B) No AE ražotas elektroenerģijas bruto galapatēriņš</w:t>
            </w:r>
          </w:p>
        </w:tc>
        <w:tc>
          <w:tcPr>
            <w:tcW w:w="1553" w:type="dxa"/>
          </w:tcPr>
          <w:p w:rsidR="00C51178" w:rsidRPr="00EE398F" w:rsidRDefault="00C51178" w:rsidP="0039463D">
            <w:pPr>
              <w:spacing w:before="40" w:after="40"/>
              <w:jc w:val="center"/>
              <w:rPr>
                <w:sz w:val="16"/>
                <w:szCs w:val="16"/>
              </w:rPr>
            </w:pPr>
          </w:p>
        </w:tc>
        <w:tc>
          <w:tcPr>
            <w:tcW w:w="1554" w:type="dxa"/>
          </w:tcPr>
          <w:p w:rsidR="00C51178" w:rsidRPr="00EE398F" w:rsidRDefault="00C51178" w:rsidP="0039463D">
            <w:pPr>
              <w:spacing w:before="40" w:after="40"/>
              <w:jc w:val="center"/>
              <w:rPr>
                <w:sz w:val="16"/>
                <w:szCs w:val="16"/>
              </w:rPr>
            </w:pPr>
          </w:p>
        </w:tc>
      </w:tr>
      <w:tr w:rsidR="00C51178" w:rsidRPr="00EE398F" w:rsidTr="00D917BC">
        <w:trPr>
          <w:jc w:val="center"/>
        </w:trPr>
        <w:tc>
          <w:tcPr>
            <w:tcW w:w="4421" w:type="dxa"/>
          </w:tcPr>
          <w:p w:rsidR="00C51178" w:rsidRPr="00EE398F" w:rsidRDefault="00C51178" w:rsidP="0039463D">
            <w:pPr>
              <w:spacing w:before="40" w:after="40"/>
              <w:rPr>
                <w:rStyle w:val="italic1"/>
                <w:bCs/>
                <w:i w:val="0"/>
                <w:sz w:val="16"/>
                <w:szCs w:val="16"/>
              </w:rPr>
            </w:pPr>
            <w:r>
              <w:rPr>
                <w:rStyle w:val="italic1"/>
                <w:i w:val="0"/>
                <w:sz w:val="16"/>
              </w:rPr>
              <w:t>(C) No AE ražotas enerģijas galapatēriņš transportā</w:t>
            </w:r>
          </w:p>
        </w:tc>
        <w:tc>
          <w:tcPr>
            <w:tcW w:w="1553" w:type="dxa"/>
          </w:tcPr>
          <w:p w:rsidR="00C51178" w:rsidRPr="00EE398F" w:rsidRDefault="00C51178" w:rsidP="0039463D">
            <w:pPr>
              <w:spacing w:before="40" w:after="40"/>
              <w:jc w:val="center"/>
              <w:rPr>
                <w:sz w:val="16"/>
                <w:szCs w:val="16"/>
              </w:rPr>
            </w:pPr>
          </w:p>
        </w:tc>
        <w:tc>
          <w:tcPr>
            <w:tcW w:w="1554" w:type="dxa"/>
          </w:tcPr>
          <w:p w:rsidR="00C51178" w:rsidRPr="00EE398F" w:rsidRDefault="00C51178" w:rsidP="0039463D">
            <w:pPr>
              <w:spacing w:before="40" w:after="40"/>
              <w:jc w:val="center"/>
              <w:rPr>
                <w:sz w:val="16"/>
                <w:szCs w:val="16"/>
              </w:rPr>
            </w:pPr>
          </w:p>
        </w:tc>
      </w:tr>
      <w:tr w:rsidR="00C51178" w:rsidRPr="00EE398F" w:rsidTr="00D917BC">
        <w:trPr>
          <w:jc w:val="center"/>
        </w:trPr>
        <w:tc>
          <w:tcPr>
            <w:tcW w:w="4421" w:type="dxa"/>
          </w:tcPr>
          <w:p w:rsidR="00C51178" w:rsidRPr="00EE398F" w:rsidRDefault="00C51178" w:rsidP="0039463D">
            <w:pPr>
              <w:spacing w:before="40" w:after="40"/>
              <w:rPr>
                <w:rStyle w:val="italic1"/>
                <w:bCs/>
                <w:i w:val="0"/>
                <w:sz w:val="16"/>
                <w:szCs w:val="16"/>
              </w:rPr>
            </w:pPr>
            <w:r>
              <w:rPr>
                <w:rStyle w:val="italic1"/>
                <w:i w:val="0"/>
                <w:sz w:val="16"/>
              </w:rPr>
              <w:t>(D) Kopējais AE bruto galapatēriņš</w:t>
            </w:r>
            <w:r>
              <w:rPr>
                <w:rStyle w:val="FootnoteReference"/>
                <w:sz w:val="16"/>
              </w:rPr>
              <w:footnoteReference w:id="11"/>
            </w:r>
          </w:p>
        </w:tc>
        <w:tc>
          <w:tcPr>
            <w:tcW w:w="1553" w:type="dxa"/>
          </w:tcPr>
          <w:p w:rsidR="00C51178" w:rsidRPr="00EE398F" w:rsidRDefault="00C51178" w:rsidP="0039463D">
            <w:pPr>
              <w:spacing w:before="40" w:after="40"/>
              <w:jc w:val="center"/>
              <w:rPr>
                <w:sz w:val="16"/>
                <w:szCs w:val="16"/>
              </w:rPr>
            </w:pPr>
          </w:p>
        </w:tc>
        <w:tc>
          <w:tcPr>
            <w:tcW w:w="1554" w:type="dxa"/>
          </w:tcPr>
          <w:p w:rsidR="00C51178" w:rsidRPr="00EE398F" w:rsidRDefault="00C51178" w:rsidP="0039463D">
            <w:pPr>
              <w:spacing w:before="40" w:after="40"/>
              <w:jc w:val="center"/>
              <w:rPr>
                <w:sz w:val="16"/>
                <w:szCs w:val="16"/>
              </w:rPr>
            </w:pPr>
          </w:p>
        </w:tc>
      </w:tr>
      <w:tr w:rsidR="00C51178" w:rsidRPr="00EE398F" w:rsidTr="00D917BC">
        <w:trPr>
          <w:trHeight w:val="284"/>
          <w:jc w:val="center"/>
        </w:trPr>
        <w:tc>
          <w:tcPr>
            <w:tcW w:w="4421" w:type="dxa"/>
          </w:tcPr>
          <w:p w:rsidR="00C51178" w:rsidRPr="00EE398F" w:rsidRDefault="00C51178" w:rsidP="0039463D">
            <w:pPr>
              <w:spacing w:before="40" w:after="40"/>
              <w:rPr>
                <w:rStyle w:val="italic1"/>
                <w:bCs/>
                <w:i w:val="0"/>
                <w:sz w:val="16"/>
                <w:szCs w:val="16"/>
              </w:rPr>
            </w:pPr>
            <w:r>
              <w:rPr>
                <w:rStyle w:val="italic1"/>
                <w:i w:val="0"/>
                <w:sz w:val="16"/>
              </w:rPr>
              <w:t xml:space="preserve">(E) AE pārvedums </w:t>
            </w:r>
            <w:r>
              <w:rPr>
                <w:rStyle w:val="italic1"/>
                <w:i w:val="0"/>
                <w:sz w:val="16"/>
                <w:u w:val="single"/>
              </w:rPr>
              <w:t>uz</w:t>
            </w:r>
            <w:r>
              <w:rPr>
                <w:rStyle w:val="italic1"/>
                <w:i w:val="0"/>
                <w:sz w:val="16"/>
              </w:rPr>
              <w:t xml:space="preserve"> citām dalībvalstīm</w:t>
            </w:r>
          </w:p>
        </w:tc>
        <w:tc>
          <w:tcPr>
            <w:tcW w:w="1553" w:type="dxa"/>
          </w:tcPr>
          <w:p w:rsidR="00C51178" w:rsidRPr="00EE398F" w:rsidRDefault="00C51178" w:rsidP="0039463D">
            <w:pPr>
              <w:spacing w:before="40" w:after="40"/>
              <w:jc w:val="center"/>
              <w:rPr>
                <w:sz w:val="16"/>
                <w:szCs w:val="16"/>
              </w:rPr>
            </w:pPr>
          </w:p>
        </w:tc>
        <w:tc>
          <w:tcPr>
            <w:tcW w:w="1554" w:type="dxa"/>
          </w:tcPr>
          <w:p w:rsidR="00C51178" w:rsidRPr="00EE398F" w:rsidRDefault="00C51178" w:rsidP="0039463D">
            <w:pPr>
              <w:spacing w:before="40" w:after="40"/>
              <w:jc w:val="center"/>
              <w:rPr>
                <w:sz w:val="16"/>
                <w:szCs w:val="16"/>
              </w:rPr>
            </w:pPr>
          </w:p>
        </w:tc>
      </w:tr>
      <w:tr w:rsidR="00C51178" w:rsidRPr="00EE398F" w:rsidTr="00D917BC">
        <w:trPr>
          <w:jc w:val="center"/>
        </w:trPr>
        <w:tc>
          <w:tcPr>
            <w:tcW w:w="4421" w:type="dxa"/>
          </w:tcPr>
          <w:p w:rsidR="00C51178" w:rsidRPr="00EE398F" w:rsidRDefault="00C51178" w:rsidP="0039463D">
            <w:pPr>
              <w:spacing w:before="40" w:after="40"/>
              <w:rPr>
                <w:rStyle w:val="WW8Num4z1"/>
                <w:bCs/>
                <w:i/>
                <w:sz w:val="16"/>
                <w:szCs w:val="16"/>
              </w:rPr>
            </w:pPr>
            <w:r>
              <w:rPr>
                <w:rStyle w:val="italic1"/>
                <w:i w:val="0"/>
                <w:sz w:val="16"/>
              </w:rPr>
              <w:t xml:space="preserve">(F) AE pārvedums </w:t>
            </w:r>
            <w:r>
              <w:rPr>
                <w:rStyle w:val="italic1"/>
                <w:i w:val="0"/>
                <w:sz w:val="16"/>
                <w:u w:val="single"/>
              </w:rPr>
              <w:t>no</w:t>
            </w:r>
            <w:r>
              <w:rPr>
                <w:rStyle w:val="italic1"/>
                <w:i w:val="0"/>
                <w:sz w:val="16"/>
              </w:rPr>
              <w:t xml:space="preserve"> citām dalībvalstīm un trešām valstīm</w:t>
            </w:r>
          </w:p>
        </w:tc>
        <w:tc>
          <w:tcPr>
            <w:tcW w:w="1553" w:type="dxa"/>
          </w:tcPr>
          <w:p w:rsidR="00C51178" w:rsidRPr="00EE398F" w:rsidRDefault="00C51178" w:rsidP="0039463D">
            <w:pPr>
              <w:spacing w:before="40" w:after="40"/>
              <w:jc w:val="center"/>
              <w:rPr>
                <w:sz w:val="16"/>
                <w:szCs w:val="16"/>
              </w:rPr>
            </w:pPr>
          </w:p>
        </w:tc>
        <w:tc>
          <w:tcPr>
            <w:tcW w:w="1554" w:type="dxa"/>
          </w:tcPr>
          <w:p w:rsidR="00C51178" w:rsidRPr="00EE398F" w:rsidRDefault="00C51178" w:rsidP="0039463D">
            <w:pPr>
              <w:spacing w:before="40" w:after="40"/>
              <w:jc w:val="center"/>
              <w:rPr>
                <w:sz w:val="16"/>
                <w:szCs w:val="16"/>
              </w:rPr>
            </w:pPr>
          </w:p>
        </w:tc>
      </w:tr>
      <w:tr w:rsidR="00C51178" w:rsidRPr="00EE398F" w:rsidTr="00D917BC">
        <w:trPr>
          <w:trHeight w:val="284"/>
          <w:jc w:val="center"/>
        </w:trPr>
        <w:tc>
          <w:tcPr>
            <w:tcW w:w="4421" w:type="dxa"/>
          </w:tcPr>
          <w:p w:rsidR="00C51178" w:rsidRPr="00EE398F" w:rsidRDefault="00C51178" w:rsidP="0039463D">
            <w:pPr>
              <w:suppressAutoHyphens/>
              <w:spacing w:before="40" w:after="40"/>
              <w:rPr>
                <w:rStyle w:val="italic1"/>
                <w:bCs/>
                <w:i w:val="0"/>
                <w:sz w:val="16"/>
                <w:szCs w:val="16"/>
              </w:rPr>
            </w:pPr>
            <w:r>
              <w:rPr>
                <w:rStyle w:val="italic1"/>
                <w:i w:val="0"/>
                <w:sz w:val="16"/>
              </w:rPr>
              <w:t>(G) AE patēriņš attiecībā pret mērķrādītāju (D)-(E)+(F)</w:t>
            </w:r>
          </w:p>
        </w:tc>
        <w:tc>
          <w:tcPr>
            <w:tcW w:w="1553" w:type="dxa"/>
          </w:tcPr>
          <w:p w:rsidR="00C51178" w:rsidRPr="00EE398F" w:rsidRDefault="00C51178" w:rsidP="0039463D">
            <w:pPr>
              <w:suppressAutoHyphens/>
              <w:spacing w:before="40" w:after="40"/>
              <w:jc w:val="center"/>
              <w:rPr>
                <w:sz w:val="16"/>
                <w:szCs w:val="16"/>
              </w:rPr>
            </w:pPr>
          </w:p>
        </w:tc>
        <w:tc>
          <w:tcPr>
            <w:tcW w:w="1554" w:type="dxa"/>
          </w:tcPr>
          <w:p w:rsidR="00C51178" w:rsidRPr="00EE398F" w:rsidRDefault="00C51178" w:rsidP="0039463D">
            <w:pPr>
              <w:suppressAutoHyphens/>
              <w:spacing w:before="40" w:after="40"/>
              <w:jc w:val="center"/>
              <w:rPr>
                <w:sz w:val="16"/>
                <w:szCs w:val="16"/>
              </w:rPr>
            </w:pPr>
          </w:p>
        </w:tc>
      </w:tr>
    </w:tbl>
    <w:p w:rsidR="00C51178" w:rsidRPr="00EE398F" w:rsidRDefault="00C51178" w:rsidP="00C51178">
      <w:pPr>
        <w:tabs>
          <w:tab w:val="left" w:pos="2340"/>
        </w:tabs>
        <w:jc w:val="center"/>
      </w:pPr>
    </w:p>
    <w:p w:rsidR="00C51178" w:rsidRDefault="00C51178" w:rsidP="00C51178">
      <w:pPr>
        <w:tabs>
          <w:tab w:val="left" w:pos="2340"/>
        </w:tabs>
        <w:jc w:val="center"/>
        <w:rPr>
          <w:b/>
          <w:sz w:val="20"/>
          <w:szCs w:val="20"/>
          <w:u w:val="single"/>
        </w:rPr>
      </w:pPr>
      <w:r>
        <w:br w:type="page"/>
      </w:r>
      <w:r>
        <w:rPr>
          <w:b/>
          <w:i/>
          <w:sz w:val="20"/>
        </w:rPr>
        <w:lastRenderedPageBreak/>
        <w:t>1.b tabula</w:t>
      </w:r>
      <w:r>
        <w:rPr>
          <w:b/>
          <w:sz w:val="20"/>
        </w:rPr>
        <w:t xml:space="preserve">. </w:t>
      </w:r>
      <w:r>
        <w:rPr>
          <w:b/>
          <w:sz w:val="20"/>
          <w:szCs w:val="20"/>
        </w:rPr>
        <w:br/>
      </w:r>
      <w:r>
        <w:rPr>
          <w:b/>
          <w:sz w:val="20"/>
        </w:rPr>
        <w:t xml:space="preserve">Kopējais faktiskais devums (uzstādītā jauda, bruto saražotā elektroenerģija) no katras atjaunojamās enerģijas tehnoloģijas [dalībvalstī], lai sasniegtu obligātos 2020. gada mērķrādītājus un indikatīvās starpposma līknes rādītājus attiecībā uz atjaunojamo energoresursu enerģijas īpatsvaru </w:t>
      </w:r>
      <w:r>
        <w:rPr>
          <w:b/>
          <w:sz w:val="20"/>
          <w:u w:val="single"/>
        </w:rPr>
        <w:t>elektroenerģijas jomā</w:t>
      </w:r>
      <w:r>
        <w:rPr>
          <w:rStyle w:val="FootnoteReference"/>
          <w:b/>
          <w:sz w:val="20"/>
          <w:u w:val="single"/>
        </w:rPr>
        <w:footnoteReference w:id="12"/>
      </w:r>
    </w:p>
    <w:p w:rsidR="0039463D" w:rsidRPr="00EE398F" w:rsidRDefault="0039463D" w:rsidP="00C51178">
      <w:pPr>
        <w:tabs>
          <w:tab w:val="left" w:pos="2340"/>
        </w:tabs>
        <w:jc w:val="center"/>
        <w:rPr>
          <w:b/>
          <w:sz w:val="20"/>
          <w:szCs w:val="20"/>
          <w:u w:val="single"/>
        </w:rPr>
      </w:pPr>
    </w:p>
    <w:tbl>
      <w:tblPr>
        <w:tblW w:w="7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396"/>
        <w:gridCol w:w="1396"/>
        <w:gridCol w:w="1396"/>
        <w:gridCol w:w="1397"/>
      </w:tblGrid>
      <w:tr w:rsidR="00C51178" w:rsidRPr="00EE398F" w:rsidTr="00D917BC">
        <w:trPr>
          <w:jc w:val="center"/>
        </w:trPr>
        <w:tc>
          <w:tcPr>
            <w:tcW w:w="1908" w:type="dxa"/>
            <w:vMerge w:val="restart"/>
            <w:shd w:val="clear" w:color="auto" w:fill="E6E6E6"/>
            <w:vAlign w:val="center"/>
          </w:tcPr>
          <w:p w:rsidR="00C51178" w:rsidRPr="00EE398F" w:rsidRDefault="00C51178" w:rsidP="0039463D">
            <w:pPr>
              <w:spacing w:before="40" w:after="40"/>
              <w:jc w:val="center"/>
              <w:rPr>
                <w:sz w:val="16"/>
                <w:szCs w:val="16"/>
              </w:rPr>
            </w:pPr>
          </w:p>
        </w:tc>
        <w:tc>
          <w:tcPr>
            <w:tcW w:w="2792" w:type="dxa"/>
            <w:gridSpan w:val="2"/>
            <w:shd w:val="clear" w:color="auto" w:fill="E6E6E6"/>
          </w:tcPr>
          <w:p w:rsidR="00C51178" w:rsidRPr="00EE398F" w:rsidRDefault="00C51178" w:rsidP="0039463D">
            <w:pPr>
              <w:spacing w:before="40" w:after="40"/>
              <w:jc w:val="center"/>
              <w:rPr>
                <w:rStyle w:val="italic1"/>
                <w:b/>
                <w:bCs/>
                <w:i w:val="0"/>
                <w:sz w:val="16"/>
                <w:szCs w:val="16"/>
              </w:rPr>
            </w:pPr>
            <w:r>
              <w:rPr>
                <w:rStyle w:val="italic1"/>
                <w:b/>
                <w:i w:val="0"/>
                <w:sz w:val="16"/>
              </w:rPr>
              <w:t>Gads n-2</w:t>
            </w:r>
          </w:p>
        </w:tc>
        <w:tc>
          <w:tcPr>
            <w:tcW w:w="2793" w:type="dxa"/>
            <w:gridSpan w:val="2"/>
            <w:shd w:val="clear" w:color="auto" w:fill="E6E6E6"/>
          </w:tcPr>
          <w:p w:rsidR="00C51178" w:rsidRPr="00EE398F" w:rsidRDefault="00C51178" w:rsidP="0039463D">
            <w:pPr>
              <w:spacing w:before="40" w:after="40"/>
              <w:jc w:val="center"/>
              <w:rPr>
                <w:rStyle w:val="italic1"/>
                <w:b/>
                <w:bCs/>
                <w:i w:val="0"/>
                <w:sz w:val="16"/>
                <w:szCs w:val="16"/>
              </w:rPr>
            </w:pPr>
            <w:r>
              <w:rPr>
                <w:rStyle w:val="italic1"/>
                <w:b/>
                <w:i w:val="0"/>
                <w:sz w:val="16"/>
              </w:rPr>
              <w:t xml:space="preserve">Gads n-1 </w:t>
            </w:r>
          </w:p>
        </w:tc>
      </w:tr>
      <w:tr w:rsidR="00C51178" w:rsidRPr="00EE398F" w:rsidTr="00D917BC">
        <w:trPr>
          <w:trHeight w:val="308"/>
          <w:jc w:val="center"/>
        </w:trPr>
        <w:tc>
          <w:tcPr>
            <w:tcW w:w="1908" w:type="dxa"/>
            <w:vMerge/>
            <w:shd w:val="clear" w:color="auto" w:fill="E6E6E6"/>
          </w:tcPr>
          <w:p w:rsidR="00C51178" w:rsidRPr="00EE398F" w:rsidRDefault="00C51178" w:rsidP="0039463D">
            <w:pPr>
              <w:spacing w:before="40" w:after="40"/>
              <w:jc w:val="center"/>
              <w:rPr>
                <w:sz w:val="16"/>
                <w:szCs w:val="16"/>
              </w:rPr>
            </w:pPr>
          </w:p>
        </w:tc>
        <w:tc>
          <w:tcPr>
            <w:tcW w:w="1396" w:type="dxa"/>
            <w:shd w:val="clear" w:color="auto" w:fill="E6E6E6"/>
          </w:tcPr>
          <w:p w:rsidR="00C51178" w:rsidRPr="00EE398F" w:rsidRDefault="00C51178" w:rsidP="0039463D">
            <w:pPr>
              <w:spacing w:before="40" w:after="40"/>
              <w:jc w:val="center"/>
              <w:rPr>
                <w:rStyle w:val="italic1"/>
                <w:b/>
                <w:bCs/>
                <w:i w:val="0"/>
                <w:sz w:val="16"/>
                <w:szCs w:val="16"/>
              </w:rPr>
            </w:pPr>
            <w:r>
              <w:rPr>
                <w:rStyle w:val="italic1"/>
                <w:b/>
                <w:i w:val="0"/>
                <w:sz w:val="16"/>
              </w:rPr>
              <w:t>MW</w:t>
            </w:r>
          </w:p>
        </w:tc>
        <w:tc>
          <w:tcPr>
            <w:tcW w:w="1396" w:type="dxa"/>
            <w:shd w:val="clear" w:color="auto" w:fill="E6E6E6"/>
          </w:tcPr>
          <w:p w:rsidR="00C51178" w:rsidRPr="00EE398F" w:rsidRDefault="00C51178" w:rsidP="0039463D">
            <w:pPr>
              <w:spacing w:before="40" w:after="40"/>
              <w:jc w:val="center"/>
              <w:rPr>
                <w:rStyle w:val="italic1"/>
                <w:b/>
                <w:bCs/>
                <w:i w:val="0"/>
                <w:sz w:val="16"/>
                <w:szCs w:val="16"/>
              </w:rPr>
            </w:pPr>
            <w:r>
              <w:rPr>
                <w:rStyle w:val="italic1"/>
                <w:b/>
                <w:i w:val="0"/>
                <w:sz w:val="16"/>
              </w:rPr>
              <w:t>GWh</w:t>
            </w:r>
          </w:p>
        </w:tc>
        <w:tc>
          <w:tcPr>
            <w:tcW w:w="1396" w:type="dxa"/>
            <w:shd w:val="clear" w:color="auto" w:fill="E6E6E6"/>
          </w:tcPr>
          <w:p w:rsidR="00C51178" w:rsidRPr="00EE398F" w:rsidRDefault="00C51178" w:rsidP="0039463D">
            <w:pPr>
              <w:spacing w:before="40" w:after="40"/>
              <w:jc w:val="center"/>
              <w:rPr>
                <w:rStyle w:val="italic1"/>
                <w:b/>
                <w:bCs/>
                <w:i w:val="0"/>
                <w:sz w:val="16"/>
                <w:szCs w:val="16"/>
              </w:rPr>
            </w:pPr>
            <w:r>
              <w:rPr>
                <w:rStyle w:val="italic1"/>
                <w:b/>
                <w:i w:val="0"/>
                <w:sz w:val="16"/>
              </w:rPr>
              <w:t>MW</w:t>
            </w:r>
          </w:p>
        </w:tc>
        <w:tc>
          <w:tcPr>
            <w:tcW w:w="1397" w:type="dxa"/>
            <w:shd w:val="clear" w:color="auto" w:fill="E6E6E6"/>
          </w:tcPr>
          <w:p w:rsidR="00C51178" w:rsidRPr="00EE398F" w:rsidRDefault="00C51178" w:rsidP="0039463D">
            <w:pPr>
              <w:spacing w:before="40" w:after="40"/>
              <w:jc w:val="center"/>
              <w:rPr>
                <w:rStyle w:val="italic1"/>
                <w:b/>
                <w:bCs/>
                <w:i w:val="0"/>
                <w:sz w:val="16"/>
                <w:szCs w:val="16"/>
              </w:rPr>
            </w:pPr>
            <w:r>
              <w:rPr>
                <w:rStyle w:val="italic1"/>
                <w:b/>
                <w:i w:val="0"/>
                <w:sz w:val="16"/>
              </w:rPr>
              <w:t>GWh</w:t>
            </w:r>
          </w:p>
        </w:tc>
      </w:tr>
      <w:tr w:rsidR="00C51178" w:rsidRPr="00EE398F" w:rsidTr="00D917BC">
        <w:trPr>
          <w:jc w:val="center"/>
        </w:trPr>
        <w:tc>
          <w:tcPr>
            <w:tcW w:w="1908" w:type="dxa"/>
          </w:tcPr>
          <w:p w:rsidR="00C51178" w:rsidRPr="00EE398F" w:rsidRDefault="00C51178" w:rsidP="0039463D">
            <w:pPr>
              <w:spacing w:before="40" w:after="40"/>
              <w:rPr>
                <w:rStyle w:val="italic1"/>
                <w:bCs/>
                <w:i w:val="0"/>
                <w:sz w:val="16"/>
                <w:szCs w:val="16"/>
              </w:rPr>
            </w:pPr>
            <w:r>
              <w:rPr>
                <w:rStyle w:val="italic1"/>
                <w:i w:val="0"/>
                <w:sz w:val="16"/>
              </w:rPr>
              <w:t>Hidroenerģija</w:t>
            </w:r>
            <w:r>
              <w:rPr>
                <w:rStyle w:val="FootnoteReference"/>
                <w:sz w:val="16"/>
              </w:rPr>
              <w:footnoteReference w:id="13"/>
            </w:r>
            <w:r>
              <w:rPr>
                <w:rStyle w:val="italic1"/>
                <w:i w:val="0"/>
                <w:sz w:val="16"/>
              </w:rPr>
              <w:t>:</w:t>
            </w:r>
          </w:p>
        </w:tc>
        <w:tc>
          <w:tcPr>
            <w:tcW w:w="1396" w:type="dxa"/>
          </w:tcPr>
          <w:p w:rsidR="00C51178" w:rsidRPr="00EE398F" w:rsidRDefault="00C51178" w:rsidP="0039463D">
            <w:pPr>
              <w:spacing w:before="40" w:after="40"/>
              <w:jc w:val="center"/>
              <w:rPr>
                <w:sz w:val="16"/>
                <w:szCs w:val="16"/>
              </w:rPr>
            </w:pPr>
          </w:p>
        </w:tc>
        <w:tc>
          <w:tcPr>
            <w:tcW w:w="1396" w:type="dxa"/>
          </w:tcPr>
          <w:p w:rsidR="00C51178" w:rsidRPr="00EE398F" w:rsidRDefault="00C51178" w:rsidP="0039463D">
            <w:pPr>
              <w:spacing w:before="40" w:after="40"/>
              <w:jc w:val="center"/>
              <w:rPr>
                <w:sz w:val="16"/>
                <w:szCs w:val="16"/>
              </w:rPr>
            </w:pPr>
          </w:p>
        </w:tc>
        <w:tc>
          <w:tcPr>
            <w:tcW w:w="1396" w:type="dxa"/>
          </w:tcPr>
          <w:p w:rsidR="00C51178" w:rsidRPr="00EE398F" w:rsidRDefault="00C51178" w:rsidP="0039463D">
            <w:pPr>
              <w:spacing w:before="40" w:after="40"/>
              <w:jc w:val="center"/>
              <w:rPr>
                <w:sz w:val="16"/>
                <w:szCs w:val="16"/>
              </w:rPr>
            </w:pPr>
          </w:p>
        </w:tc>
        <w:tc>
          <w:tcPr>
            <w:tcW w:w="1397" w:type="dxa"/>
          </w:tcPr>
          <w:p w:rsidR="00C51178" w:rsidRPr="00EE398F" w:rsidRDefault="00C51178" w:rsidP="0039463D">
            <w:pPr>
              <w:spacing w:before="40" w:after="40"/>
              <w:jc w:val="center"/>
              <w:rPr>
                <w:sz w:val="16"/>
                <w:szCs w:val="16"/>
              </w:rPr>
            </w:pPr>
          </w:p>
        </w:tc>
      </w:tr>
      <w:tr w:rsidR="00C51178" w:rsidRPr="00EE398F" w:rsidTr="00D917BC">
        <w:trPr>
          <w:jc w:val="center"/>
        </w:trPr>
        <w:tc>
          <w:tcPr>
            <w:tcW w:w="1908" w:type="dxa"/>
          </w:tcPr>
          <w:p w:rsidR="00C51178" w:rsidRPr="00EE398F" w:rsidRDefault="00C51178" w:rsidP="0039463D">
            <w:pPr>
              <w:spacing w:before="40" w:after="40"/>
              <w:rPr>
                <w:rStyle w:val="italic1"/>
                <w:bCs/>
                <w:i w:val="0"/>
                <w:sz w:val="16"/>
                <w:szCs w:val="16"/>
              </w:rPr>
            </w:pPr>
            <w:r>
              <w:rPr>
                <w:rStyle w:val="italic1"/>
                <w:i w:val="0"/>
                <w:sz w:val="16"/>
              </w:rPr>
              <w:t>neakumulējoša</w:t>
            </w:r>
          </w:p>
        </w:tc>
        <w:tc>
          <w:tcPr>
            <w:tcW w:w="1396" w:type="dxa"/>
          </w:tcPr>
          <w:p w:rsidR="00C51178" w:rsidRPr="00EE398F" w:rsidRDefault="00C51178" w:rsidP="0039463D">
            <w:pPr>
              <w:spacing w:before="40" w:after="40"/>
              <w:jc w:val="center"/>
              <w:rPr>
                <w:sz w:val="16"/>
                <w:szCs w:val="16"/>
              </w:rPr>
            </w:pPr>
          </w:p>
        </w:tc>
        <w:tc>
          <w:tcPr>
            <w:tcW w:w="1396" w:type="dxa"/>
          </w:tcPr>
          <w:p w:rsidR="00C51178" w:rsidRPr="00EE398F" w:rsidRDefault="00C51178" w:rsidP="0039463D">
            <w:pPr>
              <w:spacing w:before="40" w:after="40"/>
              <w:jc w:val="center"/>
              <w:rPr>
                <w:sz w:val="16"/>
                <w:szCs w:val="16"/>
              </w:rPr>
            </w:pPr>
          </w:p>
        </w:tc>
        <w:tc>
          <w:tcPr>
            <w:tcW w:w="1396" w:type="dxa"/>
          </w:tcPr>
          <w:p w:rsidR="00C51178" w:rsidRPr="00EE398F" w:rsidRDefault="00C51178" w:rsidP="0039463D">
            <w:pPr>
              <w:spacing w:before="40" w:after="40"/>
              <w:jc w:val="center"/>
              <w:rPr>
                <w:sz w:val="16"/>
                <w:szCs w:val="16"/>
              </w:rPr>
            </w:pPr>
          </w:p>
        </w:tc>
        <w:tc>
          <w:tcPr>
            <w:tcW w:w="1397" w:type="dxa"/>
          </w:tcPr>
          <w:p w:rsidR="00C51178" w:rsidRPr="00EE398F" w:rsidRDefault="00C51178" w:rsidP="0039463D">
            <w:pPr>
              <w:spacing w:before="40" w:after="40"/>
              <w:jc w:val="center"/>
              <w:rPr>
                <w:sz w:val="16"/>
                <w:szCs w:val="16"/>
              </w:rPr>
            </w:pPr>
          </w:p>
        </w:tc>
      </w:tr>
      <w:tr w:rsidR="00C51178" w:rsidRPr="00EE398F" w:rsidTr="00D917BC">
        <w:trPr>
          <w:jc w:val="center"/>
        </w:trPr>
        <w:tc>
          <w:tcPr>
            <w:tcW w:w="1908" w:type="dxa"/>
          </w:tcPr>
          <w:p w:rsidR="00C51178" w:rsidRPr="00EE398F" w:rsidRDefault="00C51178" w:rsidP="0039463D">
            <w:pPr>
              <w:spacing w:before="40" w:after="40"/>
              <w:jc w:val="right"/>
              <w:rPr>
                <w:rStyle w:val="italic1"/>
                <w:bCs/>
                <w:sz w:val="16"/>
                <w:szCs w:val="16"/>
              </w:rPr>
            </w:pPr>
            <w:r>
              <w:rPr>
                <w:rStyle w:val="italic1"/>
                <w:sz w:val="16"/>
              </w:rPr>
              <w:t>&lt;1MW</w:t>
            </w:r>
          </w:p>
        </w:tc>
        <w:tc>
          <w:tcPr>
            <w:tcW w:w="1396" w:type="dxa"/>
          </w:tcPr>
          <w:p w:rsidR="00C51178" w:rsidRPr="00EE398F" w:rsidRDefault="00C51178" w:rsidP="0039463D">
            <w:pPr>
              <w:spacing w:before="40" w:after="40"/>
              <w:jc w:val="center"/>
              <w:rPr>
                <w:sz w:val="16"/>
                <w:szCs w:val="16"/>
              </w:rPr>
            </w:pPr>
          </w:p>
        </w:tc>
        <w:tc>
          <w:tcPr>
            <w:tcW w:w="1396" w:type="dxa"/>
          </w:tcPr>
          <w:p w:rsidR="00C51178" w:rsidRPr="00EE398F" w:rsidRDefault="00C51178" w:rsidP="0039463D">
            <w:pPr>
              <w:spacing w:before="40" w:after="40"/>
              <w:jc w:val="center"/>
              <w:rPr>
                <w:sz w:val="16"/>
                <w:szCs w:val="16"/>
              </w:rPr>
            </w:pPr>
          </w:p>
        </w:tc>
        <w:tc>
          <w:tcPr>
            <w:tcW w:w="1396" w:type="dxa"/>
          </w:tcPr>
          <w:p w:rsidR="00C51178" w:rsidRPr="00EE398F" w:rsidRDefault="00C51178" w:rsidP="0039463D">
            <w:pPr>
              <w:spacing w:before="40" w:after="40"/>
              <w:jc w:val="center"/>
              <w:rPr>
                <w:sz w:val="16"/>
                <w:szCs w:val="16"/>
              </w:rPr>
            </w:pPr>
          </w:p>
        </w:tc>
        <w:tc>
          <w:tcPr>
            <w:tcW w:w="1397" w:type="dxa"/>
          </w:tcPr>
          <w:p w:rsidR="00C51178" w:rsidRPr="00EE398F" w:rsidRDefault="00C51178" w:rsidP="0039463D">
            <w:pPr>
              <w:spacing w:before="40" w:after="40"/>
              <w:jc w:val="center"/>
              <w:rPr>
                <w:sz w:val="16"/>
                <w:szCs w:val="16"/>
              </w:rPr>
            </w:pPr>
          </w:p>
        </w:tc>
      </w:tr>
      <w:tr w:rsidR="00C51178" w:rsidRPr="00EE398F" w:rsidTr="00D917BC">
        <w:trPr>
          <w:jc w:val="center"/>
        </w:trPr>
        <w:tc>
          <w:tcPr>
            <w:tcW w:w="1908" w:type="dxa"/>
          </w:tcPr>
          <w:p w:rsidR="00C51178" w:rsidRPr="00EE398F" w:rsidRDefault="00C51178" w:rsidP="0039463D">
            <w:pPr>
              <w:spacing w:before="40" w:after="40"/>
              <w:jc w:val="right"/>
              <w:rPr>
                <w:rStyle w:val="italic1"/>
                <w:bCs/>
                <w:sz w:val="16"/>
                <w:szCs w:val="16"/>
              </w:rPr>
            </w:pPr>
            <w:r>
              <w:rPr>
                <w:rStyle w:val="italic1"/>
                <w:sz w:val="16"/>
              </w:rPr>
              <w:t>1MW–10 MW</w:t>
            </w:r>
          </w:p>
        </w:tc>
        <w:tc>
          <w:tcPr>
            <w:tcW w:w="1396" w:type="dxa"/>
          </w:tcPr>
          <w:p w:rsidR="00C51178" w:rsidRPr="00EE398F" w:rsidRDefault="00C51178" w:rsidP="0039463D">
            <w:pPr>
              <w:spacing w:before="40" w:after="40"/>
              <w:jc w:val="center"/>
              <w:rPr>
                <w:sz w:val="16"/>
                <w:szCs w:val="16"/>
              </w:rPr>
            </w:pPr>
          </w:p>
        </w:tc>
        <w:tc>
          <w:tcPr>
            <w:tcW w:w="1396" w:type="dxa"/>
          </w:tcPr>
          <w:p w:rsidR="00C51178" w:rsidRPr="00EE398F" w:rsidRDefault="00C51178" w:rsidP="0039463D">
            <w:pPr>
              <w:spacing w:before="40" w:after="40"/>
              <w:jc w:val="center"/>
              <w:rPr>
                <w:sz w:val="16"/>
                <w:szCs w:val="16"/>
              </w:rPr>
            </w:pPr>
          </w:p>
        </w:tc>
        <w:tc>
          <w:tcPr>
            <w:tcW w:w="1396" w:type="dxa"/>
          </w:tcPr>
          <w:p w:rsidR="00C51178" w:rsidRPr="00EE398F" w:rsidRDefault="00C51178" w:rsidP="0039463D">
            <w:pPr>
              <w:spacing w:before="40" w:after="40"/>
              <w:jc w:val="center"/>
              <w:rPr>
                <w:sz w:val="16"/>
                <w:szCs w:val="16"/>
              </w:rPr>
            </w:pPr>
          </w:p>
        </w:tc>
        <w:tc>
          <w:tcPr>
            <w:tcW w:w="1397" w:type="dxa"/>
          </w:tcPr>
          <w:p w:rsidR="00C51178" w:rsidRPr="00EE398F" w:rsidRDefault="00C51178" w:rsidP="0039463D">
            <w:pPr>
              <w:spacing w:before="40" w:after="40"/>
              <w:jc w:val="center"/>
              <w:rPr>
                <w:sz w:val="16"/>
                <w:szCs w:val="16"/>
              </w:rPr>
            </w:pPr>
          </w:p>
        </w:tc>
      </w:tr>
      <w:tr w:rsidR="00C51178" w:rsidRPr="00EE398F" w:rsidTr="00D917BC">
        <w:trPr>
          <w:jc w:val="center"/>
        </w:trPr>
        <w:tc>
          <w:tcPr>
            <w:tcW w:w="1908" w:type="dxa"/>
          </w:tcPr>
          <w:p w:rsidR="00C51178" w:rsidRPr="00EE398F" w:rsidRDefault="00C51178" w:rsidP="0039463D">
            <w:pPr>
              <w:spacing w:before="40" w:after="40"/>
              <w:jc w:val="right"/>
              <w:rPr>
                <w:rStyle w:val="italic1"/>
                <w:bCs/>
                <w:sz w:val="16"/>
                <w:szCs w:val="16"/>
              </w:rPr>
            </w:pPr>
            <w:r>
              <w:rPr>
                <w:rStyle w:val="italic1"/>
                <w:sz w:val="16"/>
              </w:rPr>
              <w:t>&gt;10MW</w:t>
            </w:r>
          </w:p>
        </w:tc>
        <w:tc>
          <w:tcPr>
            <w:tcW w:w="1396" w:type="dxa"/>
          </w:tcPr>
          <w:p w:rsidR="00C51178" w:rsidRPr="00EE398F" w:rsidRDefault="00C51178" w:rsidP="0039463D">
            <w:pPr>
              <w:spacing w:before="40" w:after="40"/>
              <w:jc w:val="center"/>
              <w:rPr>
                <w:sz w:val="16"/>
                <w:szCs w:val="16"/>
              </w:rPr>
            </w:pPr>
          </w:p>
        </w:tc>
        <w:tc>
          <w:tcPr>
            <w:tcW w:w="1396" w:type="dxa"/>
          </w:tcPr>
          <w:p w:rsidR="00C51178" w:rsidRPr="00EE398F" w:rsidRDefault="00C51178" w:rsidP="0039463D">
            <w:pPr>
              <w:spacing w:before="40" w:after="40"/>
              <w:jc w:val="center"/>
              <w:rPr>
                <w:sz w:val="16"/>
                <w:szCs w:val="16"/>
              </w:rPr>
            </w:pPr>
          </w:p>
        </w:tc>
        <w:tc>
          <w:tcPr>
            <w:tcW w:w="1396" w:type="dxa"/>
          </w:tcPr>
          <w:p w:rsidR="00C51178" w:rsidRPr="00EE398F" w:rsidRDefault="00C51178" w:rsidP="0039463D">
            <w:pPr>
              <w:spacing w:before="40" w:after="40"/>
              <w:jc w:val="center"/>
              <w:rPr>
                <w:sz w:val="16"/>
                <w:szCs w:val="16"/>
              </w:rPr>
            </w:pPr>
          </w:p>
        </w:tc>
        <w:tc>
          <w:tcPr>
            <w:tcW w:w="1397" w:type="dxa"/>
          </w:tcPr>
          <w:p w:rsidR="00C51178" w:rsidRPr="00EE398F" w:rsidRDefault="00C51178" w:rsidP="0039463D">
            <w:pPr>
              <w:spacing w:before="40" w:after="40"/>
              <w:jc w:val="center"/>
              <w:rPr>
                <w:sz w:val="16"/>
                <w:szCs w:val="16"/>
              </w:rPr>
            </w:pPr>
          </w:p>
        </w:tc>
      </w:tr>
      <w:tr w:rsidR="00C51178" w:rsidRPr="00EE398F" w:rsidTr="00D917BC">
        <w:trPr>
          <w:jc w:val="center"/>
        </w:trPr>
        <w:tc>
          <w:tcPr>
            <w:tcW w:w="1908" w:type="dxa"/>
          </w:tcPr>
          <w:p w:rsidR="00C51178" w:rsidRPr="00EE398F" w:rsidRDefault="00C51178" w:rsidP="0039463D">
            <w:pPr>
              <w:spacing w:before="40" w:after="40"/>
              <w:rPr>
                <w:sz w:val="16"/>
                <w:szCs w:val="16"/>
              </w:rPr>
            </w:pPr>
            <w:r>
              <w:rPr>
                <w:rStyle w:val="italic1"/>
                <w:sz w:val="16"/>
              </w:rPr>
              <w:t xml:space="preserve">akumulējoša </w:t>
            </w:r>
          </w:p>
        </w:tc>
        <w:tc>
          <w:tcPr>
            <w:tcW w:w="1396" w:type="dxa"/>
          </w:tcPr>
          <w:p w:rsidR="00C51178" w:rsidRPr="00EE398F" w:rsidRDefault="00C51178" w:rsidP="0039463D">
            <w:pPr>
              <w:spacing w:before="40" w:after="40"/>
              <w:jc w:val="center"/>
              <w:rPr>
                <w:sz w:val="16"/>
                <w:szCs w:val="16"/>
              </w:rPr>
            </w:pPr>
          </w:p>
        </w:tc>
        <w:tc>
          <w:tcPr>
            <w:tcW w:w="1396" w:type="dxa"/>
          </w:tcPr>
          <w:p w:rsidR="00C51178" w:rsidRPr="00EE398F" w:rsidRDefault="00C51178" w:rsidP="0039463D">
            <w:pPr>
              <w:spacing w:before="40" w:after="40"/>
              <w:jc w:val="center"/>
              <w:rPr>
                <w:sz w:val="16"/>
                <w:szCs w:val="16"/>
              </w:rPr>
            </w:pPr>
          </w:p>
        </w:tc>
        <w:tc>
          <w:tcPr>
            <w:tcW w:w="1396" w:type="dxa"/>
          </w:tcPr>
          <w:p w:rsidR="00C51178" w:rsidRPr="00EE398F" w:rsidRDefault="00C51178" w:rsidP="0039463D">
            <w:pPr>
              <w:spacing w:before="40" w:after="40"/>
              <w:jc w:val="center"/>
              <w:rPr>
                <w:sz w:val="16"/>
                <w:szCs w:val="16"/>
              </w:rPr>
            </w:pPr>
          </w:p>
        </w:tc>
        <w:tc>
          <w:tcPr>
            <w:tcW w:w="1397" w:type="dxa"/>
          </w:tcPr>
          <w:p w:rsidR="00C51178" w:rsidRPr="00EE398F" w:rsidRDefault="00C51178" w:rsidP="0039463D">
            <w:pPr>
              <w:spacing w:before="40" w:after="40"/>
              <w:jc w:val="center"/>
              <w:rPr>
                <w:sz w:val="16"/>
                <w:szCs w:val="16"/>
              </w:rPr>
            </w:pPr>
          </w:p>
        </w:tc>
      </w:tr>
      <w:tr w:rsidR="00C51178" w:rsidRPr="00EE398F" w:rsidTr="00D917BC">
        <w:trPr>
          <w:jc w:val="center"/>
        </w:trPr>
        <w:tc>
          <w:tcPr>
            <w:tcW w:w="1908" w:type="dxa"/>
          </w:tcPr>
          <w:p w:rsidR="00C51178" w:rsidRPr="00EE398F" w:rsidDel="00C81EC9" w:rsidRDefault="00C51178" w:rsidP="0039463D">
            <w:pPr>
              <w:spacing w:before="40" w:after="40"/>
              <w:rPr>
                <w:rStyle w:val="italic1"/>
                <w:bCs/>
                <w:sz w:val="16"/>
                <w:szCs w:val="16"/>
              </w:rPr>
            </w:pPr>
            <w:r>
              <w:rPr>
                <w:rStyle w:val="italic1"/>
                <w:sz w:val="16"/>
              </w:rPr>
              <w:t>jaukta</w:t>
            </w:r>
            <w:r>
              <w:rPr>
                <w:rStyle w:val="FootnoteReference"/>
                <w:i/>
                <w:sz w:val="16"/>
              </w:rPr>
              <w:footnoteReference w:id="14"/>
            </w:r>
          </w:p>
        </w:tc>
        <w:tc>
          <w:tcPr>
            <w:tcW w:w="1396" w:type="dxa"/>
          </w:tcPr>
          <w:p w:rsidR="00C51178" w:rsidRPr="00EE398F" w:rsidRDefault="00C51178" w:rsidP="0039463D">
            <w:pPr>
              <w:spacing w:before="40" w:after="40"/>
              <w:jc w:val="center"/>
              <w:rPr>
                <w:sz w:val="16"/>
                <w:szCs w:val="16"/>
              </w:rPr>
            </w:pPr>
          </w:p>
        </w:tc>
        <w:tc>
          <w:tcPr>
            <w:tcW w:w="1396" w:type="dxa"/>
          </w:tcPr>
          <w:p w:rsidR="00C51178" w:rsidRPr="00EE398F" w:rsidRDefault="00C51178" w:rsidP="0039463D">
            <w:pPr>
              <w:spacing w:before="40" w:after="40"/>
              <w:jc w:val="center"/>
              <w:rPr>
                <w:sz w:val="16"/>
                <w:szCs w:val="16"/>
              </w:rPr>
            </w:pPr>
          </w:p>
        </w:tc>
        <w:tc>
          <w:tcPr>
            <w:tcW w:w="1396" w:type="dxa"/>
          </w:tcPr>
          <w:p w:rsidR="00C51178" w:rsidRPr="00EE398F" w:rsidRDefault="00C51178" w:rsidP="0039463D">
            <w:pPr>
              <w:spacing w:before="40" w:after="40"/>
              <w:jc w:val="center"/>
              <w:rPr>
                <w:sz w:val="16"/>
                <w:szCs w:val="16"/>
              </w:rPr>
            </w:pPr>
          </w:p>
        </w:tc>
        <w:tc>
          <w:tcPr>
            <w:tcW w:w="1397" w:type="dxa"/>
          </w:tcPr>
          <w:p w:rsidR="00C51178" w:rsidRPr="00EE398F" w:rsidRDefault="00C51178" w:rsidP="0039463D">
            <w:pPr>
              <w:spacing w:before="40" w:after="40"/>
              <w:jc w:val="center"/>
              <w:rPr>
                <w:sz w:val="16"/>
                <w:szCs w:val="16"/>
              </w:rPr>
            </w:pPr>
          </w:p>
        </w:tc>
      </w:tr>
      <w:tr w:rsidR="00C51178" w:rsidRPr="00EE398F" w:rsidTr="00D917BC">
        <w:trPr>
          <w:trHeight w:val="244"/>
          <w:jc w:val="center"/>
        </w:trPr>
        <w:tc>
          <w:tcPr>
            <w:tcW w:w="1908" w:type="dxa"/>
          </w:tcPr>
          <w:p w:rsidR="00C51178" w:rsidRPr="00EE398F" w:rsidRDefault="00C51178" w:rsidP="0039463D">
            <w:pPr>
              <w:spacing w:before="40" w:after="40"/>
              <w:rPr>
                <w:rStyle w:val="italic1"/>
                <w:bCs/>
                <w:i w:val="0"/>
                <w:sz w:val="16"/>
                <w:szCs w:val="16"/>
              </w:rPr>
            </w:pPr>
            <w:r>
              <w:rPr>
                <w:rStyle w:val="italic1"/>
                <w:i w:val="0"/>
                <w:sz w:val="16"/>
              </w:rPr>
              <w:t>Ģeotermālā enerģija</w:t>
            </w:r>
          </w:p>
        </w:tc>
        <w:tc>
          <w:tcPr>
            <w:tcW w:w="1396" w:type="dxa"/>
          </w:tcPr>
          <w:p w:rsidR="00C51178" w:rsidRPr="00EE398F" w:rsidRDefault="00C51178" w:rsidP="0039463D">
            <w:pPr>
              <w:spacing w:before="40" w:after="40"/>
              <w:jc w:val="center"/>
              <w:rPr>
                <w:sz w:val="16"/>
                <w:szCs w:val="16"/>
              </w:rPr>
            </w:pPr>
          </w:p>
        </w:tc>
        <w:tc>
          <w:tcPr>
            <w:tcW w:w="1396" w:type="dxa"/>
          </w:tcPr>
          <w:p w:rsidR="00C51178" w:rsidRPr="00EE398F" w:rsidRDefault="00C51178" w:rsidP="0039463D">
            <w:pPr>
              <w:spacing w:before="40" w:after="40"/>
              <w:jc w:val="center"/>
              <w:rPr>
                <w:sz w:val="16"/>
                <w:szCs w:val="16"/>
              </w:rPr>
            </w:pPr>
          </w:p>
        </w:tc>
        <w:tc>
          <w:tcPr>
            <w:tcW w:w="1396" w:type="dxa"/>
          </w:tcPr>
          <w:p w:rsidR="00C51178" w:rsidRPr="00EE398F" w:rsidRDefault="00C51178" w:rsidP="0039463D">
            <w:pPr>
              <w:spacing w:before="40" w:after="40"/>
              <w:jc w:val="center"/>
              <w:rPr>
                <w:sz w:val="16"/>
                <w:szCs w:val="16"/>
              </w:rPr>
            </w:pPr>
          </w:p>
        </w:tc>
        <w:tc>
          <w:tcPr>
            <w:tcW w:w="1397" w:type="dxa"/>
          </w:tcPr>
          <w:p w:rsidR="00C51178" w:rsidRPr="00EE398F" w:rsidRDefault="00C51178" w:rsidP="0039463D">
            <w:pPr>
              <w:spacing w:before="40" w:after="40"/>
              <w:jc w:val="center"/>
              <w:rPr>
                <w:sz w:val="16"/>
                <w:szCs w:val="16"/>
              </w:rPr>
            </w:pPr>
          </w:p>
        </w:tc>
      </w:tr>
      <w:tr w:rsidR="00C51178" w:rsidRPr="00EE398F" w:rsidTr="00D917BC">
        <w:trPr>
          <w:jc w:val="center"/>
        </w:trPr>
        <w:tc>
          <w:tcPr>
            <w:tcW w:w="1908" w:type="dxa"/>
          </w:tcPr>
          <w:p w:rsidR="00C51178" w:rsidRPr="00EE398F" w:rsidRDefault="00C51178" w:rsidP="0039463D">
            <w:pPr>
              <w:spacing w:before="40" w:after="40"/>
              <w:rPr>
                <w:rStyle w:val="italic1"/>
                <w:bCs/>
                <w:i w:val="0"/>
                <w:sz w:val="16"/>
                <w:szCs w:val="16"/>
              </w:rPr>
            </w:pPr>
            <w:r>
              <w:rPr>
                <w:rStyle w:val="italic1"/>
                <w:i w:val="0"/>
                <w:sz w:val="16"/>
              </w:rPr>
              <w:t>Saules enerģija:</w:t>
            </w:r>
          </w:p>
        </w:tc>
        <w:tc>
          <w:tcPr>
            <w:tcW w:w="1396" w:type="dxa"/>
          </w:tcPr>
          <w:p w:rsidR="00C51178" w:rsidRPr="00EE398F" w:rsidRDefault="00C51178" w:rsidP="0039463D">
            <w:pPr>
              <w:spacing w:before="40" w:after="40"/>
              <w:jc w:val="center"/>
              <w:rPr>
                <w:sz w:val="16"/>
                <w:szCs w:val="16"/>
              </w:rPr>
            </w:pPr>
          </w:p>
        </w:tc>
        <w:tc>
          <w:tcPr>
            <w:tcW w:w="1396" w:type="dxa"/>
          </w:tcPr>
          <w:p w:rsidR="00C51178" w:rsidRPr="00EE398F" w:rsidRDefault="00C51178" w:rsidP="0039463D">
            <w:pPr>
              <w:spacing w:before="40" w:after="40"/>
              <w:jc w:val="center"/>
              <w:rPr>
                <w:sz w:val="16"/>
                <w:szCs w:val="16"/>
              </w:rPr>
            </w:pPr>
          </w:p>
        </w:tc>
        <w:tc>
          <w:tcPr>
            <w:tcW w:w="1396" w:type="dxa"/>
          </w:tcPr>
          <w:p w:rsidR="00C51178" w:rsidRPr="00EE398F" w:rsidRDefault="00C51178" w:rsidP="0039463D">
            <w:pPr>
              <w:spacing w:before="40" w:after="40"/>
              <w:jc w:val="center"/>
              <w:rPr>
                <w:sz w:val="16"/>
                <w:szCs w:val="16"/>
              </w:rPr>
            </w:pPr>
          </w:p>
        </w:tc>
        <w:tc>
          <w:tcPr>
            <w:tcW w:w="1397" w:type="dxa"/>
          </w:tcPr>
          <w:p w:rsidR="00C51178" w:rsidRPr="00EE398F" w:rsidRDefault="00C51178" w:rsidP="0039463D">
            <w:pPr>
              <w:spacing w:before="40" w:after="40"/>
              <w:jc w:val="center"/>
              <w:rPr>
                <w:sz w:val="16"/>
                <w:szCs w:val="16"/>
              </w:rPr>
            </w:pPr>
          </w:p>
        </w:tc>
      </w:tr>
      <w:tr w:rsidR="00C51178" w:rsidRPr="00EE398F" w:rsidTr="00D917BC">
        <w:trPr>
          <w:jc w:val="center"/>
        </w:trPr>
        <w:tc>
          <w:tcPr>
            <w:tcW w:w="1908" w:type="dxa"/>
          </w:tcPr>
          <w:p w:rsidR="00C51178" w:rsidRPr="00EE398F" w:rsidRDefault="00C51178" w:rsidP="0039463D">
            <w:pPr>
              <w:spacing w:before="40" w:after="40"/>
              <w:jc w:val="right"/>
              <w:rPr>
                <w:rStyle w:val="italic1"/>
                <w:bCs/>
                <w:sz w:val="16"/>
                <w:szCs w:val="16"/>
              </w:rPr>
            </w:pPr>
            <w:r>
              <w:rPr>
                <w:rStyle w:val="italic1"/>
                <w:sz w:val="16"/>
              </w:rPr>
              <w:t>fotoelementi</w:t>
            </w:r>
          </w:p>
        </w:tc>
        <w:tc>
          <w:tcPr>
            <w:tcW w:w="1396" w:type="dxa"/>
          </w:tcPr>
          <w:p w:rsidR="00C51178" w:rsidRPr="00EE398F" w:rsidRDefault="00C51178" w:rsidP="0039463D">
            <w:pPr>
              <w:spacing w:before="40" w:after="40"/>
              <w:jc w:val="center"/>
              <w:rPr>
                <w:sz w:val="16"/>
                <w:szCs w:val="16"/>
              </w:rPr>
            </w:pPr>
          </w:p>
        </w:tc>
        <w:tc>
          <w:tcPr>
            <w:tcW w:w="1396" w:type="dxa"/>
          </w:tcPr>
          <w:p w:rsidR="00C51178" w:rsidRPr="00EE398F" w:rsidRDefault="00C51178" w:rsidP="0039463D">
            <w:pPr>
              <w:spacing w:before="40" w:after="40"/>
              <w:jc w:val="center"/>
              <w:rPr>
                <w:sz w:val="16"/>
                <w:szCs w:val="16"/>
              </w:rPr>
            </w:pPr>
          </w:p>
        </w:tc>
        <w:tc>
          <w:tcPr>
            <w:tcW w:w="1396" w:type="dxa"/>
          </w:tcPr>
          <w:p w:rsidR="00C51178" w:rsidRPr="00EE398F" w:rsidRDefault="00C51178" w:rsidP="0039463D">
            <w:pPr>
              <w:spacing w:before="40" w:after="40"/>
              <w:jc w:val="center"/>
              <w:rPr>
                <w:sz w:val="16"/>
                <w:szCs w:val="16"/>
              </w:rPr>
            </w:pPr>
          </w:p>
        </w:tc>
        <w:tc>
          <w:tcPr>
            <w:tcW w:w="1397" w:type="dxa"/>
          </w:tcPr>
          <w:p w:rsidR="00C51178" w:rsidRPr="00EE398F" w:rsidRDefault="00C51178" w:rsidP="0039463D">
            <w:pPr>
              <w:spacing w:before="40" w:after="40"/>
              <w:jc w:val="center"/>
              <w:rPr>
                <w:sz w:val="16"/>
                <w:szCs w:val="16"/>
              </w:rPr>
            </w:pPr>
          </w:p>
        </w:tc>
      </w:tr>
      <w:tr w:rsidR="00C51178" w:rsidRPr="00EE398F" w:rsidTr="00D917BC">
        <w:trPr>
          <w:jc w:val="center"/>
        </w:trPr>
        <w:tc>
          <w:tcPr>
            <w:tcW w:w="1908" w:type="dxa"/>
          </w:tcPr>
          <w:p w:rsidR="00C51178" w:rsidRPr="00EE398F" w:rsidRDefault="00C51178" w:rsidP="0039463D">
            <w:pPr>
              <w:spacing w:before="40" w:after="40"/>
              <w:jc w:val="right"/>
              <w:rPr>
                <w:rStyle w:val="italic1"/>
                <w:bCs/>
                <w:sz w:val="16"/>
                <w:szCs w:val="16"/>
              </w:rPr>
            </w:pPr>
            <w:r>
              <w:rPr>
                <w:rStyle w:val="italic1"/>
                <w:sz w:val="16"/>
              </w:rPr>
              <w:t>koncentrēta saules enerģija</w:t>
            </w:r>
          </w:p>
        </w:tc>
        <w:tc>
          <w:tcPr>
            <w:tcW w:w="1396" w:type="dxa"/>
          </w:tcPr>
          <w:p w:rsidR="00C51178" w:rsidRPr="00EE398F" w:rsidRDefault="00C51178" w:rsidP="0039463D">
            <w:pPr>
              <w:spacing w:before="40" w:after="40"/>
              <w:jc w:val="center"/>
              <w:rPr>
                <w:sz w:val="16"/>
                <w:szCs w:val="16"/>
              </w:rPr>
            </w:pPr>
          </w:p>
        </w:tc>
        <w:tc>
          <w:tcPr>
            <w:tcW w:w="1396" w:type="dxa"/>
          </w:tcPr>
          <w:p w:rsidR="00C51178" w:rsidRPr="00EE398F" w:rsidRDefault="00C51178" w:rsidP="0039463D">
            <w:pPr>
              <w:spacing w:before="40" w:after="40"/>
              <w:jc w:val="center"/>
              <w:rPr>
                <w:sz w:val="16"/>
                <w:szCs w:val="16"/>
              </w:rPr>
            </w:pPr>
          </w:p>
        </w:tc>
        <w:tc>
          <w:tcPr>
            <w:tcW w:w="1396" w:type="dxa"/>
          </w:tcPr>
          <w:p w:rsidR="00C51178" w:rsidRPr="00EE398F" w:rsidRDefault="00C51178" w:rsidP="0039463D">
            <w:pPr>
              <w:spacing w:before="40" w:after="40"/>
              <w:jc w:val="center"/>
              <w:rPr>
                <w:sz w:val="16"/>
                <w:szCs w:val="16"/>
              </w:rPr>
            </w:pPr>
          </w:p>
        </w:tc>
        <w:tc>
          <w:tcPr>
            <w:tcW w:w="1397" w:type="dxa"/>
          </w:tcPr>
          <w:p w:rsidR="00C51178" w:rsidRPr="00EE398F" w:rsidRDefault="00C51178" w:rsidP="0039463D">
            <w:pPr>
              <w:spacing w:before="40" w:after="40"/>
              <w:jc w:val="center"/>
              <w:rPr>
                <w:sz w:val="16"/>
                <w:szCs w:val="16"/>
              </w:rPr>
            </w:pPr>
          </w:p>
        </w:tc>
      </w:tr>
      <w:tr w:rsidR="00C51178" w:rsidRPr="00EE398F" w:rsidTr="00D917BC">
        <w:trPr>
          <w:jc w:val="center"/>
        </w:trPr>
        <w:tc>
          <w:tcPr>
            <w:tcW w:w="1908" w:type="dxa"/>
          </w:tcPr>
          <w:p w:rsidR="00C51178" w:rsidRPr="00EE398F" w:rsidRDefault="00C51178" w:rsidP="0039463D">
            <w:pPr>
              <w:spacing w:before="40" w:after="40"/>
              <w:rPr>
                <w:rStyle w:val="italic1"/>
                <w:bCs/>
                <w:i w:val="0"/>
                <w:sz w:val="16"/>
                <w:szCs w:val="16"/>
              </w:rPr>
            </w:pPr>
            <w:r>
              <w:rPr>
                <w:rStyle w:val="italic1"/>
                <w:i w:val="0"/>
                <w:sz w:val="16"/>
              </w:rPr>
              <w:t>Viļņu, plūdmaiņas, okeāna enerģija</w:t>
            </w:r>
          </w:p>
        </w:tc>
        <w:tc>
          <w:tcPr>
            <w:tcW w:w="1396" w:type="dxa"/>
          </w:tcPr>
          <w:p w:rsidR="00C51178" w:rsidRPr="00EE398F" w:rsidRDefault="00C51178" w:rsidP="0039463D">
            <w:pPr>
              <w:spacing w:before="40" w:after="40"/>
              <w:jc w:val="center"/>
              <w:rPr>
                <w:sz w:val="16"/>
                <w:szCs w:val="16"/>
              </w:rPr>
            </w:pPr>
          </w:p>
        </w:tc>
        <w:tc>
          <w:tcPr>
            <w:tcW w:w="1396" w:type="dxa"/>
          </w:tcPr>
          <w:p w:rsidR="00C51178" w:rsidRPr="00EE398F" w:rsidRDefault="00C51178" w:rsidP="0039463D">
            <w:pPr>
              <w:spacing w:before="40" w:after="40"/>
              <w:jc w:val="center"/>
              <w:rPr>
                <w:sz w:val="16"/>
                <w:szCs w:val="16"/>
              </w:rPr>
            </w:pPr>
          </w:p>
        </w:tc>
        <w:tc>
          <w:tcPr>
            <w:tcW w:w="1396" w:type="dxa"/>
          </w:tcPr>
          <w:p w:rsidR="00C51178" w:rsidRPr="00EE398F" w:rsidRDefault="00C51178" w:rsidP="0039463D">
            <w:pPr>
              <w:spacing w:before="40" w:after="40"/>
              <w:jc w:val="center"/>
              <w:rPr>
                <w:sz w:val="16"/>
                <w:szCs w:val="16"/>
              </w:rPr>
            </w:pPr>
          </w:p>
        </w:tc>
        <w:tc>
          <w:tcPr>
            <w:tcW w:w="1397" w:type="dxa"/>
          </w:tcPr>
          <w:p w:rsidR="00C51178" w:rsidRPr="00EE398F" w:rsidRDefault="00C51178" w:rsidP="0039463D">
            <w:pPr>
              <w:spacing w:before="40" w:after="40"/>
              <w:jc w:val="center"/>
              <w:rPr>
                <w:sz w:val="16"/>
                <w:szCs w:val="16"/>
              </w:rPr>
            </w:pPr>
          </w:p>
        </w:tc>
      </w:tr>
      <w:tr w:rsidR="00C51178" w:rsidRPr="00EE398F" w:rsidTr="00D917BC">
        <w:trPr>
          <w:jc w:val="center"/>
        </w:trPr>
        <w:tc>
          <w:tcPr>
            <w:tcW w:w="1908" w:type="dxa"/>
          </w:tcPr>
          <w:p w:rsidR="00C51178" w:rsidRPr="00EE398F" w:rsidRDefault="00C51178" w:rsidP="0039463D">
            <w:pPr>
              <w:spacing w:before="40" w:after="40"/>
              <w:rPr>
                <w:rStyle w:val="italic1"/>
                <w:bCs/>
                <w:i w:val="0"/>
                <w:sz w:val="16"/>
                <w:szCs w:val="16"/>
              </w:rPr>
            </w:pPr>
            <w:r>
              <w:rPr>
                <w:rStyle w:val="italic1"/>
                <w:i w:val="0"/>
                <w:sz w:val="16"/>
              </w:rPr>
              <w:t>Vēja enerģija:</w:t>
            </w:r>
          </w:p>
        </w:tc>
        <w:tc>
          <w:tcPr>
            <w:tcW w:w="1396" w:type="dxa"/>
          </w:tcPr>
          <w:p w:rsidR="00C51178" w:rsidRPr="00EE398F" w:rsidRDefault="00C51178" w:rsidP="0039463D">
            <w:pPr>
              <w:spacing w:before="40" w:after="40"/>
              <w:jc w:val="center"/>
              <w:rPr>
                <w:sz w:val="16"/>
                <w:szCs w:val="16"/>
              </w:rPr>
            </w:pPr>
          </w:p>
        </w:tc>
        <w:tc>
          <w:tcPr>
            <w:tcW w:w="1396" w:type="dxa"/>
          </w:tcPr>
          <w:p w:rsidR="00C51178" w:rsidRPr="00EE398F" w:rsidRDefault="00C51178" w:rsidP="0039463D">
            <w:pPr>
              <w:spacing w:before="40" w:after="40"/>
              <w:jc w:val="center"/>
              <w:rPr>
                <w:sz w:val="16"/>
                <w:szCs w:val="16"/>
              </w:rPr>
            </w:pPr>
          </w:p>
        </w:tc>
        <w:tc>
          <w:tcPr>
            <w:tcW w:w="1396" w:type="dxa"/>
          </w:tcPr>
          <w:p w:rsidR="00C51178" w:rsidRPr="00EE398F" w:rsidRDefault="00C51178" w:rsidP="0039463D">
            <w:pPr>
              <w:spacing w:before="40" w:after="40"/>
              <w:jc w:val="center"/>
              <w:rPr>
                <w:sz w:val="16"/>
                <w:szCs w:val="16"/>
              </w:rPr>
            </w:pPr>
          </w:p>
        </w:tc>
        <w:tc>
          <w:tcPr>
            <w:tcW w:w="1397" w:type="dxa"/>
          </w:tcPr>
          <w:p w:rsidR="00C51178" w:rsidRPr="00EE398F" w:rsidRDefault="00C51178" w:rsidP="0039463D">
            <w:pPr>
              <w:spacing w:before="40" w:after="40"/>
              <w:jc w:val="center"/>
              <w:rPr>
                <w:sz w:val="16"/>
                <w:szCs w:val="16"/>
              </w:rPr>
            </w:pPr>
          </w:p>
        </w:tc>
      </w:tr>
      <w:tr w:rsidR="00C51178" w:rsidRPr="00EE398F" w:rsidTr="00D917BC">
        <w:trPr>
          <w:jc w:val="center"/>
        </w:trPr>
        <w:tc>
          <w:tcPr>
            <w:tcW w:w="1908" w:type="dxa"/>
          </w:tcPr>
          <w:p w:rsidR="00C51178" w:rsidRPr="00EE398F" w:rsidRDefault="00C51178" w:rsidP="0039463D">
            <w:pPr>
              <w:spacing w:before="40" w:after="40"/>
              <w:jc w:val="right"/>
              <w:rPr>
                <w:rStyle w:val="italic1"/>
                <w:bCs/>
                <w:sz w:val="16"/>
                <w:szCs w:val="16"/>
              </w:rPr>
            </w:pPr>
            <w:r>
              <w:rPr>
                <w:rStyle w:val="italic1"/>
                <w:sz w:val="16"/>
              </w:rPr>
              <w:t>sauszemes</w:t>
            </w:r>
          </w:p>
        </w:tc>
        <w:tc>
          <w:tcPr>
            <w:tcW w:w="1396" w:type="dxa"/>
          </w:tcPr>
          <w:p w:rsidR="00C51178" w:rsidRPr="00EE398F" w:rsidRDefault="00C51178" w:rsidP="0039463D">
            <w:pPr>
              <w:spacing w:before="40" w:after="40"/>
              <w:jc w:val="center"/>
              <w:rPr>
                <w:sz w:val="16"/>
                <w:szCs w:val="16"/>
              </w:rPr>
            </w:pPr>
          </w:p>
        </w:tc>
        <w:tc>
          <w:tcPr>
            <w:tcW w:w="1396" w:type="dxa"/>
          </w:tcPr>
          <w:p w:rsidR="00C51178" w:rsidRPr="00EE398F" w:rsidRDefault="00C51178" w:rsidP="0039463D">
            <w:pPr>
              <w:spacing w:before="40" w:after="40"/>
              <w:jc w:val="center"/>
              <w:rPr>
                <w:sz w:val="16"/>
                <w:szCs w:val="16"/>
              </w:rPr>
            </w:pPr>
          </w:p>
        </w:tc>
        <w:tc>
          <w:tcPr>
            <w:tcW w:w="1396" w:type="dxa"/>
          </w:tcPr>
          <w:p w:rsidR="00C51178" w:rsidRPr="00EE398F" w:rsidRDefault="00C51178" w:rsidP="0039463D">
            <w:pPr>
              <w:spacing w:before="40" w:after="40"/>
              <w:jc w:val="center"/>
              <w:rPr>
                <w:sz w:val="16"/>
                <w:szCs w:val="16"/>
              </w:rPr>
            </w:pPr>
          </w:p>
        </w:tc>
        <w:tc>
          <w:tcPr>
            <w:tcW w:w="1397" w:type="dxa"/>
          </w:tcPr>
          <w:p w:rsidR="00C51178" w:rsidRPr="00EE398F" w:rsidRDefault="00C51178" w:rsidP="0039463D">
            <w:pPr>
              <w:spacing w:before="40" w:after="40"/>
              <w:jc w:val="center"/>
              <w:rPr>
                <w:sz w:val="16"/>
                <w:szCs w:val="16"/>
              </w:rPr>
            </w:pPr>
          </w:p>
        </w:tc>
      </w:tr>
      <w:tr w:rsidR="00C51178" w:rsidRPr="00EE398F" w:rsidTr="00D917BC">
        <w:trPr>
          <w:jc w:val="center"/>
        </w:trPr>
        <w:tc>
          <w:tcPr>
            <w:tcW w:w="1908" w:type="dxa"/>
          </w:tcPr>
          <w:p w:rsidR="00C51178" w:rsidRPr="00EE398F" w:rsidRDefault="00C51178" w:rsidP="0039463D">
            <w:pPr>
              <w:spacing w:before="40" w:after="40"/>
              <w:jc w:val="right"/>
              <w:rPr>
                <w:rStyle w:val="italic1"/>
                <w:bCs/>
                <w:sz w:val="16"/>
                <w:szCs w:val="16"/>
              </w:rPr>
            </w:pPr>
            <w:r>
              <w:rPr>
                <w:rStyle w:val="italic1"/>
                <w:sz w:val="16"/>
              </w:rPr>
              <w:t>atkrastes</w:t>
            </w:r>
          </w:p>
        </w:tc>
        <w:tc>
          <w:tcPr>
            <w:tcW w:w="1396" w:type="dxa"/>
          </w:tcPr>
          <w:p w:rsidR="00C51178" w:rsidRPr="00EE398F" w:rsidRDefault="00C51178" w:rsidP="0039463D">
            <w:pPr>
              <w:spacing w:before="40" w:after="40"/>
              <w:jc w:val="center"/>
              <w:rPr>
                <w:sz w:val="16"/>
                <w:szCs w:val="16"/>
              </w:rPr>
            </w:pPr>
          </w:p>
        </w:tc>
        <w:tc>
          <w:tcPr>
            <w:tcW w:w="1396" w:type="dxa"/>
          </w:tcPr>
          <w:p w:rsidR="00C51178" w:rsidRPr="00EE398F" w:rsidRDefault="00C51178" w:rsidP="0039463D">
            <w:pPr>
              <w:spacing w:before="40" w:after="40"/>
              <w:jc w:val="center"/>
              <w:rPr>
                <w:sz w:val="16"/>
                <w:szCs w:val="16"/>
              </w:rPr>
            </w:pPr>
          </w:p>
        </w:tc>
        <w:tc>
          <w:tcPr>
            <w:tcW w:w="1396" w:type="dxa"/>
          </w:tcPr>
          <w:p w:rsidR="00C51178" w:rsidRPr="00EE398F" w:rsidRDefault="00C51178" w:rsidP="0039463D">
            <w:pPr>
              <w:spacing w:before="40" w:after="40"/>
              <w:jc w:val="center"/>
              <w:rPr>
                <w:sz w:val="16"/>
                <w:szCs w:val="16"/>
              </w:rPr>
            </w:pPr>
          </w:p>
        </w:tc>
        <w:tc>
          <w:tcPr>
            <w:tcW w:w="1397" w:type="dxa"/>
          </w:tcPr>
          <w:p w:rsidR="00C51178" w:rsidRPr="00EE398F" w:rsidRDefault="00C51178" w:rsidP="0039463D">
            <w:pPr>
              <w:spacing w:before="40" w:after="40"/>
              <w:jc w:val="center"/>
              <w:rPr>
                <w:sz w:val="16"/>
                <w:szCs w:val="16"/>
              </w:rPr>
            </w:pPr>
          </w:p>
        </w:tc>
      </w:tr>
      <w:tr w:rsidR="00C51178" w:rsidRPr="00EE398F" w:rsidTr="00D917BC">
        <w:trPr>
          <w:jc w:val="center"/>
        </w:trPr>
        <w:tc>
          <w:tcPr>
            <w:tcW w:w="1908" w:type="dxa"/>
          </w:tcPr>
          <w:p w:rsidR="00C51178" w:rsidRPr="00EE398F" w:rsidRDefault="00C51178" w:rsidP="0039463D">
            <w:pPr>
              <w:spacing w:before="40" w:after="40"/>
              <w:rPr>
                <w:rStyle w:val="italic1"/>
                <w:bCs/>
                <w:i w:val="0"/>
                <w:sz w:val="16"/>
                <w:szCs w:val="16"/>
              </w:rPr>
            </w:pPr>
            <w:r>
              <w:rPr>
                <w:rStyle w:val="italic1"/>
                <w:i w:val="0"/>
                <w:sz w:val="16"/>
              </w:rPr>
              <w:t>Biomasa</w:t>
            </w:r>
            <w:r>
              <w:rPr>
                <w:rStyle w:val="FootnoteReference"/>
                <w:i/>
                <w:sz w:val="16"/>
              </w:rPr>
              <w:footnoteReference w:id="15"/>
            </w:r>
            <w:r>
              <w:rPr>
                <w:rStyle w:val="italic1"/>
                <w:i w:val="0"/>
                <w:sz w:val="16"/>
              </w:rPr>
              <w:t xml:space="preserve">: </w:t>
            </w:r>
          </w:p>
        </w:tc>
        <w:tc>
          <w:tcPr>
            <w:tcW w:w="1396" w:type="dxa"/>
          </w:tcPr>
          <w:p w:rsidR="00C51178" w:rsidRPr="00EE398F" w:rsidRDefault="00C51178" w:rsidP="0039463D">
            <w:pPr>
              <w:spacing w:before="40" w:after="40"/>
              <w:jc w:val="center"/>
              <w:rPr>
                <w:sz w:val="16"/>
                <w:szCs w:val="16"/>
              </w:rPr>
            </w:pPr>
          </w:p>
        </w:tc>
        <w:tc>
          <w:tcPr>
            <w:tcW w:w="1396" w:type="dxa"/>
          </w:tcPr>
          <w:p w:rsidR="00C51178" w:rsidRPr="00EE398F" w:rsidRDefault="00C51178" w:rsidP="0039463D">
            <w:pPr>
              <w:spacing w:before="40" w:after="40"/>
              <w:jc w:val="center"/>
              <w:rPr>
                <w:sz w:val="16"/>
                <w:szCs w:val="16"/>
              </w:rPr>
            </w:pPr>
          </w:p>
        </w:tc>
        <w:tc>
          <w:tcPr>
            <w:tcW w:w="1396" w:type="dxa"/>
          </w:tcPr>
          <w:p w:rsidR="00C51178" w:rsidRPr="00EE398F" w:rsidRDefault="00C51178" w:rsidP="0039463D">
            <w:pPr>
              <w:spacing w:before="40" w:after="40"/>
              <w:jc w:val="center"/>
              <w:rPr>
                <w:sz w:val="16"/>
                <w:szCs w:val="16"/>
              </w:rPr>
            </w:pPr>
          </w:p>
        </w:tc>
        <w:tc>
          <w:tcPr>
            <w:tcW w:w="1397" w:type="dxa"/>
          </w:tcPr>
          <w:p w:rsidR="00C51178" w:rsidRPr="00EE398F" w:rsidRDefault="00C51178" w:rsidP="0039463D">
            <w:pPr>
              <w:spacing w:before="40" w:after="40"/>
              <w:jc w:val="center"/>
              <w:rPr>
                <w:sz w:val="16"/>
                <w:szCs w:val="16"/>
              </w:rPr>
            </w:pPr>
          </w:p>
        </w:tc>
      </w:tr>
      <w:tr w:rsidR="00C51178" w:rsidRPr="00EE398F" w:rsidTr="00D917BC">
        <w:trPr>
          <w:jc w:val="center"/>
        </w:trPr>
        <w:tc>
          <w:tcPr>
            <w:tcW w:w="1908" w:type="dxa"/>
          </w:tcPr>
          <w:p w:rsidR="00C51178" w:rsidRPr="00EE398F" w:rsidRDefault="00C51178" w:rsidP="0039463D">
            <w:pPr>
              <w:spacing w:before="40" w:after="40"/>
              <w:jc w:val="right"/>
              <w:rPr>
                <w:rStyle w:val="italic1"/>
                <w:bCs/>
                <w:sz w:val="16"/>
                <w:szCs w:val="16"/>
              </w:rPr>
            </w:pPr>
            <w:r>
              <w:rPr>
                <w:rStyle w:val="italic1"/>
                <w:sz w:val="16"/>
              </w:rPr>
              <w:t>cietā biomasa</w:t>
            </w:r>
          </w:p>
        </w:tc>
        <w:tc>
          <w:tcPr>
            <w:tcW w:w="1396" w:type="dxa"/>
          </w:tcPr>
          <w:p w:rsidR="00C51178" w:rsidRPr="00EE398F" w:rsidRDefault="00C51178" w:rsidP="0039463D">
            <w:pPr>
              <w:spacing w:before="40" w:after="40"/>
              <w:jc w:val="center"/>
              <w:rPr>
                <w:sz w:val="16"/>
                <w:szCs w:val="16"/>
              </w:rPr>
            </w:pPr>
          </w:p>
        </w:tc>
        <w:tc>
          <w:tcPr>
            <w:tcW w:w="1396" w:type="dxa"/>
          </w:tcPr>
          <w:p w:rsidR="00C51178" w:rsidRPr="00EE398F" w:rsidRDefault="00C51178" w:rsidP="0039463D">
            <w:pPr>
              <w:spacing w:before="40" w:after="40"/>
              <w:jc w:val="center"/>
              <w:rPr>
                <w:sz w:val="16"/>
                <w:szCs w:val="16"/>
              </w:rPr>
            </w:pPr>
          </w:p>
        </w:tc>
        <w:tc>
          <w:tcPr>
            <w:tcW w:w="1396" w:type="dxa"/>
          </w:tcPr>
          <w:p w:rsidR="00C51178" w:rsidRPr="00EE398F" w:rsidRDefault="00C51178" w:rsidP="0039463D">
            <w:pPr>
              <w:spacing w:before="40" w:after="40"/>
              <w:jc w:val="center"/>
              <w:rPr>
                <w:sz w:val="16"/>
                <w:szCs w:val="16"/>
              </w:rPr>
            </w:pPr>
          </w:p>
        </w:tc>
        <w:tc>
          <w:tcPr>
            <w:tcW w:w="1397" w:type="dxa"/>
          </w:tcPr>
          <w:p w:rsidR="00C51178" w:rsidRPr="00EE398F" w:rsidRDefault="00C51178" w:rsidP="0039463D">
            <w:pPr>
              <w:spacing w:before="40" w:after="40"/>
              <w:jc w:val="center"/>
              <w:rPr>
                <w:sz w:val="16"/>
                <w:szCs w:val="16"/>
              </w:rPr>
            </w:pPr>
          </w:p>
        </w:tc>
      </w:tr>
      <w:tr w:rsidR="00C51178" w:rsidRPr="00EE398F" w:rsidTr="00D917BC">
        <w:trPr>
          <w:jc w:val="center"/>
        </w:trPr>
        <w:tc>
          <w:tcPr>
            <w:tcW w:w="1908" w:type="dxa"/>
          </w:tcPr>
          <w:p w:rsidR="00C51178" w:rsidRPr="00EE398F" w:rsidRDefault="00C51178" w:rsidP="0039463D">
            <w:pPr>
              <w:spacing w:before="40" w:after="40"/>
              <w:jc w:val="right"/>
              <w:rPr>
                <w:rStyle w:val="italic1"/>
                <w:bCs/>
                <w:sz w:val="16"/>
                <w:szCs w:val="16"/>
              </w:rPr>
            </w:pPr>
            <w:r>
              <w:rPr>
                <w:rStyle w:val="italic1"/>
                <w:sz w:val="16"/>
              </w:rPr>
              <w:t>biogāze</w:t>
            </w:r>
          </w:p>
        </w:tc>
        <w:tc>
          <w:tcPr>
            <w:tcW w:w="1396" w:type="dxa"/>
          </w:tcPr>
          <w:p w:rsidR="00C51178" w:rsidRPr="00EE398F" w:rsidRDefault="00C51178" w:rsidP="0039463D">
            <w:pPr>
              <w:spacing w:before="40" w:after="40"/>
              <w:jc w:val="center"/>
              <w:rPr>
                <w:sz w:val="16"/>
                <w:szCs w:val="16"/>
              </w:rPr>
            </w:pPr>
          </w:p>
        </w:tc>
        <w:tc>
          <w:tcPr>
            <w:tcW w:w="1396" w:type="dxa"/>
          </w:tcPr>
          <w:p w:rsidR="00C51178" w:rsidRPr="00EE398F" w:rsidRDefault="00C51178" w:rsidP="0039463D">
            <w:pPr>
              <w:spacing w:before="40" w:after="40"/>
              <w:jc w:val="center"/>
              <w:rPr>
                <w:sz w:val="16"/>
                <w:szCs w:val="16"/>
              </w:rPr>
            </w:pPr>
          </w:p>
        </w:tc>
        <w:tc>
          <w:tcPr>
            <w:tcW w:w="1396" w:type="dxa"/>
          </w:tcPr>
          <w:p w:rsidR="00C51178" w:rsidRPr="00EE398F" w:rsidRDefault="00C51178" w:rsidP="0039463D">
            <w:pPr>
              <w:spacing w:before="40" w:after="40"/>
              <w:jc w:val="center"/>
              <w:rPr>
                <w:sz w:val="16"/>
                <w:szCs w:val="16"/>
              </w:rPr>
            </w:pPr>
          </w:p>
        </w:tc>
        <w:tc>
          <w:tcPr>
            <w:tcW w:w="1397" w:type="dxa"/>
          </w:tcPr>
          <w:p w:rsidR="00C51178" w:rsidRPr="00EE398F" w:rsidRDefault="00C51178" w:rsidP="0039463D">
            <w:pPr>
              <w:spacing w:before="40" w:after="40"/>
              <w:jc w:val="center"/>
              <w:rPr>
                <w:sz w:val="16"/>
                <w:szCs w:val="16"/>
              </w:rPr>
            </w:pPr>
          </w:p>
        </w:tc>
      </w:tr>
      <w:tr w:rsidR="00C51178" w:rsidRPr="00EE398F" w:rsidTr="00D917BC">
        <w:trPr>
          <w:jc w:val="center"/>
        </w:trPr>
        <w:tc>
          <w:tcPr>
            <w:tcW w:w="1908" w:type="dxa"/>
          </w:tcPr>
          <w:p w:rsidR="00C51178" w:rsidRPr="00EE398F" w:rsidRDefault="00C51178" w:rsidP="0039463D">
            <w:pPr>
              <w:spacing w:before="40" w:after="40"/>
              <w:jc w:val="right"/>
              <w:rPr>
                <w:i/>
                <w:sz w:val="16"/>
                <w:szCs w:val="16"/>
              </w:rPr>
            </w:pPr>
            <w:r>
              <w:rPr>
                <w:i/>
                <w:sz w:val="16"/>
              </w:rPr>
              <w:t>bioloģiskie šķidrie kurināmie</w:t>
            </w:r>
          </w:p>
        </w:tc>
        <w:tc>
          <w:tcPr>
            <w:tcW w:w="1396" w:type="dxa"/>
          </w:tcPr>
          <w:p w:rsidR="00C51178" w:rsidRPr="00EE398F" w:rsidRDefault="00C51178" w:rsidP="0039463D">
            <w:pPr>
              <w:spacing w:before="40" w:after="40"/>
              <w:jc w:val="center"/>
              <w:rPr>
                <w:sz w:val="16"/>
                <w:szCs w:val="16"/>
              </w:rPr>
            </w:pPr>
          </w:p>
        </w:tc>
        <w:tc>
          <w:tcPr>
            <w:tcW w:w="1396" w:type="dxa"/>
          </w:tcPr>
          <w:p w:rsidR="00C51178" w:rsidRPr="00EE398F" w:rsidRDefault="00C51178" w:rsidP="0039463D">
            <w:pPr>
              <w:spacing w:before="40" w:after="40"/>
              <w:jc w:val="center"/>
              <w:rPr>
                <w:sz w:val="16"/>
                <w:szCs w:val="16"/>
              </w:rPr>
            </w:pPr>
          </w:p>
        </w:tc>
        <w:tc>
          <w:tcPr>
            <w:tcW w:w="1396" w:type="dxa"/>
          </w:tcPr>
          <w:p w:rsidR="00C51178" w:rsidRPr="00EE398F" w:rsidRDefault="00C51178" w:rsidP="0039463D">
            <w:pPr>
              <w:spacing w:before="40" w:after="40"/>
              <w:jc w:val="center"/>
              <w:rPr>
                <w:sz w:val="16"/>
                <w:szCs w:val="16"/>
              </w:rPr>
            </w:pPr>
          </w:p>
        </w:tc>
        <w:tc>
          <w:tcPr>
            <w:tcW w:w="1397" w:type="dxa"/>
          </w:tcPr>
          <w:p w:rsidR="00C51178" w:rsidRPr="00EE398F" w:rsidRDefault="00C51178" w:rsidP="0039463D">
            <w:pPr>
              <w:spacing w:before="40" w:after="40"/>
              <w:jc w:val="center"/>
              <w:rPr>
                <w:sz w:val="16"/>
                <w:szCs w:val="16"/>
              </w:rPr>
            </w:pPr>
          </w:p>
        </w:tc>
      </w:tr>
      <w:tr w:rsidR="00C51178" w:rsidRPr="00EE398F" w:rsidTr="00D917BC">
        <w:trPr>
          <w:jc w:val="center"/>
        </w:trPr>
        <w:tc>
          <w:tcPr>
            <w:tcW w:w="1908" w:type="dxa"/>
          </w:tcPr>
          <w:p w:rsidR="00C51178" w:rsidRPr="00EE398F" w:rsidRDefault="00C51178" w:rsidP="0039463D">
            <w:pPr>
              <w:spacing w:before="40" w:after="40"/>
              <w:rPr>
                <w:rStyle w:val="italic1"/>
                <w:b/>
                <w:bCs/>
                <w:i w:val="0"/>
                <w:sz w:val="16"/>
                <w:szCs w:val="16"/>
              </w:rPr>
            </w:pPr>
            <w:r>
              <w:rPr>
                <w:rStyle w:val="italic1"/>
                <w:b/>
                <w:i w:val="0"/>
                <w:sz w:val="16"/>
              </w:rPr>
              <w:t>KOPĀ</w:t>
            </w:r>
          </w:p>
        </w:tc>
        <w:tc>
          <w:tcPr>
            <w:tcW w:w="1396" w:type="dxa"/>
          </w:tcPr>
          <w:p w:rsidR="00C51178" w:rsidRPr="00EE398F" w:rsidRDefault="00C51178" w:rsidP="0039463D">
            <w:pPr>
              <w:spacing w:before="40" w:after="40"/>
              <w:jc w:val="center"/>
              <w:rPr>
                <w:sz w:val="16"/>
                <w:szCs w:val="16"/>
              </w:rPr>
            </w:pPr>
          </w:p>
        </w:tc>
        <w:tc>
          <w:tcPr>
            <w:tcW w:w="1396" w:type="dxa"/>
          </w:tcPr>
          <w:p w:rsidR="00C51178" w:rsidRPr="00EE398F" w:rsidRDefault="00C51178" w:rsidP="0039463D">
            <w:pPr>
              <w:spacing w:before="40" w:after="40"/>
              <w:jc w:val="center"/>
              <w:rPr>
                <w:sz w:val="16"/>
                <w:szCs w:val="16"/>
              </w:rPr>
            </w:pPr>
          </w:p>
        </w:tc>
        <w:tc>
          <w:tcPr>
            <w:tcW w:w="1396" w:type="dxa"/>
          </w:tcPr>
          <w:p w:rsidR="00C51178" w:rsidRPr="00EE398F" w:rsidRDefault="00C51178" w:rsidP="0039463D">
            <w:pPr>
              <w:spacing w:before="40" w:after="40"/>
              <w:jc w:val="center"/>
              <w:rPr>
                <w:sz w:val="16"/>
                <w:szCs w:val="16"/>
              </w:rPr>
            </w:pPr>
          </w:p>
        </w:tc>
        <w:tc>
          <w:tcPr>
            <w:tcW w:w="1397" w:type="dxa"/>
          </w:tcPr>
          <w:p w:rsidR="00C51178" w:rsidRPr="00EE398F" w:rsidRDefault="00C51178" w:rsidP="0039463D">
            <w:pPr>
              <w:spacing w:before="40" w:after="40"/>
              <w:jc w:val="center"/>
              <w:rPr>
                <w:sz w:val="16"/>
                <w:szCs w:val="16"/>
              </w:rPr>
            </w:pPr>
          </w:p>
        </w:tc>
      </w:tr>
      <w:tr w:rsidR="00C51178" w:rsidRPr="00EE398F" w:rsidTr="00D917BC">
        <w:trPr>
          <w:jc w:val="center"/>
        </w:trPr>
        <w:tc>
          <w:tcPr>
            <w:tcW w:w="1908" w:type="dxa"/>
          </w:tcPr>
          <w:p w:rsidR="00C51178" w:rsidRPr="00EE398F" w:rsidRDefault="00C51178" w:rsidP="0039463D">
            <w:pPr>
              <w:spacing w:before="40" w:after="40"/>
              <w:jc w:val="right"/>
              <w:rPr>
                <w:rStyle w:val="italic1"/>
                <w:b/>
                <w:bCs/>
                <w:i w:val="0"/>
                <w:sz w:val="16"/>
                <w:szCs w:val="16"/>
              </w:rPr>
            </w:pPr>
            <w:r>
              <w:rPr>
                <w:i/>
                <w:sz w:val="16"/>
              </w:rPr>
              <w:t>tostarp koģenerācija</w:t>
            </w:r>
          </w:p>
        </w:tc>
        <w:tc>
          <w:tcPr>
            <w:tcW w:w="1396" w:type="dxa"/>
          </w:tcPr>
          <w:p w:rsidR="00C51178" w:rsidRPr="00EE398F" w:rsidRDefault="00C51178" w:rsidP="0039463D">
            <w:pPr>
              <w:spacing w:before="40" w:after="40"/>
              <w:jc w:val="center"/>
              <w:rPr>
                <w:sz w:val="16"/>
                <w:szCs w:val="16"/>
              </w:rPr>
            </w:pPr>
          </w:p>
        </w:tc>
        <w:tc>
          <w:tcPr>
            <w:tcW w:w="1396" w:type="dxa"/>
          </w:tcPr>
          <w:p w:rsidR="00C51178" w:rsidRPr="00EE398F" w:rsidRDefault="00C51178" w:rsidP="0039463D">
            <w:pPr>
              <w:spacing w:before="40" w:after="40"/>
              <w:jc w:val="center"/>
              <w:rPr>
                <w:sz w:val="16"/>
                <w:szCs w:val="16"/>
              </w:rPr>
            </w:pPr>
          </w:p>
        </w:tc>
        <w:tc>
          <w:tcPr>
            <w:tcW w:w="1396" w:type="dxa"/>
          </w:tcPr>
          <w:p w:rsidR="00C51178" w:rsidRPr="00EE398F" w:rsidRDefault="00C51178" w:rsidP="0039463D">
            <w:pPr>
              <w:spacing w:before="40" w:after="40"/>
              <w:jc w:val="center"/>
              <w:rPr>
                <w:sz w:val="16"/>
                <w:szCs w:val="16"/>
              </w:rPr>
            </w:pPr>
          </w:p>
        </w:tc>
        <w:tc>
          <w:tcPr>
            <w:tcW w:w="1397" w:type="dxa"/>
          </w:tcPr>
          <w:p w:rsidR="00C51178" w:rsidRPr="00EE398F" w:rsidRDefault="00C51178" w:rsidP="0039463D">
            <w:pPr>
              <w:spacing w:before="40" w:after="40"/>
              <w:jc w:val="center"/>
              <w:rPr>
                <w:sz w:val="16"/>
                <w:szCs w:val="16"/>
              </w:rPr>
            </w:pPr>
          </w:p>
        </w:tc>
      </w:tr>
    </w:tbl>
    <w:p w:rsidR="00C51178" w:rsidRPr="00EE398F" w:rsidRDefault="00C51178" w:rsidP="00C51178">
      <w:pPr>
        <w:tabs>
          <w:tab w:val="left" w:pos="2340"/>
        </w:tabs>
      </w:pPr>
    </w:p>
    <w:p w:rsidR="00C51178" w:rsidRPr="00EE398F" w:rsidRDefault="00C51178" w:rsidP="00D13665">
      <w:pPr>
        <w:tabs>
          <w:tab w:val="left" w:pos="2340"/>
        </w:tabs>
        <w:jc w:val="center"/>
        <w:rPr>
          <w:rStyle w:val="italic1"/>
          <w:b/>
          <w:bCs/>
          <w:i w:val="0"/>
          <w:sz w:val="20"/>
          <w:szCs w:val="20"/>
        </w:rPr>
      </w:pPr>
      <w:r>
        <w:rPr>
          <w:rStyle w:val="italic1"/>
          <w:b/>
          <w:sz w:val="20"/>
        </w:rPr>
        <w:t>1.c tabula</w:t>
      </w:r>
      <w:r>
        <w:rPr>
          <w:rStyle w:val="italic1"/>
          <w:b/>
          <w:i w:val="0"/>
          <w:sz w:val="20"/>
        </w:rPr>
        <w:t xml:space="preserve">. </w:t>
      </w:r>
      <w:r>
        <w:rPr>
          <w:rStyle w:val="italic1"/>
          <w:b/>
          <w:bCs/>
          <w:i w:val="0"/>
          <w:sz w:val="20"/>
          <w:szCs w:val="20"/>
        </w:rPr>
        <w:br/>
      </w:r>
      <w:r>
        <w:rPr>
          <w:rStyle w:val="italic1"/>
          <w:b/>
          <w:i w:val="0"/>
          <w:sz w:val="20"/>
        </w:rPr>
        <w:t>Kopējais faktiskais devums (enerģijas galapatēriņš</w:t>
      </w:r>
      <w:r>
        <w:rPr>
          <w:rStyle w:val="FootnoteReference"/>
          <w:sz w:val="20"/>
        </w:rPr>
        <w:footnoteReference w:id="16"/>
      </w:r>
      <w:r>
        <w:rPr>
          <w:rStyle w:val="italic1"/>
          <w:b/>
          <w:i w:val="0"/>
          <w:sz w:val="20"/>
        </w:rPr>
        <w:t xml:space="preserve">) no katras atjaunojamās enerģijas tehnoloģijas [dalībvalstī], lai sasniegtu obligātos 2020. gada mērķrādītājus un indikatīvās starpposma līknes rādītājus attiecībā uz atjaunojamo energoresursu enerģijas īpatsvaru </w:t>
      </w:r>
      <w:r>
        <w:rPr>
          <w:rStyle w:val="italic1"/>
          <w:b/>
          <w:i w:val="0"/>
          <w:sz w:val="20"/>
          <w:u w:val="single"/>
        </w:rPr>
        <w:t>apsildē un dzesēšanā</w:t>
      </w:r>
      <w:r>
        <w:rPr>
          <w:rStyle w:val="italic1"/>
          <w:b/>
          <w:i w:val="0"/>
          <w:sz w:val="20"/>
        </w:rPr>
        <w:t xml:space="preserve"> (tūkst. tonnu naftas ekv.)</w:t>
      </w:r>
      <w:r>
        <w:rPr>
          <w:rStyle w:val="FootnoteReference"/>
          <w:b/>
          <w:sz w:val="20"/>
        </w:rPr>
        <w:footnoteReference w:id="17"/>
      </w:r>
    </w:p>
    <w:p w:rsidR="00C51178" w:rsidRPr="00EE398F" w:rsidRDefault="00C51178" w:rsidP="00C51178">
      <w:pPr>
        <w:tabs>
          <w:tab w:val="left" w:pos="2340"/>
        </w:tabs>
        <w:rPr>
          <w:rStyle w:val="italic1"/>
          <w:b/>
          <w:bCs/>
          <w:i w:val="0"/>
          <w:sz w:val="20"/>
          <w:szCs w:val="20"/>
        </w:rPr>
      </w:pPr>
    </w:p>
    <w:tbl>
      <w:tblPr>
        <w:tblW w:w="5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2"/>
        <w:gridCol w:w="1721"/>
        <w:gridCol w:w="1721"/>
      </w:tblGrid>
      <w:tr w:rsidR="00C51178" w:rsidRPr="00EE398F" w:rsidTr="00D917BC">
        <w:trPr>
          <w:trHeight w:val="308"/>
          <w:jc w:val="center"/>
        </w:trPr>
        <w:tc>
          <w:tcPr>
            <w:tcW w:w="2112" w:type="dxa"/>
            <w:shd w:val="clear" w:color="auto" w:fill="E6E6E6"/>
          </w:tcPr>
          <w:p w:rsidR="00C51178" w:rsidRPr="00EE398F" w:rsidRDefault="00C51178" w:rsidP="0039463D">
            <w:pPr>
              <w:spacing w:before="40" w:after="40"/>
              <w:jc w:val="center"/>
              <w:rPr>
                <w:sz w:val="16"/>
                <w:szCs w:val="16"/>
              </w:rPr>
            </w:pPr>
          </w:p>
        </w:tc>
        <w:tc>
          <w:tcPr>
            <w:tcW w:w="1721" w:type="dxa"/>
            <w:shd w:val="clear" w:color="auto" w:fill="E6E6E6"/>
          </w:tcPr>
          <w:p w:rsidR="00C51178" w:rsidRPr="00EE398F" w:rsidRDefault="00C51178" w:rsidP="0039463D">
            <w:pPr>
              <w:spacing w:before="40" w:after="40"/>
              <w:jc w:val="center"/>
              <w:rPr>
                <w:rStyle w:val="italic1"/>
                <w:b/>
                <w:bCs/>
                <w:i w:val="0"/>
                <w:sz w:val="16"/>
                <w:szCs w:val="16"/>
                <w:vertAlign w:val="subscript"/>
              </w:rPr>
            </w:pPr>
            <w:r>
              <w:rPr>
                <w:rStyle w:val="italic1"/>
                <w:b/>
                <w:i w:val="0"/>
                <w:sz w:val="16"/>
              </w:rPr>
              <w:t xml:space="preserve">Gads n-2 </w:t>
            </w:r>
          </w:p>
        </w:tc>
        <w:tc>
          <w:tcPr>
            <w:tcW w:w="1721" w:type="dxa"/>
            <w:shd w:val="clear" w:color="auto" w:fill="E6E6E6"/>
          </w:tcPr>
          <w:p w:rsidR="00C51178" w:rsidRPr="00EE398F" w:rsidRDefault="00C51178" w:rsidP="0039463D">
            <w:pPr>
              <w:spacing w:before="40" w:after="40"/>
              <w:jc w:val="center"/>
              <w:rPr>
                <w:rStyle w:val="italic1"/>
                <w:b/>
                <w:bCs/>
                <w:i w:val="0"/>
                <w:sz w:val="16"/>
                <w:szCs w:val="16"/>
              </w:rPr>
            </w:pPr>
            <w:r>
              <w:rPr>
                <w:rStyle w:val="italic1"/>
                <w:b/>
                <w:i w:val="0"/>
                <w:sz w:val="16"/>
              </w:rPr>
              <w:t xml:space="preserve">Gads n-1 </w:t>
            </w:r>
          </w:p>
        </w:tc>
      </w:tr>
      <w:tr w:rsidR="00C51178" w:rsidRPr="00EE398F" w:rsidTr="00D917BC">
        <w:trPr>
          <w:trHeight w:val="244"/>
          <w:jc w:val="center"/>
        </w:trPr>
        <w:tc>
          <w:tcPr>
            <w:tcW w:w="2112" w:type="dxa"/>
          </w:tcPr>
          <w:p w:rsidR="00C51178" w:rsidRPr="00EE398F" w:rsidRDefault="00C51178" w:rsidP="0039463D">
            <w:pPr>
              <w:spacing w:before="40" w:after="40"/>
              <w:rPr>
                <w:rStyle w:val="italic1"/>
                <w:bCs/>
                <w:i w:val="0"/>
                <w:sz w:val="16"/>
                <w:szCs w:val="16"/>
              </w:rPr>
            </w:pPr>
            <w:r>
              <w:rPr>
                <w:rStyle w:val="italic1"/>
                <w:i w:val="0"/>
                <w:sz w:val="16"/>
              </w:rPr>
              <w:t>Ģeotermālā enerģija (neskaitot zemas temperatūras ģeotermālo enerģiju siltumsūkņiem)</w:t>
            </w:r>
          </w:p>
        </w:tc>
        <w:tc>
          <w:tcPr>
            <w:tcW w:w="1721" w:type="dxa"/>
          </w:tcPr>
          <w:p w:rsidR="00C51178" w:rsidRPr="00EE398F" w:rsidRDefault="00C51178" w:rsidP="0039463D">
            <w:pPr>
              <w:spacing w:before="40" w:after="40"/>
              <w:jc w:val="center"/>
              <w:rPr>
                <w:sz w:val="16"/>
                <w:szCs w:val="16"/>
              </w:rPr>
            </w:pPr>
          </w:p>
        </w:tc>
        <w:tc>
          <w:tcPr>
            <w:tcW w:w="1721" w:type="dxa"/>
          </w:tcPr>
          <w:p w:rsidR="00C51178" w:rsidRPr="00EE398F" w:rsidRDefault="00C51178" w:rsidP="0039463D">
            <w:pPr>
              <w:spacing w:before="40" w:after="40"/>
              <w:jc w:val="center"/>
              <w:rPr>
                <w:sz w:val="16"/>
                <w:szCs w:val="16"/>
              </w:rPr>
            </w:pPr>
          </w:p>
        </w:tc>
      </w:tr>
      <w:tr w:rsidR="00C51178" w:rsidRPr="00EE398F" w:rsidTr="00D917BC">
        <w:trPr>
          <w:jc w:val="center"/>
        </w:trPr>
        <w:tc>
          <w:tcPr>
            <w:tcW w:w="2112" w:type="dxa"/>
          </w:tcPr>
          <w:p w:rsidR="00C51178" w:rsidRPr="00EE398F" w:rsidRDefault="00C51178" w:rsidP="0039463D">
            <w:pPr>
              <w:spacing w:before="40" w:after="40"/>
              <w:rPr>
                <w:rStyle w:val="italic1"/>
                <w:bCs/>
                <w:i w:val="0"/>
                <w:sz w:val="16"/>
                <w:szCs w:val="16"/>
              </w:rPr>
            </w:pPr>
            <w:r>
              <w:rPr>
                <w:rStyle w:val="italic1"/>
                <w:i w:val="0"/>
                <w:sz w:val="16"/>
              </w:rPr>
              <w:t>Saules enerģija</w:t>
            </w:r>
          </w:p>
        </w:tc>
        <w:tc>
          <w:tcPr>
            <w:tcW w:w="1721" w:type="dxa"/>
          </w:tcPr>
          <w:p w:rsidR="00C51178" w:rsidRPr="00EE398F" w:rsidRDefault="00C51178" w:rsidP="0039463D">
            <w:pPr>
              <w:spacing w:before="40" w:after="40"/>
              <w:jc w:val="center"/>
              <w:rPr>
                <w:sz w:val="16"/>
                <w:szCs w:val="16"/>
              </w:rPr>
            </w:pPr>
          </w:p>
        </w:tc>
        <w:tc>
          <w:tcPr>
            <w:tcW w:w="1721" w:type="dxa"/>
          </w:tcPr>
          <w:p w:rsidR="00C51178" w:rsidRPr="00EE398F" w:rsidRDefault="00C51178" w:rsidP="0039463D">
            <w:pPr>
              <w:spacing w:before="40" w:after="40"/>
              <w:jc w:val="center"/>
              <w:rPr>
                <w:sz w:val="16"/>
                <w:szCs w:val="16"/>
              </w:rPr>
            </w:pPr>
          </w:p>
        </w:tc>
      </w:tr>
      <w:tr w:rsidR="00C51178" w:rsidRPr="00EE398F" w:rsidTr="00D917BC">
        <w:trPr>
          <w:jc w:val="center"/>
        </w:trPr>
        <w:tc>
          <w:tcPr>
            <w:tcW w:w="2112" w:type="dxa"/>
          </w:tcPr>
          <w:p w:rsidR="00C51178" w:rsidRPr="00EE398F" w:rsidRDefault="00C51178" w:rsidP="0039463D">
            <w:pPr>
              <w:spacing w:before="40" w:after="40"/>
              <w:rPr>
                <w:rStyle w:val="italic1"/>
                <w:bCs/>
                <w:i w:val="0"/>
                <w:sz w:val="16"/>
                <w:szCs w:val="16"/>
              </w:rPr>
            </w:pPr>
            <w:r>
              <w:rPr>
                <w:rStyle w:val="italic1"/>
                <w:i w:val="0"/>
                <w:sz w:val="16"/>
              </w:rPr>
              <w:t>Biomasa</w:t>
            </w:r>
            <w:r>
              <w:rPr>
                <w:rStyle w:val="FootnoteReference"/>
                <w:i/>
                <w:sz w:val="16"/>
              </w:rPr>
              <w:footnoteReference w:id="18"/>
            </w:r>
            <w:r>
              <w:rPr>
                <w:rStyle w:val="italic1"/>
                <w:i w:val="0"/>
                <w:sz w:val="16"/>
              </w:rPr>
              <w:t>:</w:t>
            </w:r>
          </w:p>
        </w:tc>
        <w:tc>
          <w:tcPr>
            <w:tcW w:w="1721" w:type="dxa"/>
          </w:tcPr>
          <w:p w:rsidR="00C51178" w:rsidRPr="00EE398F" w:rsidRDefault="00C51178" w:rsidP="0039463D">
            <w:pPr>
              <w:spacing w:before="40" w:after="40"/>
              <w:jc w:val="center"/>
              <w:rPr>
                <w:sz w:val="16"/>
                <w:szCs w:val="16"/>
              </w:rPr>
            </w:pPr>
          </w:p>
        </w:tc>
        <w:tc>
          <w:tcPr>
            <w:tcW w:w="1721" w:type="dxa"/>
          </w:tcPr>
          <w:p w:rsidR="00C51178" w:rsidRPr="00EE398F" w:rsidRDefault="00C51178" w:rsidP="0039463D">
            <w:pPr>
              <w:spacing w:before="40" w:after="40"/>
              <w:jc w:val="center"/>
              <w:rPr>
                <w:sz w:val="16"/>
                <w:szCs w:val="16"/>
              </w:rPr>
            </w:pPr>
          </w:p>
        </w:tc>
      </w:tr>
      <w:tr w:rsidR="00C51178" w:rsidRPr="00EE398F" w:rsidTr="00D917BC">
        <w:trPr>
          <w:jc w:val="center"/>
        </w:trPr>
        <w:tc>
          <w:tcPr>
            <w:tcW w:w="2112" w:type="dxa"/>
          </w:tcPr>
          <w:p w:rsidR="00C51178" w:rsidRPr="00EE398F" w:rsidRDefault="00C51178" w:rsidP="0039463D">
            <w:pPr>
              <w:spacing w:before="40" w:after="40"/>
              <w:jc w:val="right"/>
              <w:rPr>
                <w:rStyle w:val="italic1"/>
                <w:bCs/>
                <w:sz w:val="16"/>
                <w:szCs w:val="16"/>
              </w:rPr>
            </w:pPr>
            <w:r>
              <w:rPr>
                <w:rStyle w:val="italic1"/>
                <w:sz w:val="16"/>
              </w:rPr>
              <w:lastRenderedPageBreak/>
              <w:t>cietā biomasa</w:t>
            </w:r>
          </w:p>
        </w:tc>
        <w:tc>
          <w:tcPr>
            <w:tcW w:w="1721" w:type="dxa"/>
          </w:tcPr>
          <w:p w:rsidR="00C51178" w:rsidRPr="00EE398F" w:rsidRDefault="00C51178" w:rsidP="0039463D">
            <w:pPr>
              <w:spacing w:before="40" w:after="40"/>
              <w:jc w:val="center"/>
              <w:rPr>
                <w:sz w:val="16"/>
                <w:szCs w:val="16"/>
              </w:rPr>
            </w:pPr>
          </w:p>
        </w:tc>
        <w:tc>
          <w:tcPr>
            <w:tcW w:w="1721" w:type="dxa"/>
          </w:tcPr>
          <w:p w:rsidR="00C51178" w:rsidRPr="00EE398F" w:rsidRDefault="00C51178" w:rsidP="0039463D">
            <w:pPr>
              <w:spacing w:before="40" w:after="40"/>
              <w:jc w:val="center"/>
              <w:rPr>
                <w:sz w:val="16"/>
                <w:szCs w:val="16"/>
              </w:rPr>
            </w:pPr>
          </w:p>
        </w:tc>
      </w:tr>
      <w:tr w:rsidR="00C51178" w:rsidRPr="00EE398F" w:rsidTr="00D917BC">
        <w:trPr>
          <w:jc w:val="center"/>
        </w:trPr>
        <w:tc>
          <w:tcPr>
            <w:tcW w:w="2112" w:type="dxa"/>
          </w:tcPr>
          <w:p w:rsidR="00C51178" w:rsidRPr="00EE398F" w:rsidRDefault="00C51178" w:rsidP="0039463D">
            <w:pPr>
              <w:spacing w:before="40" w:after="40"/>
              <w:jc w:val="right"/>
              <w:rPr>
                <w:rStyle w:val="italic1"/>
                <w:bCs/>
                <w:sz w:val="16"/>
                <w:szCs w:val="16"/>
              </w:rPr>
            </w:pPr>
            <w:r>
              <w:rPr>
                <w:rStyle w:val="italic1"/>
                <w:sz w:val="16"/>
              </w:rPr>
              <w:t>biogāze</w:t>
            </w:r>
          </w:p>
        </w:tc>
        <w:tc>
          <w:tcPr>
            <w:tcW w:w="1721" w:type="dxa"/>
          </w:tcPr>
          <w:p w:rsidR="00C51178" w:rsidRPr="00EE398F" w:rsidRDefault="00C51178" w:rsidP="0039463D">
            <w:pPr>
              <w:spacing w:before="40" w:after="40"/>
              <w:jc w:val="center"/>
              <w:rPr>
                <w:sz w:val="16"/>
                <w:szCs w:val="16"/>
              </w:rPr>
            </w:pPr>
          </w:p>
        </w:tc>
        <w:tc>
          <w:tcPr>
            <w:tcW w:w="1721" w:type="dxa"/>
          </w:tcPr>
          <w:p w:rsidR="00C51178" w:rsidRPr="00EE398F" w:rsidRDefault="00C51178" w:rsidP="0039463D">
            <w:pPr>
              <w:spacing w:before="40" w:after="40"/>
              <w:jc w:val="center"/>
              <w:rPr>
                <w:sz w:val="16"/>
                <w:szCs w:val="16"/>
              </w:rPr>
            </w:pPr>
          </w:p>
        </w:tc>
      </w:tr>
      <w:tr w:rsidR="00C51178" w:rsidRPr="00EE398F" w:rsidTr="00D917BC">
        <w:trPr>
          <w:jc w:val="center"/>
        </w:trPr>
        <w:tc>
          <w:tcPr>
            <w:tcW w:w="2112" w:type="dxa"/>
          </w:tcPr>
          <w:p w:rsidR="00C51178" w:rsidRPr="00EE398F" w:rsidRDefault="00C51178" w:rsidP="0039463D">
            <w:pPr>
              <w:spacing w:before="40" w:after="40"/>
              <w:jc w:val="right"/>
              <w:rPr>
                <w:sz w:val="16"/>
                <w:szCs w:val="16"/>
              </w:rPr>
            </w:pPr>
            <w:r>
              <w:rPr>
                <w:i/>
                <w:sz w:val="16"/>
              </w:rPr>
              <w:t>bioloģiskie šķidrie kurināmie</w:t>
            </w:r>
          </w:p>
        </w:tc>
        <w:tc>
          <w:tcPr>
            <w:tcW w:w="1721" w:type="dxa"/>
          </w:tcPr>
          <w:p w:rsidR="00C51178" w:rsidRPr="00EE398F" w:rsidRDefault="00C51178" w:rsidP="0039463D">
            <w:pPr>
              <w:spacing w:before="40" w:after="40"/>
              <w:jc w:val="center"/>
              <w:rPr>
                <w:sz w:val="16"/>
                <w:szCs w:val="16"/>
              </w:rPr>
            </w:pPr>
          </w:p>
        </w:tc>
        <w:tc>
          <w:tcPr>
            <w:tcW w:w="1721" w:type="dxa"/>
          </w:tcPr>
          <w:p w:rsidR="00C51178" w:rsidRPr="00EE398F" w:rsidRDefault="00C51178" w:rsidP="0039463D">
            <w:pPr>
              <w:spacing w:before="40" w:after="40"/>
              <w:jc w:val="center"/>
              <w:rPr>
                <w:sz w:val="16"/>
                <w:szCs w:val="16"/>
              </w:rPr>
            </w:pPr>
          </w:p>
        </w:tc>
      </w:tr>
      <w:tr w:rsidR="00C51178" w:rsidRPr="00EE398F" w:rsidTr="00D917BC">
        <w:trPr>
          <w:jc w:val="center"/>
        </w:trPr>
        <w:tc>
          <w:tcPr>
            <w:tcW w:w="2112" w:type="dxa"/>
          </w:tcPr>
          <w:p w:rsidR="00C51178" w:rsidRPr="00EE398F" w:rsidRDefault="00C51178" w:rsidP="0039463D">
            <w:pPr>
              <w:spacing w:before="40" w:after="40"/>
              <w:rPr>
                <w:rStyle w:val="italic1"/>
                <w:bCs/>
                <w:i w:val="0"/>
                <w:sz w:val="16"/>
                <w:szCs w:val="16"/>
              </w:rPr>
            </w:pPr>
            <w:r>
              <w:rPr>
                <w:rStyle w:val="italic1"/>
                <w:i w:val="0"/>
                <w:sz w:val="16"/>
              </w:rPr>
              <w:t>Siltumsūkņu atjaunojamā enerģija:</w:t>
            </w:r>
          </w:p>
          <w:p w:rsidR="00C51178" w:rsidRPr="00EE398F" w:rsidRDefault="00C51178" w:rsidP="0039463D">
            <w:pPr>
              <w:spacing w:before="40" w:after="40"/>
              <w:ind w:left="264"/>
              <w:jc w:val="right"/>
              <w:rPr>
                <w:rStyle w:val="italic1"/>
                <w:bCs/>
                <w:i w:val="0"/>
                <w:sz w:val="16"/>
                <w:szCs w:val="16"/>
              </w:rPr>
            </w:pPr>
            <w:r>
              <w:rPr>
                <w:rStyle w:val="italic1"/>
                <w:i w:val="0"/>
                <w:sz w:val="16"/>
              </w:rPr>
              <w:t>- tostarp aerotermālā</w:t>
            </w:r>
          </w:p>
          <w:p w:rsidR="00C51178" w:rsidRPr="00EE398F" w:rsidRDefault="00C51178" w:rsidP="0039463D">
            <w:pPr>
              <w:spacing w:before="40" w:after="40"/>
              <w:ind w:left="264"/>
              <w:jc w:val="right"/>
              <w:rPr>
                <w:rStyle w:val="italic1"/>
                <w:bCs/>
                <w:i w:val="0"/>
                <w:sz w:val="16"/>
                <w:szCs w:val="16"/>
              </w:rPr>
            </w:pPr>
            <w:r>
              <w:rPr>
                <w:rStyle w:val="italic1"/>
                <w:i w:val="0"/>
                <w:sz w:val="16"/>
              </w:rPr>
              <w:t>- tostarp ģeotermālā</w:t>
            </w:r>
          </w:p>
          <w:p w:rsidR="00C51178" w:rsidRPr="00EE398F" w:rsidRDefault="00C51178" w:rsidP="0039463D">
            <w:pPr>
              <w:spacing w:before="40" w:after="40"/>
              <w:ind w:left="264"/>
              <w:jc w:val="right"/>
              <w:rPr>
                <w:rStyle w:val="italic1"/>
                <w:bCs/>
                <w:i w:val="0"/>
                <w:sz w:val="16"/>
                <w:szCs w:val="16"/>
              </w:rPr>
            </w:pPr>
            <w:r>
              <w:rPr>
                <w:rStyle w:val="italic1"/>
                <w:i w:val="0"/>
                <w:sz w:val="16"/>
              </w:rPr>
              <w:t>- tostarp hidrotermālā</w:t>
            </w:r>
          </w:p>
        </w:tc>
        <w:tc>
          <w:tcPr>
            <w:tcW w:w="1721" w:type="dxa"/>
          </w:tcPr>
          <w:p w:rsidR="00C51178" w:rsidRPr="00EE398F" w:rsidRDefault="00C51178" w:rsidP="0039463D">
            <w:pPr>
              <w:spacing w:before="40" w:after="40"/>
              <w:jc w:val="center"/>
              <w:rPr>
                <w:sz w:val="16"/>
                <w:szCs w:val="16"/>
              </w:rPr>
            </w:pPr>
          </w:p>
        </w:tc>
        <w:tc>
          <w:tcPr>
            <w:tcW w:w="1721" w:type="dxa"/>
          </w:tcPr>
          <w:p w:rsidR="00C51178" w:rsidRPr="00EE398F" w:rsidRDefault="00C51178" w:rsidP="0039463D">
            <w:pPr>
              <w:spacing w:before="40" w:after="40"/>
              <w:jc w:val="center"/>
              <w:rPr>
                <w:sz w:val="16"/>
                <w:szCs w:val="16"/>
              </w:rPr>
            </w:pPr>
          </w:p>
        </w:tc>
      </w:tr>
      <w:tr w:rsidR="00C51178" w:rsidRPr="00EE398F" w:rsidTr="00D917BC">
        <w:trPr>
          <w:jc w:val="center"/>
        </w:trPr>
        <w:tc>
          <w:tcPr>
            <w:tcW w:w="2112" w:type="dxa"/>
          </w:tcPr>
          <w:p w:rsidR="00C51178" w:rsidRPr="00EE398F" w:rsidRDefault="00C51178" w:rsidP="0039463D">
            <w:pPr>
              <w:spacing w:before="40" w:after="40"/>
              <w:rPr>
                <w:rStyle w:val="italic1"/>
                <w:b/>
                <w:bCs/>
                <w:i w:val="0"/>
                <w:sz w:val="16"/>
                <w:szCs w:val="16"/>
              </w:rPr>
            </w:pPr>
            <w:r>
              <w:rPr>
                <w:rStyle w:val="italic1"/>
                <w:b/>
                <w:i w:val="0"/>
                <w:sz w:val="16"/>
              </w:rPr>
              <w:t>KOPĀ</w:t>
            </w:r>
          </w:p>
        </w:tc>
        <w:tc>
          <w:tcPr>
            <w:tcW w:w="1721" w:type="dxa"/>
          </w:tcPr>
          <w:p w:rsidR="00C51178" w:rsidRPr="00EE398F" w:rsidRDefault="00C51178" w:rsidP="0039463D">
            <w:pPr>
              <w:spacing w:before="40" w:after="40"/>
              <w:jc w:val="center"/>
              <w:rPr>
                <w:sz w:val="16"/>
                <w:szCs w:val="16"/>
              </w:rPr>
            </w:pPr>
          </w:p>
        </w:tc>
        <w:tc>
          <w:tcPr>
            <w:tcW w:w="1721" w:type="dxa"/>
          </w:tcPr>
          <w:p w:rsidR="00C51178" w:rsidRPr="00EE398F" w:rsidRDefault="00C51178" w:rsidP="0039463D">
            <w:pPr>
              <w:spacing w:before="40" w:after="40"/>
              <w:jc w:val="center"/>
              <w:rPr>
                <w:sz w:val="16"/>
                <w:szCs w:val="16"/>
              </w:rPr>
            </w:pPr>
          </w:p>
        </w:tc>
      </w:tr>
      <w:tr w:rsidR="00C51178" w:rsidRPr="00EE398F" w:rsidTr="00D917BC">
        <w:trPr>
          <w:jc w:val="center"/>
        </w:trPr>
        <w:tc>
          <w:tcPr>
            <w:tcW w:w="2112" w:type="dxa"/>
          </w:tcPr>
          <w:p w:rsidR="00C51178" w:rsidRPr="00EE398F" w:rsidRDefault="00C51178" w:rsidP="0039463D">
            <w:pPr>
              <w:spacing w:before="40" w:after="40"/>
              <w:rPr>
                <w:sz w:val="16"/>
                <w:szCs w:val="16"/>
              </w:rPr>
            </w:pPr>
            <w:r>
              <w:rPr>
                <w:rStyle w:val="italic1"/>
                <w:sz w:val="16"/>
              </w:rPr>
              <w:t>Tostarp centralizētā siltumapgāde</w:t>
            </w:r>
            <w:r>
              <w:rPr>
                <w:rStyle w:val="FootnoteReference"/>
                <w:sz w:val="16"/>
              </w:rPr>
              <w:footnoteReference w:id="19"/>
            </w:r>
          </w:p>
        </w:tc>
        <w:tc>
          <w:tcPr>
            <w:tcW w:w="1721" w:type="dxa"/>
          </w:tcPr>
          <w:p w:rsidR="00C51178" w:rsidRPr="00EE398F" w:rsidRDefault="00C51178" w:rsidP="0039463D">
            <w:pPr>
              <w:spacing w:before="40" w:after="40"/>
              <w:jc w:val="center"/>
              <w:rPr>
                <w:sz w:val="16"/>
                <w:szCs w:val="16"/>
              </w:rPr>
            </w:pPr>
          </w:p>
        </w:tc>
        <w:tc>
          <w:tcPr>
            <w:tcW w:w="1721" w:type="dxa"/>
          </w:tcPr>
          <w:p w:rsidR="00C51178" w:rsidRPr="00EE398F" w:rsidRDefault="00C51178" w:rsidP="0039463D">
            <w:pPr>
              <w:spacing w:before="40" w:after="40"/>
              <w:jc w:val="center"/>
              <w:rPr>
                <w:sz w:val="16"/>
                <w:szCs w:val="16"/>
              </w:rPr>
            </w:pPr>
          </w:p>
        </w:tc>
      </w:tr>
      <w:tr w:rsidR="00C51178" w:rsidRPr="00EE398F" w:rsidTr="00D917BC">
        <w:trPr>
          <w:jc w:val="center"/>
        </w:trPr>
        <w:tc>
          <w:tcPr>
            <w:tcW w:w="2112" w:type="dxa"/>
          </w:tcPr>
          <w:p w:rsidR="00C51178" w:rsidRPr="00EE398F" w:rsidRDefault="00C51178" w:rsidP="0039463D">
            <w:pPr>
              <w:spacing w:before="40" w:after="40"/>
              <w:rPr>
                <w:rStyle w:val="italic1"/>
                <w:bCs/>
                <w:sz w:val="16"/>
                <w:szCs w:val="16"/>
              </w:rPr>
            </w:pPr>
            <w:r>
              <w:rPr>
                <w:rStyle w:val="italic1"/>
                <w:sz w:val="16"/>
              </w:rPr>
              <w:t>Tostarp biomasa mājsaimniecībās</w:t>
            </w:r>
            <w:r>
              <w:rPr>
                <w:rStyle w:val="FootnoteReference"/>
                <w:i/>
                <w:sz w:val="16"/>
              </w:rPr>
              <w:footnoteReference w:id="20"/>
            </w:r>
          </w:p>
        </w:tc>
        <w:tc>
          <w:tcPr>
            <w:tcW w:w="1721" w:type="dxa"/>
          </w:tcPr>
          <w:p w:rsidR="00C51178" w:rsidRPr="00EE398F" w:rsidRDefault="00C51178" w:rsidP="0039463D">
            <w:pPr>
              <w:spacing w:before="40" w:after="40"/>
              <w:jc w:val="center"/>
              <w:rPr>
                <w:sz w:val="16"/>
                <w:szCs w:val="16"/>
              </w:rPr>
            </w:pPr>
          </w:p>
        </w:tc>
        <w:tc>
          <w:tcPr>
            <w:tcW w:w="1721" w:type="dxa"/>
          </w:tcPr>
          <w:p w:rsidR="00C51178" w:rsidRPr="00EE398F" w:rsidRDefault="00C51178" w:rsidP="0039463D">
            <w:pPr>
              <w:spacing w:before="40" w:after="40"/>
              <w:jc w:val="center"/>
              <w:rPr>
                <w:sz w:val="16"/>
                <w:szCs w:val="16"/>
              </w:rPr>
            </w:pPr>
          </w:p>
        </w:tc>
      </w:tr>
    </w:tbl>
    <w:p w:rsidR="00C51178" w:rsidRPr="00EE398F" w:rsidRDefault="00C51178" w:rsidP="00C51178">
      <w:pPr>
        <w:tabs>
          <w:tab w:val="left" w:pos="2340"/>
        </w:tabs>
        <w:jc w:val="center"/>
      </w:pPr>
    </w:p>
    <w:p w:rsidR="00C51178" w:rsidRPr="00EE398F" w:rsidRDefault="00C51178" w:rsidP="00C51178">
      <w:pPr>
        <w:tabs>
          <w:tab w:val="left" w:pos="2340"/>
        </w:tabs>
        <w:jc w:val="center"/>
        <w:rPr>
          <w:b/>
          <w:sz w:val="20"/>
          <w:szCs w:val="20"/>
        </w:rPr>
      </w:pPr>
      <w:r>
        <w:rPr>
          <w:b/>
          <w:i/>
          <w:sz w:val="20"/>
        </w:rPr>
        <w:t>1.d tabula.</w:t>
      </w:r>
      <w:r>
        <w:rPr>
          <w:b/>
          <w:sz w:val="20"/>
        </w:rPr>
        <w:t xml:space="preserve"> </w:t>
      </w:r>
      <w:r>
        <w:rPr>
          <w:b/>
          <w:sz w:val="20"/>
          <w:szCs w:val="20"/>
        </w:rPr>
        <w:br/>
      </w:r>
      <w:r>
        <w:rPr>
          <w:b/>
          <w:sz w:val="20"/>
        </w:rPr>
        <w:t xml:space="preserve">Kopējais faktiskais devums no katras atjaunojamās enerģijas tehnoloģijas [dalībvalstī], sasniedzot obligātos 2020. gada mērķrādītājus un indikatīvās starpposma līknes rādītājus attiecībā uz atjaunojamo energoresursu enerģijas īpatsvaru </w:t>
      </w:r>
      <w:r>
        <w:rPr>
          <w:b/>
          <w:sz w:val="20"/>
          <w:u w:val="single"/>
        </w:rPr>
        <w:t>transporta sektorā</w:t>
      </w:r>
      <w:r>
        <w:rPr>
          <w:b/>
          <w:sz w:val="20"/>
        </w:rPr>
        <w:t xml:space="preserve"> (tūkst. tonnu naftas ekv.)</w:t>
      </w:r>
      <w:r>
        <w:rPr>
          <w:rStyle w:val="FootnoteReference"/>
          <w:b/>
          <w:sz w:val="20"/>
        </w:rPr>
        <w:footnoteReference w:id="21"/>
      </w:r>
      <w:r>
        <w:rPr>
          <w:b/>
          <w:sz w:val="20"/>
        </w:rPr>
        <w:t>,</w:t>
      </w:r>
      <w:r>
        <w:rPr>
          <w:rStyle w:val="FootnoteReference"/>
          <w:b/>
          <w:sz w:val="20"/>
        </w:rPr>
        <w:footnoteReference w:id="22"/>
      </w:r>
    </w:p>
    <w:p w:rsidR="00C51178" w:rsidRPr="00EE398F" w:rsidRDefault="00C51178" w:rsidP="00C51178">
      <w:pPr>
        <w:tabs>
          <w:tab w:val="left" w:pos="2340"/>
        </w:tabs>
        <w:jc w:val="center"/>
      </w:pPr>
    </w:p>
    <w:tbl>
      <w:tblPr>
        <w:tblW w:w="0" w:type="auto"/>
        <w:jc w:val="center"/>
        <w:tblInd w:w="-2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4"/>
        <w:gridCol w:w="1617"/>
        <w:gridCol w:w="1618"/>
      </w:tblGrid>
      <w:tr w:rsidR="0021679F" w:rsidRPr="004A0434" w:rsidTr="004A0434">
        <w:trPr>
          <w:trHeight w:val="226"/>
          <w:jc w:val="center"/>
        </w:trPr>
        <w:tc>
          <w:tcPr>
            <w:tcW w:w="5234" w:type="dxa"/>
            <w:shd w:val="clear" w:color="auto" w:fill="E6E6E6"/>
          </w:tcPr>
          <w:p w:rsidR="0021679F" w:rsidRPr="004A0434" w:rsidRDefault="0021679F" w:rsidP="0039463D">
            <w:pPr>
              <w:suppressAutoHyphens/>
              <w:spacing w:before="40" w:after="40"/>
              <w:rPr>
                <w:sz w:val="16"/>
                <w:szCs w:val="16"/>
              </w:rPr>
            </w:pPr>
          </w:p>
        </w:tc>
        <w:tc>
          <w:tcPr>
            <w:tcW w:w="1617" w:type="dxa"/>
            <w:shd w:val="clear" w:color="auto" w:fill="E6E6E6"/>
          </w:tcPr>
          <w:p w:rsidR="0021679F" w:rsidRPr="004A0434" w:rsidRDefault="0021679F" w:rsidP="0039463D">
            <w:pPr>
              <w:suppressAutoHyphens/>
              <w:spacing w:before="40" w:after="40"/>
              <w:jc w:val="center"/>
              <w:rPr>
                <w:sz w:val="16"/>
                <w:szCs w:val="16"/>
              </w:rPr>
            </w:pPr>
            <w:r>
              <w:rPr>
                <w:b/>
                <w:sz w:val="16"/>
              </w:rPr>
              <w:t xml:space="preserve">Gads n-2 </w:t>
            </w:r>
          </w:p>
        </w:tc>
        <w:tc>
          <w:tcPr>
            <w:tcW w:w="1618" w:type="dxa"/>
            <w:shd w:val="clear" w:color="auto" w:fill="E6E6E6"/>
          </w:tcPr>
          <w:p w:rsidR="0021679F" w:rsidRPr="004A0434" w:rsidRDefault="0021679F" w:rsidP="0039463D">
            <w:pPr>
              <w:suppressAutoHyphens/>
              <w:spacing w:before="40" w:after="40"/>
              <w:jc w:val="center"/>
              <w:rPr>
                <w:sz w:val="16"/>
                <w:szCs w:val="16"/>
              </w:rPr>
            </w:pPr>
            <w:r>
              <w:rPr>
                <w:b/>
                <w:sz w:val="16"/>
              </w:rPr>
              <w:t>Gads n-1</w:t>
            </w:r>
          </w:p>
        </w:tc>
      </w:tr>
      <w:tr w:rsidR="0021679F" w:rsidRPr="004A0434" w:rsidTr="004A0434">
        <w:trPr>
          <w:jc w:val="center"/>
        </w:trPr>
        <w:tc>
          <w:tcPr>
            <w:tcW w:w="5234" w:type="dxa"/>
            <w:shd w:val="clear" w:color="auto" w:fill="auto"/>
          </w:tcPr>
          <w:p w:rsidR="0021679F" w:rsidRPr="004A0434" w:rsidRDefault="00380CBF" w:rsidP="0039463D">
            <w:pPr>
              <w:suppressAutoHyphens/>
              <w:spacing w:before="40" w:after="40"/>
              <w:rPr>
                <w:sz w:val="16"/>
                <w:szCs w:val="16"/>
              </w:rPr>
            </w:pPr>
            <w:r>
              <w:rPr>
                <w:sz w:val="16"/>
              </w:rPr>
              <w:t xml:space="preserve">- Bioetanols    </w:t>
            </w:r>
          </w:p>
        </w:tc>
        <w:tc>
          <w:tcPr>
            <w:tcW w:w="1617" w:type="dxa"/>
            <w:shd w:val="clear" w:color="auto" w:fill="auto"/>
          </w:tcPr>
          <w:p w:rsidR="0021679F" w:rsidRPr="004A0434" w:rsidRDefault="0021679F" w:rsidP="0039463D">
            <w:pPr>
              <w:suppressAutoHyphens/>
              <w:spacing w:before="40" w:after="40"/>
              <w:rPr>
                <w:sz w:val="16"/>
                <w:szCs w:val="16"/>
              </w:rPr>
            </w:pPr>
          </w:p>
        </w:tc>
        <w:tc>
          <w:tcPr>
            <w:tcW w:w="1618" w:type="dxa"/>
            <w:shd w:val="clear" w:color="auto" w:fill="auto"/>
          </w:tcPr>
          <w:p w:rsidR="0021679F" w:rsidRPr="004A0434" w:rsidRDefault="0021679F" w:rsidP="0039463D">
            <w:pPr>
              <w:suppressAutoHyphens/>
              <w:spacing w:before="40" w:after="40"/>
              <w:rPr>
                <w:sz w:val="16"/>
                <w:szCs w:val="16"/>
              </w:rPr>
            </w:pPr>
          </w:p>
        </w:tc>
      </w:tr>
      <w:tr w:rsidR="0021679F" w:rsidRPr="004A0434" w:rsidTr="004A0434">
        <w:trPr>
          <w:jc w:val="center"/>
        </w:trPr>
        <w:tc>
          <w:tcPr>
            <w:tcW w:w="5234" w:type="dxa"/>
            <w:shd w:val="clear" w:color="auto" w:fill="auto"/>
          </w:tcPr>
          <w:p w:rsidR="0021679F" w:rsidRPr="004A0434" w:rsidRDefault="00380CBF" w:rsidP="0039463D">
            <w:pPr>
              <w:suppressAutoHyphens/>
              <w:spacing w:before="40" w:after="40"/>
              <w:rPr>
                <w:sz w:val="16"/>
                <w:szCs w:val="16"/>
              </w:rPr>
            </w:pPr>
            <w:r>
              <w:rPr>
                <w:sz w:val="16"/>
              </w:rPr>
              <w:t>- Biodīzeļdegviela (</w:t>
            </w:r>
            <w:r>
              <w:rPr>
                <w:i/>
                <w:sz w:val="16"/>
              </w:rPr>
              <w:t>FAME</w:t>
            </w:r>
            <w:r>
              <w:rPr>
                <w:sz w:val="16"/>
              </w:rPr>
              <w:t>)</w:t>
            </w:r>
          </w:p>
        </w:tc>
        <w:tc>
          <w:tcPr>
            <w:tcW w:w="1617" w:type="dxa"/>
            <w:shd w:val="clear" w:color="auto" w:fill="auto"/>
          </w:tcPr>
          <w:p w:rsidR="0021679F" w:rsidRPr="004A0434" w:rsidRDefault="0021679F" w:rsidP="0039463D">
            <w:pPr>
              <w:suppressAutoHyphens/>
              <w:spacing w:before="40" w:after="40"/>
              <w:rPr>
                <w:sz w:val="16"/>
                <w:szCs w:val="16"/>
              </w:rPr>
            </w:pPr>
          </w:p>
        </w:tc>
        <w:tc>
          <w:tcPr>
            <w:tcW w:w="1618" w:type="dxa"/>
            <w:shd w:val="clear" w:color="auto" w:fill="auto"/>
          </w:tcPr>
          <w:p w:rsidR="0021679F" w:rsidRPr="004A0434" w:rsidRDefault="0021679F" w:rsidP="0039463D">
            <w:pPr>
              <w:suppressAutoHyphens/>
              <w:spacing w:before="40" w:after="40"/>
              <w:rPr>
                <w:sz w:val="16"/>
                <w:szCs w:val="16"/>
              </w:rPr>
            </w:pPr>
          </w:p>
        </w:tc>
      </w:tr>
      <w:tr w:rsidR="0021679F" w:rsidRPr="004A0434" w:rsidTr="004A0434">
        <w:trPr>
          <w:jc w:val="center"/>
        </w:trPr>
        <w:tc>
          <w:tcPr>
            <w:tcW w:w="5234" w:type="dxa"/>
            <w:shd w:val="clear" w:color="auto" w:fill="auto"/>
          </w:tcPr>
          <w:p w:rsidR="0021679F" w:rsidRPr="004A0434" w:rsidRDefault="00380CBF" w:rsidP="0039463D">
            <w:pPr>
              <w:suppressAutoHyphens/>
              <w:spacing w:before="40" w:after="40"/>
              <w:rPr>
                <w:sz w:val="16"/>
                <w:szCs w:val="16"/>
              </w:rPr>
            </w:pPr>
            <w:r>
              <w:rPr>
                <w:sz w:val="16"/>
              </w:rPr>
              <w:t>- Hidrogenēta augu eļļa (</w:t>
            </w:r>
            <w:r>
              <w:rPr>
                <w:i/>
                <w:sz w:val="16"/>
              </w:rPr>
              <w:t>HVO</w:t>
            </w:r>
            <w:r>
              <w:rPr>
                <w:sz w:val="16"/>
              </w:rPr>
              <w:t>)</w:t>
            </w:r>
          </w:p>
        </w:tc>
        <w:tc>
          <w:tcPr>
            <w:tcW w:w="1617" w:type="dxa"/>
            <w:shd w:val="clear" w:color="auto" w:fill="auto"/>
          </w:tcPr>
          <w:p w:rsidR="0021679F" w:rsidRPr="004A0434" w:rsidRDefault="0021679F" w:rsidP="0039463D">
            <w:pPr>
              <w:suppressAutoHyphens/>
              <w:spacing w:before="40" w:after="40"/>
              <w:rPr>
                <w:sz w:val="16"/>
                <w:szCs w:val="16"/>
              </w:rPr>
            </w:pPr>
          </w:p>
        </w:tc>
        <w:tc>
          <w:tcPr>
            <w:tcW w:w="1618" w:type="dxa"/>
            <w:shd w:val="clear" w:color="auto" w:fill="auto"/>
          </w:tcPr>
          <w:p w:rsidR="0021679F" w:rsidRPr="004A0434" w:rsidRDefault="0021679F" w:rsidP="0039463D">
            <w:pPr>
              <w:suppressAutoHyphens/>
              <w:spacing w:before="40" w:after="40"/>
              <w:rPr>
                <w:sz w:val="16"/>
                <w:szCs w:val="16"/>
              </w:rPr>
            </w:pPr>
          </w:p>
        </w:tc>
      </w:tr>
      <w:tr w:rsidR="0021679F" w:rsidRPr="004A0434" w:rsidTr="004A0434">
        <w:trPr>
          <w:jc w:val="center"/>
        </w:trPr>
        <w:tc>
          <w:tcPr>
            <w:tcW w:w="5234" w:type="dxa"/>
            <w:shd w:val="clear" w:color="auto" w:fill="auto"/>
          </w:tcPr>
          <w:p w:rsidR="0021679F" w:rsidRPr="004A0434" w:rsidRDefault="00380CBF" w:rsidP="0039463D">
            <w:pPr>
              <w:suppressAutoHyphens/>
              <w:spacing w:before="40" w:after="40"/>
              <w:rPr>
                <w:sz w:val="16"/>
                <w:szCs w:val="16"/>
              </w:rPr>
            </w:pPr>
            <w:r>
              <w:rPr>
                <w:sz w:val="16"/>
              </w:rPr>
              <w:t>- Biometāns</w:t>
            </w:r>
          </w:p>
        </w:tc>
        <w:tc>
          <w:tcPr>
            <w:tcW w:w="1617" w:type="dxa"/>
            <w:shd w:val="clear" w:color="auto" w:fill="auto"/>
          </w:tcPr>
          <w:p w:rsidR="0021679F" w:rsidRPr="004A0434" w:rsidRDefault="0021679F" w:rsidP="0039463D">
            <w:pPr>
              <w:suppressAutoHyphens/>
              <w:spacing w:before="40" w:after="40"/>
              <w:rPr>
                <w:sz w:val="16"/>
                <w:szCs w:val="16"/>
              </w:rPr>
            </w:pPr>
          </w:p>
        </w:tc>
        <w:tc>
          <w:tcPr>
            <w:tcW w:w="1618" w:type="dxa"/>
            <w:shd w:val="clear" w:color="auto" w:fill="auto"/>
          </w:tcPr>
          <w:p w:rsidR="0021679F" w:rsidRPr="004A0434" w:rsidRDefault="0021679F" w:rsidP="0039463D">
            <w:pPr>
              <w:suppressAutoHyphens/>
              <w:spacing w:before="40" w:after="40"/>
              <w:rPr>
                <w:sz w:val="16"/>
                <w:szCs w:val="16"/>
              </w:rPr>
            </w:pPr>
          </w:p>
        </w:tc>
      </w:tr>
      <w:tr w:rsidR="0021679F" w:rsidRPr="004A0434" w:rsidTr="004A0434">
        <w:trPr>
          <w:jc w:val="center"/>
        </w:trPr>
        <w:tc>
          <w:tcPr>
            <w:tcW w:w="5234" w:type="dxa"/>
            <w:shd w:val="clear" w:color="auto" w:fill="auto"/>
          </w:tcPr>
          <w:p w:rsidR="0021679F" w:rsidRPr="004A0434" w:rsidRDefault="00380CBF" w:rsidP="0039463D">
            <w:pPr>
              <w:suppressAutoHyphens/>
              <w:spacing w:before="40" w:after="40"/>
              <w:rPr>
                <w:sz w:val="16"/>
                <w:szCs w:val="16"/>
              </w:rPr>
            </w:pPr>
            <w:r>
              <w:rPr>
                <w:sz w:val="16"/>
              </w:rPr>
              <w:t xml:space="preserve">- </w:t>
            </w:r>
            <w:r>
              <w:rPr>
                <w:i/>
                <w:sz w:val="16"/>
              </w:rPr>
              <w:t>Fischer-Tropsch</w:t>
            </w:r>
            <w:r>
              <w:rPr>
                <w:sz w:val="16"/>
              </w:rPr>
              <w:t xml:space="preserve"> sintēzes dīzeļdegviela</w:t>
            </w:r>
          </w:p>
        </w:tc>
        <w:tc>
          <w:tcPr>
            <w:tcW w:w="1617" w:type="dxa"/>
            <w:shd w:val="clear" w:color="auto" w:fill="auto"/>
          </w:tcPr>
          <w:p w:rsidR="0021679F" w:rsidRPr="004A0434" w:rsidRDefault="0021679F" w:rsidP="0039463D">
            <w:pPr>
              <w:suppressAutoHyphens/>
              <w:spacing w:before="40" w:after="40"/>
              <w:rPr>
                <w:sz w:val="16"/>
                <w:szCs w:val="16"/>
              </w:rPr>
            </w:pPr>
          </w:p>
        </w:tc>
        <w:tc>
          <w:tcPr>
            <w:tcW w:w="1618" w:type="dxa"/>
            <w:shd w:val="clear" w:color="auto" w:fill="auto"/>
          </w:tcPr>
          <w:p w:rsidR="0021679F" w:rsidRPr="004A0434" w:rsidRDefault="0021679F" w:rsidP="0039463D">
            <w:pPr>
              <w:suppressAutoHyphens/>
              <w:spacing w:before="40" w:after="40"/>
              <w:rPr>
                <w:sz w:val="16"/>
                <w:szCs w:val="16"/>
              </w:rPr>
            </w:pPr>
          </w:p>
        </w:tc>
      </w:tr>
      <w:tr w:rsidR="0021679F" w:rsidRPr="004A0434" w:rsidTr="004A0434">
        <w:trPr>
          <w:jc w:val="center"/>
        </w:trPr>
        <w:tc>
          <w:tcPr>
            <w:tcW w:w="5234" w:type="dxa"/>
            <w:shd w:val="clear" w:color="auto" w:fill="auto"/>
          </w:tcPr>
          <w:p w:rsidR="0021679F" w:rsidRPr="004A0434" w:rsidRDefault="00380CBF" w:rsidP="0039463D">
            <w:pPr>
              <w:suppressAutoHyphens/>
              <w:spacing w:before="40" w:after="40"/>
              <w:rPr>
                <w:sz w:val="16"/>
                <w:szCs w:val="16"/>
              </w:rPr>
            </w:pPr>
            <w:r>
              <w:rPr>
                <w:sz w:val="16"/>
              </w:rPr>
              <w:t>- Bio-ETBE</w:t>
            </w:r>
          </w:p>
        </w:tc>
        <w:tc>
          <w:tcPr>
            <w:tcW w:w="1617" w:type="dxa"/>
            <w:shd w:val="clear" w:color="auto" w:fill="auto"/>
          </w:tcPr>
          <w:p w:rsidR="0021679F" w:rsidRPr="004A0434" w:rsidRDefault="0021679F" w:rsidP="0039463D">
            <w:pPr>
              <w:suppressAutoHyphens/>
              <w:spacing w:before="40" w:after="40"/>
              <w:rPr>
                <w:sz w:val="16"/>
                <w:szCs w:val="16"/>
              </w:rPr>
            </w:pPr>
          </w:p>
        </w:tc>
        <w:tc>
          <w:tcPr>
            <w:tcW w:w="1618" w:type="dxa"/>
            <w:shd w:val="clear" w:color="auto" w:fill="auto"/>
          </w:tcPr>
          <w:p w:rsidR="0021679F" w:rsidRPr="004A0434" w:rsidRDefault="0021679F" w:rsidP="0039463D">
            <w:pPr>
              <w:suppressAutoHyphens/>
              <w:spacing w:before="40" w:after="40"/>
              <w:rPr>
                <w:sz w:val="16"/>
                <w:szCs w:val="16"/>
              </w:rPr>
            </w:pPr>
          </w:p>
        </w:tc>
      </w:tr>
      <w:tr w:rsidR="0021679F" w:rsidRPr="004A0434" w:rsidTr="004A0434">
        <w:trPr>
          <w:jc w:val="center"/>
        </w:trPr>
        <w:tc>
          <w:tcPr>
            <w:tcW w:w="5234" w:type="dxa"/>
            <w:shd w:val="clear" w:color="auto" w:fill="auto"/>
          </w:tcPr>
          <w:p w:rsidR="0021679F" w:rsidRPr="004A0434" w:rsidRDefault="00380CBF" w:rsidP="0039463D">
            <w:pPr>
              <w:suppressAutoHyphens/>
              <w:spacing w:before="40" w:after="40"/>
              <w:rPr>
                <w:sz w:val="16"/>
                <w:szCs w:val="16"/>
              </w:rPr>
            </w:pPr>
            <w:r>
              <w:rPr>
                <w:sz w:val="16"/>
              </w:rPr>
              <w:t>- Bio MTBE</w:t>
            </w:r>
          </w:p>
        </w:tc>
        <w:tc>
          <w:tcPr>
            <w:tcW w:w="1617" w:type="dxa"/>
            <w:shd w:val="clear" w:color="auto" w:fill="auto"/>
          </w:tcPr>
          <w:p w:rsidR="0021679F" w:rsidRPr="004A0434" w:rsidRDefault="0021679F" w:rsidP="0039463D">
            <w:pPr>
              <w:suppressAutoHyphens/>
              <w:spacing w:before="40" w:after="40"/>
              <w:rPr>
                <w:sz w:val="16"/>
                <w:szCs w:val="16"/>
              </w:rPr>
            </w:pPr>
          </w:p>
        </w:tc>
        <w:tc>
          <w:tcPr>
            <w:tcW w:w="1618" w:type="dxa"/>
            <w:shd w:val="clear" w:color="auto" w:fill="auto"/>
          </w:tcPr>
          <w:p w:rsidR="0021679F" w:rsidRPr="004A0434" w:rsidRDefault="0021679F" w:rsidP="0039463D">
            <w:pPr>
              <w:suppressAutoHyphens/>
              <w:spacing w:before="40" w:after="40"/>
              <w:rPr>
                <w:sz w:val="16"/>
                <w:szCs w:val="16"/>
              </w:rPr>
            </w:pPr>
          </w:p>
        </w:tc>
      </w:tr>
      <w:tr w:rsidR="0021679F" w:rsidRPr="004A0434" w:rsidTr="004A0434">
        <w:trPr>
          <w:jc w:val="center"/>
        </w:trPr>
        <w:tc>
          <w:tcPr>
            <w:tcW w:w="5234" w:type="dxa"/>
            <w:shd w:val="clear" w:color="auto" w:fill="auto"/>
          </w:tcPr>
          <w:p w:rsidR="0021679F" w:rsidRPr="004A0434" w:rsidRDefault="00380CBF" w:rsidP="0039463D">
            <w:pPr>
              <w:suppressAutoHyphens/>
              <w:spacing w:before="40" w:after="40"/>
              <w:rPr>
                <w:sz w:val="16"/>
                <w:szCs w:val="16"/>
              </w:rPr>
            </w:pPr>
            <w:r>
              <w:rPr>
                <w:sz w:val="16"/>
              </w:rPr>
              <w:t>- Bio-DME</w:t>
            </w:r>
          </w:p>
        </w:tc>
        <w:tc>
          <w:tcPr>
            <w:tcW w:w="1617" w:type="dxa"/>
            <w:shd w:val="clear" w:color="auto" w:fill="auto"/>
          </w:tcPr>
          <w:p w:rsidR="0021679F" w:rsidRPr="004A0434" w:rsidRDefault="0021679F" w:rsidP="0039463D">
            <w:pPr>
              <w:suppressAutoHyphens/>
              <w:spacing w:before="40" w:after="40"/>
              <w:rPr>
                <w:sz w:val="16"/>
                <w:szCs w:val="16"/>
              </w:rPr>
            </w:pPr>
          </w:p>
        </w:tc>
        <w:tc>
          <w:tcPr>
            <w:tcW w:w="1618" w:type="dxa"/>
            <w:shd w:val="clear" w:color="auto" w:fill="auto"/>
          </w:tcPr>
          <w:p w:rsidR="0021679F" w:rsidRPr="004A0434" w:rsidRDefault="0021679F" w:rsidP="0039463D">
            <w:pPr>
              <w:suppressAutoHyphens/>
              <w:spacing w:before="40" w:after="40"/>
              <w:rPr>
                <w:sz w:val="16"/>
                <w:szCs w:val="16"/>
              </w:rPr>
            </w:pPr>
          </w:p>
        </w:tc>
      </w:tr>
      <w:tr w:rsidR="0021679F" w:rsidRPr="004A0434" w:rsidTr="004A0434">
        <w:trPr>
          <w:jc w:val="center"/>
        </w:trPr>
        <w:tc>
          <w:tcPr>
            <w:tcW w:w="5234" w:type="dxa"/>
            <w:shd w:val="clear" w:color="auto" w:fill="auto"/>
          </w:tcPr>
          <w:p w:rsidR="0021679F" w:rsidRPr="004A0434" w:rsidRDefault="00380CBF" w:rsidP="0039463D">
            <w:pPr>
              <w:tabs>
                <w:tab w:val="left" w:pos="351"/>
              </w:tabs>
              <w:suppressAutoHyphens/>
              <w:spacing w:before="40" w:after="40"/>
              <w:rPr>
                <w:sz w:val="16"/>
                <w:szCs w:val="16"/>
              </w:rPr>
            </w:pPr>
            <w:r>
              <w:rPr>
                <w:sz w:val="16"/>
              </w:rPr>
              <w:t>- Bio-TAEE</w:t>
            </w:r>
          </w:p>
        </w:tc>
        <w:tc>
          <w:tcPr>
            <w:tcW w:w="1617" w:type="dxa"/>
            <w:shd w:val="clear" w:color="auto" w:fill="auto"/>
          </w:tcPr>
          <w:p w:rsidR="0021679F" w:rsidRPr="004A0434" w:rsidRDefault="0021679F" w:rsidP="0039463D">
            <w:pPr>
              <w:suppressAutoHyphens/>
              <w:spacing w:before="40" w:after="40"/>
              <w:rPr>
                <w:sz w:val="16"/>
                <w:szCs w:val="16"/>
              </w:rPr>
            </w:pPr>
          </w:p>
        </w:tc>
        <w:tc>
          <w:tcPr>
            <w:tcW w:w="1618" w:type="dxa"/>
            <w:shd w:val="clear" w:color="auto" w:fill="auto"/>
          </w:tcPr>
          <w:p w:rsidR="0021679F" w:rsidRPr="004A0434" w:rsidRDefault="0021679F" w:rsidP="0039463D">
            <w:pPr>
              <w:suppressAutoHyphens/>
              <w:spacing w:before="40" w:after="40"/>
              <w:rPr>
                <w:sz w:val="16"/>
                <w:szCs w:val="16"/>
              </w:rPr>
            </w:pPr>
          </w:p>
        </w:tc>
      </w:tr>
      <w:tr w:rsidR="0021679F" w:rsidRPr="004A0434" w:rsidTr="004A0434">
        <w:trPr>
          <w:jc w:val="center"/>
        </w:trPr>
        <w:tc>
          <w:tcPr>
            <w:tcW w:w="5234" w:type="dxa"/>
            <w:shd w:val="clear" w:color="auto" w:fill="auto"/>
          </w:tcPr>
          <w:p w:rsidR="0021679F" w:rsidRPr="004A0434" w:rsidRDefault="00380CBF" w:rsidP="0039463D">
            <w:pPr>
              <w:suppressAutoHyphens/>
              <w:spacing w:before="40" w:after="40"/>
              <w:rPr>
                <w:sz w:val="16"/>
                <w:szCs w:val="16"/>
              </w:rPr>
            </w:pPr>
            <w:r>
              <w:rPr>
                <w:sz w:val="16"/>
              </w:rPr>
              <w:t>Biobutanols</w:t>
            </w:r>
          </w:p>
        </w:tc>
        <w:tc>
          <w:tcPr>
            <w:tcW w:w="1617" w:type="dxa"/>
            <w:shd w:val="clear" w:color="auto" w:fill="auto"/>
          </w:tcPr>
          <w:p w:rsidR="0021679F" w:rsidRPr="004A0434" w:rsidRDefault="0021679F" w:rsidP="0039463D">
            <w:pPr>
              <w:suppressAutoHyphens/>
              <w:spacing w:before="40" w:after="40"/>
              <w:rPr>
                <w:sz w:val="16"/>
                <w:szCs w:val="16"/>
              </w:rPr>
            </w:pPr>
          </w:p>
        </w:tc>
        <w:tc>
          <w:tcPr>
            <w:tcW w:w="1618" w:type="dxa"/>
            <w:shd w:val="clear" w:color="auto" w:fill="auto"/>
          </w:tcPr>
          <w:p w:rsidR="0021679F" w:rsidRPr="004A0434" w:rsidRDefault="0021679F" w:rsidP="0039463D">
            <w:pPr>
              <w:suppressAutoHyphens/>
              <w:spacing w:before="40" w:after="40"/>
              <w:rPr>
                <w:sz w:val="16"/>
                <w:szCs w:val="16"/>
              </w:rPr>
            </w:pPr>
          </w:p>
        </w:tc>
      </w:tr>
      <w:tr w:rsidR="0021679F" w:rsidRPr="004A0434" w:rsidTr="004A0434">
        <w:trPr>
          <w:jc w:val="center"/>
        </w:trPr>
        <w:tc>
          <w:tcPr>
            <w:tcW w:w="5234" w:type="dxa"/>
            <w:shd w:val="clear" w:color="auto" w:fill="auto"/>
          </w:tcPr>
          <w:p w:rsidR="0021679F" w:rsidRPr="004A0434" w:rsidRDefault="00380CBF" w:rsidP="0039463D">
            <w:pPr>
              <w:suppressAutoHyphens/>
              <w:spacing w:before="40" w:after="40"/>
              <w:rPr>
                <w:sz w:val="16"/>
                <w:szCs w:val="16"/>
              </w:rPr>
            </w:pPr>
            <w:r>
              <w:rPr>
                <w:sz w:val="16"/>
              </w:rPr>
              <w:t>- Biometanols</w:t>
            </w:r>
          </w:p>
        </w:tc>
        <w:tc>
          <w:tcPr>
            <w:tcW w:w="1617" w:type="dxa"/>
            <w:shd w:val="clear" w:color="auto" w:fill="auto"/>
          </w:tcPr>
          <w:p w:rsidR="0021679F" w:rsidRPr="004A0434" w:rsidRDefault="0021679F" w:rsidP="0039463D">
            <w:pPr>
              <w:suppressAutoHyphens/>
              <w:spacing w:before="40" w:after="40"/>
              <w:rPr>
                <w:sz w:val="16"/>
                <w:szCs w:val="16"/>
              </w:rPr>
            </w:pPr>
          </w:p>
        </w:tc>
        <w:tc>
          <w:tcPr>
            <w:tcW w:w="1618" w:type="dxa"/>
            <w:shd w:val="clear" w:color="auto" w:fill="auto"/>
          </w:tcPr>
          <w:p w:rsidR="0021679F" w:rsidRPr="004A0434" w:rsidRDefault="0021679F" w:rsidP="0039463D">
            <w:pPr>
              <w:suppressAutoHyphens/>
              <w:spacing w:before="40" w:after="40"/>
              <w:rPr>
                <w:sz w:val="16"/>
                <w:szCs w:val="16"/>
              </w:rPr>
            </w:pPr>
          </w:p>
        </w:tc>
      </w:tr>
      <w:tr w:rsidR="0021679F" w:rsidRPr="004A0434" w:rsidTr="004A0434">
        <w:trPr>
          <w:jc w:val="center"/>
        </w:trPr>
        <w:tc>
          <w:tcPr>
            <w:tcW w:w="5234" w:type="dxa"/>
            <w:shd w:val="clear" w:color="auto" w:fill="auto"/>
          </w:tcPr>
          <w:p w:rsidR="0021679F" w:rsidRPr="004A0434" w:rsidRDefault="00380CBF" w:rsidP="0039463D">
            <w:pPr>
              <w:suppressAutoHyphens/>
              <w:spacing w:before="40" w:after="40"/>
              <w:rPr>
                <w:sz w:val="16"/>
                <w:szCs w:val="16"/>
              </w:rPr>
            </w:pPr>
            <w:r>
              <w:rPr>
                <w:sz w:val="16"/>
              </w:rPr>
              <w:t>- Tīra augu eļļa</w:t>
            </w:r>
          </w:p>
        </w:tc>
        <w:tc>
          <w:tcPr>
            <w:tcW w:w="1617" w:type="dxa"/>
            <w:shd w:val="clear" w:color="auto" w:fill="auto"/>
          </w:tcPr>
          <w:p w:rsidR="0021679F" w:rsidRPr="004A0434" w:rsidRDefault="0021679F" w:rsidP="0039463D">
            <w:pPr>
              <w:suppressAutoHyphens/>
              <w:spacing w:before="40" w:after="40"/>
              <w:rPr>
                <w:sz w:val="16"/>
                <w:szCs w:val="16"/>
              </w:rPr>
            </w:pPr>
          </w:p>
        </w:tc>
        <w:tc>
          <w:tcPr>
            <w:tcW w:w="1618" w:type="dxa"/>
            <w:shd w:val="clear" w:color="auto" w:fill="auto"/>
          </w:tcPr>
          <w:p w:rsidR="0021679F" w:rsidRPr="004A0434" w:rsidRDefault="0021679F" w:rsidP="0039463D">
            <w:pPr>
              <w:suppressAutoHyphens/>
              <w:spacing w:before="40" w:after="40"/>
              <w:rPr>
                <w:sz w:val="16"/>
                <w:szCs w:val="16"/>
              </w:rPr>
            </w:pPr>
          </w:p>
        </w:tc>
      </w:tr>
      <w:tr w:rsidR="0021679F" w:rsidRPr="004A0434" w:rsidTr="004A0434">
        <w:trPr>
          <w:jc w:val="center"/>
        </w:trPr>
        <w:tc>
          <w:tcPr>
            <w:tcW w:w="5234" w:type="dxa"/>
            <w:shd w:val="clear" w:color="auto" w:fill="auto"/>
          </w:tcPr>
          <w:p w:rsidR="0021679F" w:rsidRPr="004A0434" w:rsidRDefault="00380CBF" w:rsidP="0039463D">
            <w:pPr>
              <w:suppressAutoHyphens/>
              <w:spacing w:before="40" w:after="40"/>
              <w:rPr>
                <w:sz w:val="16"/>
                <w:szCs w:val="16"/>
              </w:rPr>
            </w:pPr>
            <w:r>
              <w:rPr>
                <w:sz w:val="16"/>
              </w:rPr>
              <w:t>Ilgtspējīgās biodegvielas kopā</w:t>
            </w:r>
          </w:p>
        </w:tc>
        <w:tc>
          <w:tcPr>
            <w:tcW w:w="1617" w:type="dxa"/>
            <w:shd w:val="clear" w:color="auto" w:fill="auto"/>
          </w:tcPr>
          <w:p w:rsidR="0021679F" w:rsidRPr="004A0434" w:rsidRDefault="0021679F" w:rsidP="0039463D">
            <w:pPr>
              <w:suppressAutoHyphens/>
              <w:spacing w:before="40" w:after="40"/>
              <w:rPr>
                <w:sz w:val="16"/>
                <w:szCs w:val="16"/>
              </w:rPr>
            </w:pPr>
          </w:p>
        </w:tc>
        <w:tc>
          <w:tcPr>
            <w:tcW w:w="1618" w:type="dxa"/>
            <w:shd w:val="clear" w:color="auto" w:fill="auto"/>
          </w:tcPr>
          <w:p w:rsidR="0021679F" w:rsidRPr="004A0434" w:rsidRDefault="0021679F" w:rsidP="0039463D">
            <w:pPr>
              <w:suppressAutoHyphens/>
              <w:spacing w:before="40" w:after="40"/>
              <w:rPr>
                <w:sz w:val="16"/>
                <w:szCs w:val="16"/>
              </w:rPr>
            </w:pPr>
          </w:p>
        </w:tc>
      </w:tr>
      <w:tr w:rsidR="0021679F" w:rsidRPr="004A0434" w:rsidTr="004A0434">
        <w:trPr>
          <w:jc w:val="center"/>
        </w:trPr>
        <w:tc>
          <w:tcPr>
            <w:tcW w:w="5234" w:type="dxa"/>
            <w:shd w:val="clear" w:color="auto" w:fill="auto"/>
          </w:tcPr>
          <w:p w:rsidR="0021679F" w:rsidRPr="004A0434" w:rsidRDefault="00380CBF" w:rsidP="0039463D">
            <w:pPr>
              <w:suppressAutoHyphens/>
              <w:spacing w:before="40" w:after="40"/>
              <w:rPr>
                <w:sz w:val="16"/>
                <w:szCs w:val="16"/>
              </w:rPr>
            </w:pPr>
            <w:r>
              <w:rPr>
                <w:sz w:val="16"/>
              </w:rPr>
              <w:t>No tām:</w:t>
            </w:r>
          </w:p>
        </w:tc>
        <w:tc>
          <w:tcPr>
            <w:tcW w:w="1617" w:type="dxa"/>
            <w:shd w:val="clear" w:color="auto" w:fill="auto"/>
          </w:tcPr>
          <w:p w:rsidR="0021679F" w:rsidRDefault="0021679F" w:rsidP="0039463D">
            <w:pPr>
              <w:suppressAutoHyphens/>
              <w:spacing w:before="40" w:after="40"/>
              <w:rPr>
                <w:rStyle w:val="CommentReference"/>
              </w:rPr>
            </w:pPr>
          </w:p>
        </w:tc>
        <w:tc>
          <w:tcPr>
            <w:tcW w:w="1618" w:type="dxa"/>
            <w:shd w:val="clear" w:color="auto" w:fill="auto"/>
          </w:tcPr>
          <w:p w:rsidR="0021679F" w:rsidRPr="004A0434" w:rsidRDefault="0021679F" w:rsidP="0039463D">
            <w:pPr>
              <w:suppressAutoHyphens/>
              <w:spacing w:before="40" w:after="40"/>
              <w:rPr>
                <w:sz w:val="16"/>
                <w:szCs w:val="16"/>
              </w:rPr>
            </w:pPr>
          </w:p>
        </w:tc>
      </w:tr>
      <w:tr w:rsidR="0021679F" w:rsidRPr="004A0434" w:rsidTr="004A0434">
        <w:trPr>
          <w:jc w:val="center"/>
        </w:trPr>
        <w:tc>
          <w:tcPr>
            <w:tcW w:w="5234" w:type="dxa"/>
            <w:shd w:val="clear" w:color="auto" w:fill="auto"/>
          </w:tcPr>
          <w:p w:rsidR="0021679F" w:rsidRPr="004A0434" w:rsidRDefault="00380CBF" w:rsidP="0039463D">
            <w:pPr>
              <w:suppressAutoHyphens/>
              <w:spacing w:before="40" w:after="40"/>
              <w:jc w:val="right"/>
              <w:rPr>
                <w:sz w:val="16"/>
                <w:szCs w:val="16"/>
              </w:rPr>
            </w:pPr>
            <w:r>
              <w:rPr>
                <w:sz w:val="16"/>
              </w:rPr>
              <w:t>ilgtspējīgās biodegvielas, kas ražotas no IX pielikuma A daļā uzskaitītajām izejvielām</w:t>
            </w:r>
          </w:p>
        </w:tc>
        <w:tc>
          <w:tcPr>
            <w:tcW w:w="1617" w:type="dxa"/>
            <w:shd w:val="clear" w:color="auto" w:fill="auto"/>
          </w:tcPr>
          <w:p w:rsidR="0021679F" w:rsidRDefault="0021679F" w:rsidP="0039463D">
            <w:pPr>
              <w:suppressAutoHyphens/>
              <w:spacing w:before="40" w:after="40"/>
              <w:rPr>
                <w:rStyle w:val="CommentReference"/>
              </w:rPr>
            </w:pPr>
          </w:p>
        </w:tc>
        <w:tc>
          <w:tcPr>
            <w:tcW w:w="1618" w:type="dxa"/>
            <w:shd w:val="clear" w:color="auto" w:fill="auto"/>
          </w:tcPr>
          <w:p w:rsidR="0021679F" w:rsidRPr="004A0434" w:rsidRDefault="0021679F" w:rsidP="0039463D">
            <w:pPr>
              <w:suppressAutoHyphens/>
              <w:spacing w:before="40" w:after="40"/>
              <w:rPr>
                <w:sz w:val="16"/>
                <w:szCs w:val="16"/>
              </w:rPr>
            </w:pPr>
          </w:p>
        </w:tc>
      </w:tr>
      <w:tr w:rsidR="0021679F" w:rsidRPr="004A0434" w:rsidTr="004A0434">
        <w:trPr>
          <w:jc w:val="center"/>
        </w:trPr>
        <w:tc>
          <w:tcPr>
            <w:tcW w:w="5234" w:type="dxa"/>
            <w:shd w:val="clear" w:color="auto" w:fill="auto"/>
          </w:tcPr>
          <w:p w:rsidR="0021679F" w:rsidRPr="004A0434" w:rsidRDefault="00380CBF" w:rsidP="0039463D">
            <w:pPr>
              <w:suppressAutoHyphens/>
              <w:spacing w:before="40" w:after="40"/>
              <w:jc w:val="right"/>
              <w:rPr>
                <w:sz w:val="16"/>
                <w:szCs w:val="16"/>
              </w:rPr>
            </w:pPr>
            <w:r>
              <w:rPr>
                <w:sz w:val="16"/>
              </w:rPr>
              <w:t>citas ilgtspējīgās biodegvielas, kas pieskaitāmas 3. panta 4. punkta e) apakšpunktā minētajam mērķrādītājam</w:t>
            </w:r>
          </w:p>
        </w:tc>
        <w:tc>
          <w:tcPr>
            <w:tcW w:w="1617" w:type="dxa"/>
            <w:shd w:val="clear" w:color="auto" w:fill="auto"/>
          </w:tcPr>
          <w:p w:rsidR="0021679F" w:rsidRDefault="0021679F" w:rsidP="0039463D">
            <w:pPr>
              <w:suppressAutoHyphens/>
              <w:spacing w:before="40" w:after="40"/>
              <w:rPr>
                <w:rStyle w:val="CommentReference"/>
              </w:rPr>
            </w:pPr>
          </w:p>
        </w:tc>
        <w:tc>
          <w:tcPr>
            <w:tcW w:w="1618" w:type="dxa"/>
            <w:shd w:val="clear" w:color="auto" w:fill="auto"/>
          </w:tcPr>
          <w:p w:rsidR="0021679F" w:rsidRPr="004A0434" w:rsidRDefault="0021679F" w:rsidP="0039463D">
            <w:pPr>
              <w:suppressAutoHyphens/>
              <w:spacing w:before="40" w:after="40"/>
              <w:rPr>
                <w:sz w:val="16"/>
                <w:szCs w:val="16"/>
              </w:rPr>
            </w:pPr>
          </w:p>
        </w:tc>
      </w:tr>
      <w:tr w:rsidR="0021679F" w:rsidRPr="004A0434" w:rsidTr="004A0434">
        <w:trPr>
          <w:jc w:val="center"/>
        </w:trPr>
        <w:tc>
          <w:tcPr>
            <w:tcW w:w="5234" w:type="dxa"/>
            <w:shd w:val="clear" w:color="auto" w:fill="auto"/>
          </w:tcPr>
          <w:p w:rsidR="0021679F" w:rsidRPr="004A0434" w:rsidRDefault="00380CBF" w:rsidP="0039463D">
            <w:pPr>
              <w:suppressAutoHyphens/>
              <w:spacing w:before="40" w:after="40"/>
              <w:jc w:val="right"/>
              <w:rPr>
                <w:sz w:val="16"/>
                <w:szCs w:val="16"/>
              </w:rPr>
            </w:pPr>
            <w:r>
              <w:rPr>
                <w:sz w:val="16"/>
              </w:rPr>
              <w:t xml:space="preserve">ilgtspējīgās biodegvielas, kas ražotas no IX pielikuma B daļā uzskaitītajām izejvielām  </w:t>
            </w:r>
          </w:p>
        </w:tc>
        <w:tc>
          <w:tcPr>
            <w:tcW w:w="1617" w:type="dxa"/>
            <w:shd w:val="clear" w:color="auto" w:fill="auto"/>
          </w:tcPr>
          <w:p w:rsidR="0021679F" w:rsidRDefault="0021679F" w:rsidP="0039463D">
            <w:pPr>
              <w:suppressAutoHyphens/>
              <w:spacing w:before="40" w:after="40"/>
              <w:rPr>
                <w:rStyle w:val="CommentReference"/>
              </w:rPr>
            </w:pPr>
          </w:p>
        </w:tc>
        <w:tc>
          <w:tcPr>
            <w:tcW w:w="1618" w:type="dxa"/>
            <w:shd w:val="clear" w:color="auto" w:fill="auto"/>
          </w:tcPr>
          <w:p w:rsidR="0021679F" w:rsidRPr="004A0434" w:rsidRDefault="0021679F" w:rsidP="0039463D">
            <w:pPr>
              <w:suppressAutoHyphens/>
              <w:spacing w:before="40" w:after="40"/>
              <w:rPr>
                <w:sz w:val="16"/>
                <w:szCs w:val="16"/>
              </w:rPr>
            </w:pPr>
          </w:p>
        </w:tc>
      </w:tr>
      <w:tr w:rsidR="0021679F" w:rsidRPr="004A0434" w:rsidTr="004A0434">
        <w:trPr>
          <w:jc w:val="center"/>
        </w:trPr>
        <w:tc>
          <w:tcPr>
            <w:tcW w:w="5234" w:type="dxa"/>
            <w:shd w:val="clear" w:color="auto" w:fill="auto"/>
          </w:tcPr>
          <w:p w:rsidR="0021679F" w:rsidRPr="004A0434" w:rsidRDefault="00380CBF" w:rsidP="0039463D">
            <w:pPr>
              <w:suppressAutoHyphens/>
              <w:spacing w:before="40" w:after="40"/>
              <w:jc w:val="right"/>
              <w:rPr>
                <w:sz w:val="16"/>
                <w:szCs w:val="16"/>
              </w:rPr>
            </w:pPr>
            <w:r>
              <w:rPr>
                <w:sz w:val="16"/>
              </w:rPr>
              <w:t xml:space="preserve">ilgtspējīgās biodegvielas, uz kurām attiecas 3. panta 4. punkta d) apakšpunktā noteiktais ierobežojums saistībā ar atjaunojamās enerģijas mērķrādītāju sasniegšanu   </w:t>
            </w:r>
          </w:p>
        </w:tc>
        <w:tc>
          <w:tcPr>
            <w:tcW w:w="1617" w:type="dxa"/>
            <w:shd w:val="clear" w:color="auto" w:fill="auto"/>
          </w:tcPr>
          <w:p w:rsidR="0021679F" w:rsidRDefault="0021679F" w:rsidP="0039463D">
            <w:pPr>
              <w:suppressAutoHyphens/>
              <w:spacing w:before="40" w:after="40"/>
              <w:rPr>
                <w:rStyle w:val="CommentReference"/>
              </w:rPr>
            </w:pPr>
          </w:p>
        </w:tc>
        <w:tc>
          <w:tcPr>
            <w:tcW w:w="1618" w:type="dxa"/>
            <w:shd w:val="clear" w:color="auto" w:fill="auto"/>
          </w:tcPr>
          <w:p w:rsidR="0021679F" w:rsidRPr="004A0434" w:rsidRDefault="0021679F" w:rsidP="0039463D">
            <w:pPr>
              <w:suppressAutoHyphens/>
              <w:spacing w:before="40" w:after="40"/>
              <w:rPr>
                <w:sz w:val="16"/>
                <w:szCs w:val="16"/>
              </w:rPr>
            </w:pPr>
          </w:p>
        </w:tc>
      </w:tr>
      <w:tr w:rsidR="0021679F" w:rsidRPr="004A0434" w:rsidTr="004A0434">
        <w:trPr>
          <w:jc w:val="center"/>
        </w:trPr>
        <w:tc>
          <w:tcPr>
            <w:tcW w:w="5234" w:type="dxa"/>
            <w:shd w:val="clear" w:color="auto" w:fill="auto"/>
          </w:tcPr>
          <w:p w:rsidR="0021679F" w:rsidRPr="004A0434" w:rsidRDefault="00380CBF" w:rsidP="0039463D">
            <w:pPr>
              <w:suppressAutoHyphens/>
              <w:spacing w:before="40" w:after="40"/>
              <w:jc w:val="right"/>
              <w:rPr>
                <w:sz w:val="16"/>
                <w:szCs w:val="16"/>
              </w:rPr>
            </w:pPr>
            <w:r>
              <w:rPr>
                <w:sz w:val="16"/>
              </w:rPr>
              <w:t>Imports no trešām valstīm</w:t>
            </w:r>
          </w:p>
        </w:tc>
        <w:tc>
          <w:tcPr>
            <w:tcW w:w="1617" w:type="dxa"/>
            <w:shd w:val="clear" w:color="auto" w:fill="auto"/>
          </w:tcPr>
          <w:p w:rsidR="0021679F" w:rsidRDefault="0021679F" w:rsidP="0039463D">
            <w:pPr>
              <w:suppressAutoHyphens/>
              <w:spacing w:before="40" w:after="40"/>
              <w:rPr>
                <w:rStyle w:val="CommentReference"/>
              </w:rPr>
            </w:pPr>
          </w:p>
        </w:tc>
        <w:tc>
          <w:tcPr>
            <w:tcW w:w="1618" w:type="dxa"/>
            <w:shd w:val="clear" w:color="auto" w:fill="auto"/>
          </w:tcPr>
          <w:p w:rsidR="0021679F" w:rsidRPr="004A0434" w:rsidRDefault="0021679F" w:rsidP="0039463D">
            <w:pPr>
              <w:suppressAutoHyphens/>
              <w:spacing w:before="40" w:after="40"/>
              <w:rPr>
                <w:sz w:val="16"/>
                <w:szCs w:val="16"/>
              </w:rPr>
            </w:pPr>
          </w:p>
        </w:tc>
      </w:tr>
      <w:tr w:rsidR="0021679F" w:rsidRPr="004A0434" w:rsidTr="004A0434">
        <w:trPr>
          <w:jc w:val="center"/>
        </w:trPr>
        <w:tc>
          <w:tcPr>
            <w:tcW w:w="5234" w:type="dxa"/>
            <w:shd w:val="clear" w:color="auto" w:fill="auto"/>
          </w:tcPr>
          <w:p w:rsidR="0021679F" w:rsidRPr="004A0434" w:rsidRDefault="00380CBF" w:rsidP="0039463D">
            <w:pPr>
              <w:suppressAutoHyphens/>
              <w:spacing w:before="40" w:after="40"/>
              <w:rPr>
                <w:sz w:val="16"/>
                <w:szCs w:val="16"/>
              </w:rPr>
            </w:pPr>
            <w:r>
              <w:rPr>
                <w:sz w:val="16"/>
              </w:rPr>
              <w:t>Ūdeņradis no atjaunojamajiem energoresursiem</w:t>
            </w:r>
          </w:p>
        </w:tc>
        <w:tc>
          <w:tcPr>
            <w:tcW w:w="1617" w:type="dxa"/>
            <w:shd w:val="clear" w:color="auto" w:fill="auto"/>
          </w:tcPr>
          <w:p w:rsidR="0021679F" w:rsidRDefault="0021679F" w:rsidP="0039463D">
            <w:pPr>
              <w:suppressAutoHyphens/>
              <w:spacing w:before="40" w:after="40"/>
              <w:rPr>
                <w:rStyle w:val="CommentReference"/>
              </w:rPr>
            </w:pPr>
          </w:p>
        </w:tc>
        <w:tc>
          <w:tcPr>
            <w:tcW w:w="1618" w:type="dxa"/>
            <w:shd w:val="clear" w:color="auto" w:fill="auto"/>
          </w:tcPr>
          <w:p w:rsidR="0021679F" w:rsidRPr="004A0434" w:rsidRDefault="0021679F" w:rsidP="0039463D">
            <w:pPr>
              <w:suppressAutoHyphens/>
              <w:spacing w:before="40" w:after="40"/>
              <w:rPr>
                <w:sz w:val="16"/>
                <w:szCs w:val="16"/>
              </w:rPr>
            </w:pPr>
          </w:p>
        </w:tc>
      </w:tr>
      <w:tr w:rsidR="0021679F" w:rsidRPr="004A0434" w:rsidTr="004A0434">
        <w:trPr>
          <w:jc w:val="center"/>
        </w:trPr>
        <w:tc>
          <w:tcPr>
            <w:tcW w:w="5234" w:type="dxa"/>
            <w:shd w:val="clear" w:color="auto" w:fill="auto"/>
          </w:tcPr>
          <w:p w:rsidR="0021679F" w:rsidRPr="004A0434" w:rsidRDefault="00380CBF" w:rsidP="0039463D">
            <w:pPr>
              <w:suppressAutoHyphens/>
              <w:spacing w:before="40" w:after="40"/>
              <w:rPr>
                <w:sz w:val="16"/>
                <w:szCs w:val="16"/>
              </w:rPr>
            </w:pPr>
            <w:r>
              <w:rPr>
                <w:sz w:val="16"/>
              </w:rPr>
              <w:t>Atjaunojama elektroenerģija</w:t>
            </w:r>
          </w:p>
        </w:tc>
        <w:tc>
          <w:tcPr>
            <w:tcW w:w="1617" w:type="dxa"/>
            <w:shd w:val="clear" w:color="auto" w:fill="auto"/>
          </w:tcPr>
          <w:p w:rsidR="0021679F" w:rsidRDefault="0021679F" w:rsidP="0039463D">
            <w:pPr>
              <w:suppressAutoHyphens/>
              <w:spacing w:before="40" w:after="40"/>
              <w:rPr>
                <w:rStyle w:val="CommentReference"/>
              </w:rPr>
            </w:pPr>
          </w:p>
        </w:tc>
        <w:tc>
          <w:tcPr>
            <w:tcW w:w="1618" w:type="dxa"/>
            <w:shd w:val="clear" w:color="auto" w:fill="auto"/>
          </w:tcPr>
          <w:p w:rsidR="0021679F" w:rsidRPr="004A0434" w:rsidRDefault="0021679F" w:rsidP="0039463D">
            <w:pPr>
              <w:suppressAutoHyphens/>
              <w:spacing w:before="40" w:after="40"/>
              <w:rPr>
                <w:sz w:val="16"/>
                <w:szCs w:val="16"/>
              </w:rPr>
            </w:pPr>
          </w:p>
        </w:tc>
      </w:tr>
      <w:tr w:rsidR="0021679F" w:rsidRPr="004A0434" w:rsidTr="004A0434">
        <w:trPr>
          <w:jc w:val="center"/>
        </w:trPr>
        <w:tc>
          <w:tcPr>
            <w:tcW w:w="5234" w:type="dxa"/>
            <w:shd w:val="clear" w:color="auto" w:fill="auto"/>
          </w:tcPr>
          <w:p w:rsidR="0021679F" w:rsidRPr="004A0434" w:rsidRDefault="00380CBF" w:rsidP="0039463D">
            <w:pPr>
              <w:suppressAutoHyphens/>
              <w:spacing w:before="40" w:after="40"/>
              <w:rPr>
                <w:sz w:val="16"/>
                <w:szCs w:val="16"/>
              </w:rPr>
            </w:pPr>
            <w:r>
              <w:rPr>
                <w:sz w:val="16"/>
              </w:rPr>
              <w:t>No tās:</w:t>
            </w:r>
          </w:p>
        </w:tc>
        <w:tc>
          <w:tcPr>
            <w:tcW w:w="1617" w:type="dxa"/>
            <w:shd w:val="clear" w:color="auto" w:fill="auto"/>
          </w:tcPr>
          <w:p w:rsidR="0021679F" w:rsidRDefault="0021679F" w:rsidP="0039463D">
            <w:pPr>
              <w:suppressAutoHyphens/>
              <w:spacing w:before="40" w:after="40"/>
              <w:rPr>
                <w:rStyle w:val="CommentReference"/>
              </w:rPr>
            </w:pPr>
          </w:p>
        </w:tc>
        <w:tc>
          <w:tcPr>
            <w:tcW w:w="1618" w:type="dxa"/>
            <w:shd w:val="clear" w:color="auto" w:fill="auto"/>
          </w:tcPr>
          <w:p w:rsidR="0021679F" w:rsidRPr="004A0434" w:rsidRDefault="0021679F" w:rsidP="0039463D">
            <w:pPr>
              <w:suppressAutoHyphens/>
              <w:spacing w:before="40" w:after="40"/>
              <w:rPr>
                <w:sz w:val="16"/>
                <w:szCs w:val="16"/>
              </w:rPr>
            </w:pPr>
          </w:p>
        </w:tc>
      </w:tr>
      <w:tr w:rsidR="0021679F" w:rsidRPr="004A0434" w:rsidTr="004A0434">
        <w:trPr>
          <w:jc w:val="center"/>
        </w:trPr>
        <w:tc>
          <w:tcPr>
            <w:tcW w:w="5234" w:type="dxa"/>
            <w:shd w:val="clear" w:color="auto" w:fill="auto"/>
          </w:tcPr>
          <w:p w:rsidR="0021679F" w:rsidRPr="004A0434" w:rsidRDefault="00380CBF" w:rsidP="0039463D">
            <w:pPr>
              <w:suppressAutoHyphens/>
              <w:spacing w:before="40" w:after="40"/>
              <w:jc w:val="right"/>
              <w:rPr>
                <w:sz w:val="16"/>
                <w:szCs w:val="16"/>
              </w:rPr>
            </w:pPr>
            <w:r>
              <w:rPr>
                <w:sz w:val="16"/>
              </w:rPr>
              <w:t>patēriņš autotransportā</w:t>
            </w:r>
          </w:p>
        </w:tc>
        <w:tc>
          <w:tcPr>
            <w:tcW w:w="1617" w:type="dxa"/>
            <w:shd w:val="clear" w:color="auto" w:fill="auto"/>
          </w:tcPr>
          <w:p w:rsidR="0021679F" w:rsidRDefault="0021679F" w:rsidP="0039463D">
            <w:pPr>
              <w:suppressAutoHyphens/>
              <w:spacing w:before="40" w:after="40"/>
              <w:rPr>
                <w:rStyle w:val="CommentReference"/>
              </w:rPr>
            </w:pPr>
          </w:p>
        </w:tc>
        <w:tc>
          <w:tcPr>
            <w:tcW w:w="1618" w:type="dxa"/>
            <w:shd w:val="clear" w:color="auto" w:fill="auto"/>
          </w:tcPr>
          <w:p w:rsidR="0021679F" w:rsidRPr="004A0434" w:rsidRDefault="0021679F" w:rsidP="0039463D">
            <w:pPr>
              <w:suppressAutoHyphens/>
              <w:spacing w:before="40" w:after="40"/>
              <w:rPr>
                <w:sz w:val="16"/>
                <w:szCs w:val="16"/>
              </w:rPr>
            </w:pPr>
          </w:p>
        </w:tc>
      </w:tr>
      <w:tr w:rsidR="0021679F" w:rsidRPr="004A0434" w:rsidTr="004A0434">
        <w:trPr>
          <w:jc w:val="center"/>
        </w:trPr>
        <w:tc>
          <w:tcPr>
            <w:tcW w:w="5234" w:type="dxa"/>
            <w:shd w:val="clear" w:color="auto" w:fill="auto"/>
          </w:tcPr>
          <w:p w:rsidR="0021679F" w:rsidRPr="004A0434" w:rsidRDefault="00380CBF" w:rsidP="0039463D">
            <w:pPr>
              <w:suppressAutoHyphens/>
              <w:spacing w:before="40" w:after="40"/>
              <w:jc w:val="right"/>
              <w:rPr>
                <w:sz w:val="16"/>
                <w:szCs w:val="16"/>
              </w:rPr>
            </w:pPr>
            <w:r>
              <w:rPr>
                <w:sz w:val="16"/>
              </w:rPr>
              <w:t>patēriņš dzelzceļa transportā</w:t>
            </w:r>
          </w:p>
        </w:tc>
        <w:tc>
          <w:tcPr>
            <w:tcW w:w="1617" w:type="dxa"/>
            <w:shd w:val="clear" w:color="auto" w:fill="auto"/>
          </w:tcPr>
          <w:p w:rsidR="0021679F" w:rsidRDefault="0021679F" w:rsidP="0039463D">
            <w:pPr>
              <w:suppressAutoHyphens/>
              <w:spacing w:before="40" w:after="40"/>
              <w:rPr>
                <w:rStyle w:val="CommentReference"/>
              </w:rPr>
            </w:pPr>
          </w:p>
        </w:tc>
        <w:tc>
          <w:tcPr>
            <w:tcW w:w="1618" w:type="dxa"/>
            <w:shd w:val="clear" w:color="auto" w:fill="auto"/>
          </w:tcPr>
          <w:p w:rsidR="0021679F" w:rsidRPr="004A0434" w:rsidRDefault="0021679F" w:rsidP="0039463D">
            <w:pPr>
              <w:suppressAutoHyphens/>
              <w:spacing w:before="40" w:after="40"/>
              <w:rPr>
                <w:sz w:val="16"/>
                <w:szCs w:val="16"/>
              </w:rPr>
            </w:pPr>
          </w:p>
        </w:tc>
      </w:tr>
      <w:tr w:rsidR="00380CBF" w:rsidRPr="004A0434" w:rsidTr="004A0434">
        <w:trPr>
          <w:jc w:val="center"/>
        </w:trPr>
        <w:tc>
          <w:tcPr>
            <w:tcW w:w="5234" w:type="dxa"/>
            <w:shd w:val="clear" w:color="auto" w:fill="auto"/>
          </w:tcPr>
          <w:p w:rsidR="00380CBF" w:rsidRPr="004A0434" w:rsidRDefault="00380CBF" w:rsidP="0039463D">
            <w:pPr>
              <w:suppressAutoHyphens/>
              <w:spacing w:before="40" w:after="40"/>
              <w:jc w:val="right"/>
              <w:rPr>
                <w:sz w:val="16"/>
                <w:szCs w:val="16"/>
              </w:rPr>
            </w:pPr>
            <w:r>
              <w:rPr>
                <w:sz w:val="16"/>
              </w:rPr>
              <w:t>patēriņš citos transporta sektoros</w:t>
            </w:r>
          </w:p>
        </w:tc>
        <w:tc>
          <w:tcPr>
            <w:tcW w:w="1617" w:type="dxa"/>
            <w:shd w:val="clear" w:color="auto" w:fill="auto"/>
          </w:tcPr>
          <w:p w:rsidR="00380CBF" w:rsidRDefault="00380CBF" w:rsidP="0039463D">
            <w:pPr>
              <w:suppressAutoHyphens/>
              <w:spacing w:before="40" w:after="40"/>
              <w:rPr>
                <w:rStyle w:val="CommentReference"/>
              </w:rPr>
            </w:pPr>
          </w:p>
        </w:tc>
        <w:tc>
          <w:tcPr>
            <w:tcW w:w="1618" w:type="dxa"/>
            <w:shd w:val="clear" w:color="auto" w:fill="auto"/>
          </w:tcPr>
          <w:p w:rsidR="00380CBF" w:rsidRPr="004A0434" w:rsidRDefault="00380CBF" w:rsidP="0039463D">
            <w:pPr>
              <w:suppressAutoHyphens/>
              <w:spacing w:before="40" w:after="40"/>
              <w:rPr>
                <w:sz w:val="16"/>
                <w:szCs w:val="16"/>
              </w:rPr>
            </w:pPr>
          </w:p>
        </w:tc>
      </w:tr>
      <w:tr w:rsidR="00380CBF" w:rsidRPr="004A0434" w:rsidTr="0039463D">
        <w:trPr>
          <w:trHeight w:val="64"/>
          <w:jc w:val="center"/>
        </w:trPr>
        <w:tc>
          <w:tcPr>
            <w:tcW w:w="5234" w:type="dxa"/>
            <w:shd w:val="clear" w:color="auto" w:fill="auto"/>
          </w:tcPr>
          <w:p w:rsidR="00380CBF" w:rsidRPr="004A0434" w:rsidRDefault="00380CBF" w:rsidP="0039463D">
            <w:pPr>
              <w:suppressAutoHyphens/>
              <w:spacing w:before="40" w:after="40"/>
              <w:rPr>
                <w:sz w:val="16"/>
                <w:szCs w:val="16"/>
              </w:rPr>
            </w:pPr>
            <w:r>
              <w:rPr>
                <w:sz w:val="16"/>
              </w:rPr>
              <w:lastRenderedPageBreak/>
              <w:t>Citi (precizēt)</w:t>
            </w:r>
          </w:p>
        </w:tc>
        <w:tc>
          <w:tcPr>
            <w:tcW w:w="1617" w:type="dxa"/>
            <w:shd w:val="clear" w:color="auto" w:fill="auto"/>
          </w:tcPr>
          <w:p w:rsidR="00380CBF" w:rsidRDefault="00380CBF" w:rsidP="0039463D">
            <w:pPr>
              <w:suppressAutoHyphens/>
              <w:spacing w:before="40" w:after="40"/>
              <w:rPr>
                <w:rStyle w:val="CommentReference"/>
              </w:rPr>
            </w:pPr>
          </w:p>
        </w:tc>
        <w:tc>
          <w:tcPr>
            <w:tcW w:w="1618" w:type="dxa"/>
            <w:shd w:val="clear" w:color="auto" w:fill="auto"/>
          </w:tcPr>
          <w:p w:rsidR="00380CBF" w:rsidRPr="004A0434" w:rsidRDefault="00380CBF" w:rsidP="0039463D">
            <w:pPr>
              <w:suppressAutoHyphens/>
              <w:spacing w:before="40" w:after="40"/>
              <w:rPr>
                <w:sz w:val="16"/>
                <w:szCs w:val="16"/>
              </w:rPr>
            </w:pPr>
          </w:p>
        </w:tc>
      </w:tr>
      <w:tr w:rsidR="00380CBF" w:rsidRPr="004A0434" w:rsidTr="004A0434">
        <w:trPr>
          <w:jc w:val="center"/>
        </w:trPr>
        <w:tc>
          <w:tcPr>
            <w:tcW w:w="5234" w:type="dxa"/>
            <w:shd w:val="clear" w:color="auto" w:fill="auto"/>
          </w:tcPr>
          <w:p w:rsidR="00380CBF" w:rsidRPr="004A0434" w:rsidRDefault="00380CBF" w:rsidP="0039463D">
            <w:pPr>
              <w:suppressAutoHyphens/>
              <w:spacing w:before="40" w:after="40"/>
              <w:rPr>
                <w:sz w:val="16"/>
                <w:szCs w:val="16"/>
              </w:rPr>
            </w:pPr>
            <w:r>
              <w:rPr>
                <w:sz w:val="16"/>
              </w:rPr>
              <w:t>Citi (precizēt)</w:t>
            </w:r>
          </w:p>
        </w:tc>
        <w:tc>
          <w:tcPr>
            <w:tcW w:w="1617" w:type="dxa"/>
            <w:shd w:val="clear" w:color="auto" w:fill="auto"/>
          </w:tcPr>
          <w:p w:rsidR="00380CBF" w:rsidRDefault="00380CBF" w:rsidP="0039463D">
            <w:pPr>
              <w:suppressAutoHyphens/>
              <w:spacing w:before="40" w:after="40"/>
              <w:rPr>
                <w:rStyle w:val="CommentReference"/>
              </w:rPr>
            </w:pPr>
          </w:p>
        </w:tc>
        <w:tc>
          <w:tcPr>
            <w:tcW w:w="1618" w:type="dxa"/>
            <w:shd w:val="clear" w:color="auto" w:fill="auto"/>
          </w:tcPr>
          <w:p w:rsidR="00380CBF" w:rsidRPr="004A0434" w:rsidRDefault="00380CBF" w:rsidP="0039463D">
            <w:pPr>
              <w:suppressAutoHyphens/>
              <w:spacing w:before="40" w:after="40"/>
              <w:rPr>
                <w:sz w:val="16"/>
                <w:szCs w:val="16"/>
              </w:rPr>
            </w:pPr>
          </w:p>
        </w:tc>
      </w:tr>
    </w:tbl>
    <w:p w:rsidR="0021679F" w:rsidRDefault="0021679F" w:rsidP="00C51178"/>
    <w:p w:rsidR="00C51178" w:rsidRPr="00EE398F" w:rsidRDefault="00DB6AAD" w:rsidP="00DB6AAD">
      <w:pPr>
        <w:tabs>
          <w:tab w:val="left" w:pos="480"/>
        </w:tabs>
        <w:spacing w:before="240"/>
        <w:ind w:left="480" w:hanging="480"/>
        <w:jc w:val="both"/>
        <w:rPr>
          <w:b/>
        </w:rPr>
      </w:pPr>
      <w:r>
        <w:br w:type="page"/>
      </w:r>
      <w:r>
        <w:rPr>
          <w:b/>
        </w:rPr>
        <w:lastRenderedPageBreak/>
        <w:t xml:space="preserve">2. </w:t>
      </w:r>
      <w:r>
        <w:tab/>
      </w:r>
      <w:r>
        <w:rPr>
          <w:b/>
        </w:rPr>
        <w:t xml:space="preserve">Pasākumi, kas veikti </w:t>
      </w:r>
      <w:r>
        <w:rPr>
          <w:b/>
          <w:u w:val="single"/>
        </w:rPr>
        <w:t>iepriekšējos 2 gados</w:t>
      </w:r>
      <w:r>
        <w:rPr>
          <w:b/>
        </w:rPr>
        <w:t xml:space="preserve"> un/vai ko ir plānots veikt valsts līmenī, lai sekmētu no atjaunojamiem resursiem ražotas enerģijas pieaugumu, ņemot vērā indikatīvo līkni valsts atjaunojamo energoresursu mērķrādītāju sasniegšanai, kā izklāstīts atjaunojamās enerģijas valsts rīcības plānā </w:t>
      </w:r>
      <w:r>
        <w:rPr>
          <w:b/>
          <w:i/>
        </w:rPr>
        <w:t>(Direktīvas 2009/28/EK 22. panta 1. punkta a) apakšpunkts)</w:t>
      </w:r>
      <w:r>
        <w:rPr>
          <w:b/>
        </w:rPr>
        <w:t>.</w:t>
      </w:r>
    </w:p>
    <w:p w:rsidR="00C51178" w:rsidRPr="00EE398F" w:rsidRDefault="00C51178" w:rsidP="00C51178">
      <w:pPr>
        <w:pStyle w:val="NormalCentered"/>
        <w:spacing w:before="240" w:after="240"/>
        <w:outlineLvl w:val="0"/>
        <w:rPr>
          <w:rStyle w:val="italic1"/>
          <w:b/>
          <w:bCs/>
          <w:i w:val="0"/>
          <w:sz w:val="20"/>
          <w:szCs w:val="20"/>
        </w:rPr>
      </w:pPr>
      <w:r>
        <w:rPr>
          <w:rStyle w:val="italic1"/>
          <w:b/>
          <w:sz w:val="20"/>
        </w:rPr>
        <w:t>2. tabula.</w:t>
      </w:r>
      <w:r>
        <w:rPr>
          <w:rStyle w:val="italic1"/>
          <w:b/>
          <w:i w:val="0"/>
          <w:sz w:val="20"/>
        </w:rPr>
        <w:t xml:space="preserve"> </w:t>
      </w:r>
      <w:r>
        <w:rPr>
          <w:rStyle w:val="italic1"/>
          <w:b/>
          <w:bCs/>
          <w:i w:val="0"/>
          <w:sz w:val="20"/>
          <w:szCs w:val="20"/>
        </w:rPr>
        <w:br/>
      </w:r>
      <w:r>
        <w:rPr>
          <w:rStyle w:val="italic1"/>
          <w:b/>
          <w:i w:val="0"/>
          <w:sz w:val="20"/>
        </w:rPr>
        <w:t>Visu rīcībpolitiku un pasākumu pārskats</w:t>
      </w:r>
    </w:p>
    <w:tbl>
      <w:tblPr>
        <w:tblW w:w="0" w:type="auto"/>
        <w:jc w:val="center"/>
        <w:tblInd w:w="-5" w:type="dxa"/>
        <w:tblLayout w:type="fixed"/>
        <w:tblLook w:val="0000" w:firstRow="0" w:lastRow="0" w:firstColumn="0" w:lastColumn="0" w:noHBand="0" w:noVBand="0"/>
      </w:tblPr>
      <w:tblGrid>
        <w:gridCol w:w="1547"/>
        <w:gridCol w:w="1547"/>
        <w:gridCol w:w="1548"/>
        <w:gridCol w:w="1548"/>
        <w:gridCol w:w="1548"/>
        <w:gridCol w:w="1558"/>
      </w:tblGrid>
      <w:tr w:rsidR="00C51178" w:rsidRPr="00EE398F" w:rsidTr="00D917BC">
        <w:trPr>
          <w:jc w:val="center"/>
        </w:trPr>
        <w:tc>
          <w:tcPr>
            <w:tcW w:w="1547" w:type="dxa"/>
            <w:tcBorders>
              <w:top w:val="single" w:sz="4" w:space="0" w:color="000000"/>
              <w:left w:val="single" w:sz="4" w:space="0" w:color="000000"/>
              <w:bottom w:val="single" w:sz="4" w:space="0" w:color="000000"/>
            </w:tcBorders>
            <w:shd w:val="clear" w:color="auto" w:fill="E6E6E6"/>
          </w:tcPr>
          <w:p w:rsidR="00C51178" w:rsidRPr="00EE398F" w:rsidRDefault="00C51178" w:rsidP="0039463D">
            <w:pPr>
              <w:spacing w:before="40" w:after="40"/>
              <w:jc w:val="center"/>
              <w:rPr>
                <w:rStyle w:val="italic1"/>
                <w:b/>
                <w:bCs/>
                <w:i w:val="0"/>
                <w:sz w:val="16"/>
                <w:szCs w:val="16"/>
              </w:rPr>
            </w:pPr>
            <w:r>
              <w:rPr>
                <w:rStyle w:val="italic1"/>
                <w:b/>
                <w:i w:val="0"/>
                <w:sz w:val="16"/>
              </w:rPr>
              <w:t>Pasākuma nosaukums un atsauce</w:t>
            </w:r>
          </w:p>
        </w:tc>
        <w:tc>
          <w:tcPr>
            <w:tcW w:w="1547" w:type="dxa"/>
            <w:tcBorders>
              <w:top w:val="single" w:sz="4" w:space="0" w:color="000000"/>
              <w:left w:val="single" w:sz="4" w:space="0" w:color="000000"/>
              <w:bottom w:val="single" w:sz="4" w:space="0" w:color="000000"/>
            </w:tcBorders>
            <w:shd w:val="clear" w:color="auto" w:fill="E6E6E6"/>
          </w:tcPr>
          <w:p w:rsidR="00C51178" w:rsidRPr="00EE398F" w:rsidRDefault="00C51178" w:rsidP="0039463D">
            <w:pPr>
              <w:spacing w:before="40" w:after="40"/>
              <w:jc w:val="center"/>
              <w:rPr>
                <w:rStyle w:val="italic1"/>
                <w:b/>
                <w:bCs/>
                <w:i w:val="0"/>
                <w:sz w:val="16"/>
                <w:szCs w:val="16"/>
              </w:rPr>
            </w:pPr>
            <w:r>
              <w:rPr>
                <w:rStyle w:val="italic1"/>
                <w:b/>
                <w:i w:val="0"/>
                <w:sz w:val="16"/>
              </w:rPr>
              <w:t>Pasākuma veids*</w:t>
            </w:r>
          </w:p>
        </w:tc>
        <w:tc>
          <w:tcPr>
            <w:tcW w:w="1548" w:type="dxa"/>
            <w:tcBorders>
              <w:top w:val="single" w:sz="4" w:space="0" w:color="000000"/>
              <w:left w:val="single" w:sz="4" w:space="0" w:color="000000"/>
              <w:bottom w:val="single" w:sz="4" w:space="0" w:color="000000"/>
            </w:tcBorders>
            <w:shd w:val="clear" w:color="auto" w:fill="E6E6E6"/>
          </w:tcPr>
          <w:p w:rsidR="00C51178" w:rsidRPr="00EE398F" w:rsidRDefault="00C51178" w:rsidP="0039463D">
            <w:pPr>
              <w:spacing w:before="40" w:after="40"/>
              <w:jc w:val="center"/>
              <w:rPr>
                <w:rStyle w:val="italic1"/>
                <w:b/>
                <w:bCs/>
                <w:i w:val="0"/>
                <w:sz w:val="16"/>
                <w:szCs w:val="16"/>
              </w:rPr>
            </w:pPr>
            <w:r>
              <w:rPr>
                <w:rStyle w:val="italic1"/>
                <w:b/>
                <w:i w:val="0"/>
                <w:sz w:val="16"/>
              </w:rPr>
              <w:t>Gaidāmie rezultāti**</w:t>
            </w:r>
          </w:p>
        </w:tc>
        <w:tc>
          <w:tcPr>
            <w:tcW w:w="1548" w:type="dxa"/>
            <w:tcBorders>
              <w:top w:val="single" w:sz="4" w:space="0" w:color="000000"/>
              <w:left w:val="single" w:sz="4" w:space="0" w:color="000000"/>
              <w:bottom w:val="single" w:sz="4" w:space="0" w:color="000000"/>
            </w:tcBorders>
            <w:shd w:val="clear" w:color="auto" w:fill="E6E6E6"/>
          </w:tcPr>
          <w:p w:rsidR="00C51178" w:rsidRPr="00EE398F" w:rsidRDefault="00C51178" w:rsidP="0039463D">
            <w:pPr>
              <w:spacing w:before="40" w:after="40"/>
              <w:jc w:val="center"/>
              <w:rPr>
                <w:rStyle w:val="italic1"/>
                <w:b/>
                <w:bCs/>
                <w:i w:val="0"/>
                <w:sz w:val="16"/>
                <w:szCs w:val="16"/>
              </w:rPr>
            </w:pPr>
            <w:r>
              <w:rPr>
                <w:rStyle w:val="italic1"/>
                <w:b/>
                <w:i w:val="0"/>
                <w:sz w:val="16"/>
              </w:rPr>
              <w:t>Mērķa grupa un/ vai darbības joma***</w:t>
            </w:r>
          </w:p>
        </w:tc>
        <w:tc>
          <w:tcPr>
            <w:tcW w:w="1548" w:type="dxa"/>
            <w:tcBorders>
              <w:top w:val="single" w:sz="4" w:space="0" w:color="000000"/>
              <w:left w:val="single" w:sz="4" w:space="0" w:color="000000"/>
              <w:bottom w:val="single" w:sz="4" w:space="0" w:color="000000"/>
            </w:tcBorders>
            <w:shd w:val="clear" w:color="auto" w:fill="E6E6E6"/>
          </w:tcPr>
          <w:p w:rsidR="00C51178" w:rsidRPr="00EE398F" w:rsidRDefault="00C51178" w:rsidP="0039463D">
            <w:pPr>
              <w:spacing w:before="40" w:after="40"/>
              <w:jc w:val="center"/>
              <w:rPr>
                <w:rStyle w:val="italic1"/>
                <w:b/>
                <w:bCs/>
                <w:i w:val="0"/>
                <w:sz w:val="16"/>
                <w:szCs w:val="16"/>
              </w:rPr>
            </w:pPr>
            <w:r>
              <w:rPr>
                <w:rStyle w:val="italic1"/>
                <w:b/>
                <w:i w:val="0"/>
                <w:sz w:val="16"/>
              </w:rPr>
              <w:t>Esošs vai plānots****</w:t>
            </w:r>
          </w:p>
        </w:tc>
        <w:tc>
          <w:tcPr>
            <w:tcW w:w="1558" w:type="dxa"/>
            <w:tcBorders>
              <w:top w:val="single" w:sz="4" w:space="0" w:color="000000"/>
              <w:left w:val="single" w:sz="4" w:space="0" w:color="000000"/>
              <w:bottom w:val="single" w:sz="4" w:space="0" w:color="000000"/>
              <w:right w:val="single" w:sz="4" w:space="0" w:color="000000"/>
            </w:tcBorders>
            <w:shd w:val="clear" w:color="auto" w:fill="E6E6E6"/>
          </w:tcPr>
          <w:p w:rsidR="00C51178" w:rsidRPr="00EE398F" w:rsidRDefault="00C51178" w:rsidP="0039463D">
            <w:pPr>
              <w:spacing w:before="40" w:after="40"/>
              <w:jc w:val="center"/>
              <w:rPr>
                <w:rStyle w:val="italic1"/>
                <w:b/>
                <w:bCs/>
                <w:i w:val="0"/>
                <w:sz w:val="16"/>
                <w:szCs w:val="16"/>
              </w:rPr>
            </w:pPr>
            <w:r>
              <w:rPr>
                <w:rStyle w:val="italic1"/>
                <w:b/>
                <w:i w:val="0"/>
                <w:sz w:val="16"/>
              </w:rPr>
              <w:t>Pasākuma sākuma un beigu datums</w:t>
            </w:r>
          </w:p>
        </w:tc>
      </w:tr>
      <w:tr w:rsidR="00C51178" w:rsidRPr="00EE398F" w:rsidTr="00D917BC">
        <w:trPr>
          <w:jc w:val="center"/>
        </w:trPr>
        <w:tc>
          <w:tcPr>
            <w:tcW w:w="1547" w:type="dxa"/>
            <w:tcBorders>
              <w:top w:val="single" w:sz="4" w:space="0" w:color="000000"/>
              <w:left w:val="single" w:sz="4" w:space="0" w:color="000000"/>
              <w:bottom w:val="single" w:sz="4" w:space="0" w:color="000000"/>
            </w:tcBorders>
          </w:tcPr>
          <w:p w:rsidR="00C51178" w:rsidRPr="00EE398F" w:rsidRDefault="00C51178" w:rsidP="0039463D">
            <w:pPr>
              <w:spacing w:before="40" w:after="40"/>
              <w:rPr>
                <w:rStyle w:val="italic1"/>
                <w:bCs/>
                <w:i w:val="0"/>
                <w:sz w:val="16"/>
                <w:szCs w:val="16"/>
              </w:rPr>
            </w:pPr>
            <w:r>
              <w:rPr>
                <w:rStyle w:val="italic1"/>
                <w:i w:val="0"/>
                <w:sz w:val="16"/>
              </w:rPr>
              <w:t>1.</w:t>
            </w:r>
          </w:p>
        </w:tc>
        <w:tc>
          <w:tcPr>
            <w:tcW w:w="1547" w:type="dxa"/>
            <w:tcBorders>
              <w:top w:val="single" w:sz="4" w:space="0" w:color="000000"/>
              <w:left w:val="single" w:sz="4" w:space="0" w:color="000000"/>
              <w:bottom w:val="single" w:sz="4" w:space="0" w:color="000000"/>
            </w:tcBorders>
          </w:tcPr>
          <w:p w:rsidR="00C51178" w:rsidRPr="00EE398F" w:rsidRDefault="00C51178" w:rsidP="0039463D">
            <w:pPr>
              <w:spacing w:before="40" w:after="40"/>
              <w:rPr>
                <w:sz w:val="16"/>
                <w:szCs w:val="16"/>
              </w:rPr>
            </w:pPr>
          </w:p>
        </w:tc>
        <w:tc>
          <w:tcPr>
            <w:tcW w:w="1548" w:type="dxa"/>
            <w:tcBorders>
              <w:top w:val="single" w:sz="4" w:space="0" w:color="000000"/>
              <w:left w:val="single" w:sz="4" w:space="0" w:color="000000"/>
              <w:bottom w:val="single" w:sz="4" w:space="0" w:color="000000"/>
            </w:tcBorders>
          </w:tcPr>
          <w:p w:rsidR="00C51178" w:rsidRPr="00EE398F" w:rsidRDefault="00C51178" w:rsidP="0039463D">
            <w:pPr>
              <w:spacing w:before="40" w:after="40"/>
              <w:rPr>
                <w:sz w:val="16"/>
                <w:szCs w:val="16"/>
              </w:rPr>
            </w:pPr>
          </w:p>
        </w:tc>
        <w:tc>
          <w:tcPr>
            <w:tcW w:w="1548" w:type="dxa"/>
            <w:tcBorders>
              <w:top w:val="single" w:sz="4" w:space="0" w:color="000000"/>
              <w:left w:val="single" w:sz="4" w:space="0" w:color="000000"/>
              <w:bottom w:val="single" w:sz="4" w:space="0" w:color="000000"/>
            </w:tcBorders>
          </w:tcPr>
          <w:p w:rsidR="00C51178" w:rsidRPr="00EE398F" w:rsidRDefault="00C51178" w:rsidP="0039463D">
            <w:pPr>
              <w:spacing w:before="40" w:after="40"/>
              <w:rPr>
                <w:sz w:val="16"/>
                <w:szCs w:val="16"/>
              </w:rPr>
            </w:pPr>
          </w:p>
        </w:tc>
        <w:tc>
          <w:tcPr>
            <w:tcW w:w="1548" w:type="dxa"/>
            <w:tcBorders>
              <w:top w:val="single" w:sz="4" w:space="0" w:color="000000"/>
              <w:left w:val="single" w:sz="4" w:space="0" w:color="000000"/>
              <w:bottom w:val="single" w:sz="4" w:space="0" w:color="000000"/>
            </w:tcBorders>
          </w:tcPr>
          <w:p w:rsidR="00C51178" w:rsidRPr="00EE398F" w:rsidRDefault="00C51178" w:rsidP="0039463D">
            <w:pPr>
              <w:spacing w:before="40" w:after="40"/>
              <w:rPr>
                <w:sz w:val="16"/>
                <w:szCs w:val="16"/>
              </w:rPr>
            </w:pPr>
          </w:p>
        </w:tc>
        <w:tc>
          <w:tcPr>
            <w:tcW w:w="1558" w:type="dxa"/>
            <w:tcBorders>
              <w:top w:val="single" w:sz="4" w:space="0" w:color="000000"/>
              <w:left w:val="single" w:sz="4" w:space="0" w:color="000000"/>
              <w:bottom w:val="single" w:sz="4" w:space="0" w:color="000000"/>
              <w:right w:val="single" w:sz="4" w:space="0" w:color="000000"/>
            </w:tcBorders>
          </w:tcPr>
          <w:p w:rsidR="00C51178" w:rsidRPr="00EE398F" w:rsidRDefault="00C51178" w:rsidP="0039463D">
            <w:pPr>
              <w:spacing w:before="40" w:after="40"/>
              <w:rPr>
                <w:sz w:val="16"/>
                <w:szCs w:val="16"/>
              </w:rPr>
            </w:pPr>
          </w:p>
        </w:tc>
      </w:tr>
      <w:tr w:rsidR="00C51178" w:rsidRPr="00EE398F" w:rsidTr="00D917BC">
        <w:trPr>
          <w:jc w:val="center"/>
        </w:trPr>
        <w:tc>
          <w:tcPr>
            <w:tcW w:w="1547" w:type="dxa"/>
            <w:tcBorders>
              <w:top w:val="single" w:sz="4" w:space="0" w:color="000000"/>
              <w:left w:val="single" w:sz="4" w:space="0" w:color="000000"/>
              <w:bottom w:val="single" w:sz="4" w:space="0" w:color="000000"/>
            </w:tcBorders>
          </w:tcPr>
          <w:p w:rsidR="00C51178" w:rsidRPr="00EE398F" w:rsidRDefault="00C51178" w:rsidP="0039463D">
            <w:pPr>
              <w:spacing w:before="40" w:after="40"/>
              <w:rPr>
                <w:rStyle w:val="italic1"/>
                <w:bCs/>
                <w:i w:val="0"/>
                <w:sz w:val="16"/>
                <w:szCs w:val="16"/>
              </w:rPr>
            </w:pPr>
            <w:r>
              <w:rPr>
                <w:rStyle w:val="italic1"/>
                <w:i w:val="0"/>
                <w:sz w:val="16"/>
              </w:rPr>
              <w:t>2.</w:t>
            </w:r>
          </w:p>
        </w:tc>
        <w:tc>
          <w:tcPr>
            <w:tcW w:w="1547" w:type="dxa"/>
            <w:tcBorders>
              <w:top w:val="single" w:sz="4" w:space="0" w:color="000000"/>
              <w:left w:val="single" w:sz="4" w:space="0" w:color="000000"/>
              <w:bottom w:val="single" w:sz="4" w:space="0" w:color="000000"/>
            </w:tcBorders>
          </w:tcPr>
          <w:p w:rsidR="00C51178" w:rsidRPr="00EE398F" w:rsidRDefault="00C51178" w:rsidP="0039463D">
            <w:pPr>
              <w:spacing w:before="40" w:after="40"/>
              <w:rPr>
                <w:sz w:val="16"/>
                <w:szCs w:val="16"/>
              </w:rPr>
            </w:pPr>
          </w:p>
        </w:tc>
        <w:tc>
          <w:tcPr>
            <w:tcW w:w="1548" w:type="dxa"/>
            <w:tcBorders>
              <w:top w:val="single" w:sz="4" w:space="0" w:color="000000"/>
              <w:left w:val="single" w:sz="4" w:space="0" w:color="000000"/>
              <w:bottom w:val="single" w:sz="4" w:space="0" w:color="000000"/>
            </w:tcBorders>
          </w:tcPr>
          <w:p w:rsidR="00C51178" w:rsidRPr="00EE398F" w:rsidRDefault="00C51178" w:rsidP="0039463D">
            <w:pPr>
              <w:spacing w:before="40" w:after="40"/>
              <w:rPr>
                <w:sz w:val="16"/>
                <w:szCs w:val="16"/>
              </w:rPr>
            </w:pPr>
          </w:p>
        </w:tc>
        <w:tc>
          <w:tcPr>
            <w:tcW w:w="1548" w:type="dxa"/>
            <w:tcBorders>
              <w:top w:val="single" w:sz="4" w:space="0" w:color="000000"/>
              <w:left w:val="single" w:sz="4" w:space="0" w:color="000000"/>
              <w:bottom w:val="single" w:sz="4" w:space="0" w:color="000000"/>
            </w:tcBorders>
          </w:tcPr>
          <w:p w:rsidR="00C51178" w:rsidRPr="00EE398F" w:rsidRDefault="00C51178" w:rsidP="0039463D">
            <w:pPr>
              <w:spacing w:before="40" w:after="40"/>
              <w:rPr>
                <w:sz w:val="16"/>
                <w:szCs w:val="16"/>
              </w:rPr>
            </w:pPr>
          </w:p>
        </w:tc>
        <w:tc>
          <w:tcPr>
            <w:tcW w:w="1548" w:type="dxa"/>
            <w:tcBorders>
              <w:top w:val="single" w:sz="4" w:space="0" w:color="000000"/>
              <w:left w:val="single" w:sz="4" w:space="0" w:color="000000"/>
              <w:bottom w:val="single" w:sz="4" w:space="0" w:color="000000"/>
            </w:tcBorders>
          </w:tcPr>
          <w:p w:rsidR="00C51178" w:rsidRPr="00EE398F" w:rsidRDefault="00C51178" w:rsidP="0039463D">
            <w:pPr>
              <w:spacing w:before="40" w:after="40"/>
              <w:rPr>
                <w:sz w:val="16"/>
                <w:szCs w:val="16"/>
              </w:rPr>
            </w:pPr>
          </w:p>
        </w:tc>
        <w:tc>
          <w:tcPr>
            <w:tcW w:w="1558" w:type="dxa"/>
            <w:tcBorders>
              <w:top w:val="single" w:sz="4" w:space="0" w:color="000000"/>
              <w:left w:val="single" w:sz="4" w:space="0" w:color="000000"/>
              <w:bottom w:val="single" w:sz="4" w:space="0" w:color="000000"/>
              <w:right w:val="single" w:sz="4" w:space="0" w:color="000000"/>
            </w:tcBorders>
          </w:tcPr>
          <w:p w:rsidR="00C51178" w:rsidRPr="00EE398F" w:rsidRDefault="00C51178" w:rsidP="0039463D">
            <w:pPr>
              <w:spacing w:before="40" w:after="40"/>
              <w:rPr>
                <w:sz w:val="16"/>
                <w:szCs w:val="16"/>
              </w:rPr>
            </w:pPr>
          </w:p>
        </w:tc>
      </w:tr>
      <w:tr w:rsidR="00C51178" w:rsidRPr="00EE398F" w:rsidTr="00D917BC">
        <w:trPr>
          <w:jc w:val="center"/>
        </w:trPr>
        <w:tc>
          <w:tcPr>
            <w:tcW w:w="1547" w:type="dxa"/>
            <w:tcBorders>
              <w:top w:val="single" w:sz="4" w:space="0" w:color="000000"/>
              <w:left w:val="single" w:sz="4" w:space="0" w:color="000000"/>
              <w:bottom w:val="single" w:sz="4" w:space="0" w:color="000000"/>
            </w:tcBorders>
          </w:tcPr>
          <w:p w:rsidR="00C51178" w:rsidRPr="00EE398F" w:rsidRDefault="00C51178" w:rsidP="0039463D">
            <w:pPr>
              <w:spacing w:before="40" w:after="40"/>
              <w:rPr>
                <w:rStyle w:val="italic1"/>
                <w:bCs/>
                <w:i w:val="0"/>
                <w:sz w:val="16"/>
                <w:szCs w:val="16"/>
              </w:rPr>
            </w:pPr>
            <w:r>
              <w:rPr>
                <w:rStyle w:val="italic1"/>
                <w:i w:val="0"/>
                <w:sz w:val="16"/>
              </w:rPr>
              <w:t>3.</w:t>
            </w:r>
          </w:p>
        </w:tc>
        <w:tc>
          <w:tcPr>
            <w:tcW w:w="1547" w:type="dxa"/>
            <w:tcBorders>
              <w:top w:val="single" w:sz="4" w:space="0" w:color="000000"/>
              <w:left w:val="single" w:sz="4" w:space="0" w:color="000000"/>
              <w:bottom w:val="single" w:sz="4" w:space="0" w:color="000000"/>
            </w:tcBorders>
          </w:tcPr>
          <w:p w:rsidR="00C51178" w:rsidRPr="00EE398F" w:rsidRDefault="00C51178" w:rsidP="0039463D">
            <w:pPr>
              <w:spacing w:before="40" w:after="40"/>
              <w:rPr>
                <w:sz w:val="16"/>
                <w:szCs w:val="16"/>
              </w:rPr>
            </w:pPr>
          </w:p>
        </w:tc>
        <w:tc>
          <w:tcPr>
            <w:tcW w:w="1548" w:type="dxa"/>
            <w:tcBorders>
              <w:top w:val="single" w:sz="4" w:space="0" w:color="000000"/>
              <w:left w:val="single" w:sz="4" w:space="0" w:color="000000"/>
              <w:bottom w:val="single" w:sz="4" w:space="0" w:color="000000"/>
            </w:tcBorders>
          </w:tcPr>
          <w:p w:rsidR="00C51178" w:rsidRPr="00EE398F" w:rsidRDefault="00C51178" w:rsidP="0039463D">
            <w:pPr>
              <w:spacing w:before="40" w:after="40"/>
              <w:rPr>
                <w:sz w:val="16"/>
                <w:szCs w:val="16"/>
              </w:rPr>
            </w:pPr>
          </w:p>
        </w:tc>
        <w:tc>
          <w:tcPr>
            <w:tcW w:w="1548" w:type="dxa"/>
            <w:tcBorders>
              <w:top w:val="single" w:sz="4" w:space="0" w:color="000000"/>
              <w:left w:val="single" w:sz="4" w:space="0" w:color="000000"/>
              <w:bottom w:val="single" w:sz="4" w:space="0" w:color="000000"/>
            </w:tcBorders>
          </w:tcPr>
          <w:p w:rsidR="00C51178" w:rsidRPr="00EE398F" w:rsidRDefault="00C51178" w:rsidP="0039463D">
            <w:pPr>
              <w:spacing w:before="40" w:after="40"/>
              <w:rPr>
                <w:sz w:val="16"/>
                <w:szCs w:val="16"/>
              </w:rPr>
            </w:pPr>
          </w:p>
        </w:tc>
        <w:tc>
          <w:tcPr>
            <w:tcW w:w="1548" w:type="dxa"/>
            <w:tcBorders>
              <w:top w:val="single" w:sz="4" w:space="0" w:color="000000"/>
              <w:left w:val="single" w:sz="4" w:space="0" w:color="000000"/>
              <w:bottom w:val="single" w:sz="4" w:space="0" w:color="000000"/>
            </w:tcBorders>
          </w:tcPr>
          <w:p w:rsidR="00C51178" w:rsidRPr="00EE398F" w:rsidRDefault="00C51178" w:rsidP="0039463D">
            <w:pPr>
              <w:spacing w:before="40" w:after="40"/>
              <w:rPr>
                <w:sz w:val="16"/>
                <w:szCs w:val="16"/>
              </w:rPr>
            </w:pPr>
          </w:p>
        </w:tc>
        <w:tc>
          <w:tcPr>
            <w:tcW w:w="1558" w:type="dxa"/>
            <w:tcBorders>
              <w:top w:val="single" w:sz="4" w:space="0" w:color="000000"/>
              <w:left w:val="single" w:sz="4" w:space="0" w:color="000000"/>
              <w:bottom w:val="single" w:sz="4" w:space="0" w:color="000000"/>
              <w:right w:val="single" w:sz="4" w:space="0" w:color="000000"/>
            </w:tcBorders>
          </w:tcPr>
          <w:p w:rsidR="00C51178" w:rsidRPr="00EE398F" w:rsidRDefault="00C51178" w:rsidP="0039463D">
            <w:pPr>
              <w:spacing w:before="40" w:after="40"/>
              <w:rPr>
                <w:sz w:val="16"/>
                <w:szCs w:val="16"/>
              </w:rPr>
            </w:pPr>
          </w:p>
        </w:tc>
      </w:tr>
      <w:tr w:rsidR="00C51178" w:rsidRPr="00EE398F" w:rsidTr="00D917BC">
        <w:trPr>
          <w:jc w:val="center"/>
        </w:trPr>
        <w:tc>
          <w:tcPr>
            <w:tcW w:w="1547" w:type="dxa"/>
            <w:tcBorders>
              <w:top w:val="single" w:sz="4" w:space="0" w:color="000000"/>
              <w:left w:val="single" w:sz="4" w:space="0" w:color="000000"/>
              <w:bottom w:val="single" w:sz="4" w:space="0" w:color="000000"/>
            </w:tcBorders>
          </w:tcPr>
          <w:p w:rsidR="00C51178" w:rsidRPr="00EE398F" w:rsidRDefault="00C51178" w:rsidP="0039463D">
            <w:pPr>
              <w:spacing w:before="40" w:after="40"/>
              <w:rPr>
                <w:rStyle w:val="italic1"/>
                <w:bCs/>
                <w:i w:val="0"/>
                <w:sz w:val="16"/>
                <w:szCs w:val="16"/>
              </w:rPr>
            </w:pPr>
            <w:r>
              <w:rPr>
                <w:rStyle w:val="italic1"/>
                <w:i w:val="0"/>
                <w:sz w:val="16"/>
              </w:rPr>
              <w:t>…</w:t>
            </w:r>
          </w:p>
        </w:tc>
        <w:tc>
          <w:tcPr>
            <w:tcW w:w="1547" w:type="dxa"/>
            <w:tcBorders>
              <w:top w:val="single" w:sz="4" w:space="0" w:color="000000"/>
              <w:left w:val="single" w:sz="4" w:space="0" w:color="000000"/>
              <w:bottom w:val="single" w:sz="4" w:space="0" w:color="000000"/>
            </w:tcBorders>
          </w:tcPr>
          <w:p w:rsidR="00C51178" w:rsidRPr="00EE398F" w:rsidRDefault="00C51178" w:rsidP="0039463D">
            <w:pPr>
              <w:spacing w:before="40" w:after="40"/>
              <w:rPr>
                <w:sz w:val="16"/>
                <w:szCs w:val="16"/>
              </w:rPr>
            </w:pPr>
          </w:p>
        </w:tc>
        <w:tc>
          <w:tcPr>
            <w:tcW w:w="1548" w:type="dxa"/>
            <w:tcBorders>
              <w:top w:val="single" w:sz="4" w:space="0" w:color="000000"/>
              <w:left w:val="single" w:sz="4" w:space="0" w:color="000000"/>
              <w:bottom w:val="single" w:sz="4" w:space="0" w:color="000000"/>
            </w:tcBorders>
          </w:tcPr>
          <w:p w:rsidR="00C51178" w:rsidRPr="00EE398F" w:rsidRDefault="00C51178" w:rsidP="0039463D">
            <w:pPr>
              <w:spacing w:before="40" w:after="40"/>
              <w:rPr>
                <w:sz w:val="16"/>
                <w:szCs w:val="16"/>
              </w:rPr>
            </w:pPr>
          </w:p>
        </w:tc>
        <w:tc>
          <w:tcPr>
            <w:tcW w:w="1548" w:type="dxa"/>
            <w:tcBorders>
              <w:top w:val="single" w:sz="4" w:space="0" w:color="000000"/>
              <w:left w:val="single" w:sz="4" w:space="0" w:color="000000"/>
              <w:bottom w:val="single" w:sz="4" w:space="0" w:color="000000"/>
            </w:tcBorders>
          </w:tcPr>
          <w:p w:rsidR="00C51178" w:rsidRPr="00EE398F" w:rsidRDefault="00C51178" w:rsidP="0039463D">
            <w:pPr>
              <w:spacing w:before="40" w:after="40"/>
              <w:rPr>
                <w:sz w:val="16"/>
                <w:szCs w:val="16"/>
              </w:rPr>
            </w:pPr>
          </w:p>
        </w:tc>
        <w:tc>
          <w:tcPr>
            <w:tcW w:w="1548" w:type="dxa"/>
            <w:tcBorders>
              <w:top w:val="single" w:sz="4" w:space="0" w:color="000000"/>
              <w:left w:val="single" w:sz="4" w:space="0" w:color="000000"/>
              <w:bottom w:val="single" w:sz="4" w:space="0" w:color="000000"/>
            </w:tcBorders>
          </w:tcPr>
          <w:p w:rsidR="00C51178" w:rsidRPr="00EE398F" w:rsidRDefault="00C51178" w:rsidP="0039463D">
            <w:pPr>
              <w:spacing w:before="40" w:after="40"/>
              <w:rPr>
                <w:sz w:val="16"/>
                <w:szCs w:val="16"/>
              </w:rPr>
            </w:pPr>
          </w:p>
        </w:tc>
        <w:tc>
          <w:tcPr>
            <w:tcW w:w="1558" w:type="dxa"/>
            <w:tcBorders>
              <w:top w:val="single" w:sz="4" w:space="0" w:color="000000"/>
              <w:left w:val="single" w:sz="4" w:space="0" w:color="000000"/>
              <w:bottom w:val="single" w:sz="4" w:space="0" w:color="000000"/>
              <w:right w:val="single" w:sz="4" w:space="0" w:color="000000"/>
            </w:tcBorders>
          </w:tcPr>
          <w:p w:rsidR="00C51178" w:rsidRPr="00EE398F" w:rsidRDefault="00C51178" w:rsidP="0039463D">
            <w:pPr>
              <w:spacing w:before="40" w:after="40"/>
              <w:rPr>
                <w:sz w:val="16"/>
                <w:szCs w:val="16"/>
              </w:rPr>
            </w:pPr>
          </w:p>
        </w:tc>
      </w:tr>
    </w:tbl>
    <w:p w:rsidR="0039463D" w:rsidRDefault="0039463D" w:rsidP="00844EB8">
      <w:pPr>
        <w:pStyle w:val="Text1"/>
        <w:tabs>
          <w:tab w:val="left" w:pos="480"/>
        </w:tabs>
        <w:spacing w:before="0" w:after="0"/>
        <w:ind w:left="0"/>
        <w:jc w:val="left"/>
        <w:rPr>
          <w:sz w:val="18"/>
          <w:szCs w:val="18"/>
        </w:rPr>
      </w:pPr>
    </w:p>
    <w:p w:rsidR="00C51178" w:rsidRPr="00EE398F" w:rsidRDefault="00C51178" w:rsidP="00844EB8">
      <w:pPr>
        <w:pStyle w:val="Text1"/>
        <w:tabs>
          <w:tab w:val="left" w:pos="480"/>
        </w:tabs>
        <w:spacing w:before="0" w:after="0"/>
        <w:ind w:left="0"/>
        <w:jc w:val="left"/>
        <w:rPr>
          <w:sz w:val="18"/>
          <w:szCs w:val="18"/>
        </w:rPr>
      </w:pPr>
      <w:r>
        <w:rPr>
          <w:sz w:val="18"/>
        </w:rPr>
        <w:t xml:space="preserve">* </w:t>
      </w:r>
      <w:r>
        <w:tab/>
      </w:r>
      <w:r>
        <w:rPr>
          <w:sz w:val="18"/>
        </w:rPr>
        <w:t>Norādīt, vai pasākums ir (galvenokārt) regulatīvs, finansiāls vai neregulatīvs (piemēram, informācijas kampaņa).</w:t>
      </w:r>
    </w:p>
    <w:p w:rsidR="00C51178" w:rsidRPr="00EE398F" w:rsidRDefault="00C51178" w:rsidP="00844EB8">
      <w:pPr>
        <w:pStyle w:val="Text1"/>
        <w:tabs>
          <w:tab w:val="left" w:pos="480"/>
        </w:tabs>
        <w:spacing w:before="0" w:after="0"/>
        <w:ind w:left="0"/>
        <w:jc w:val="left"/>
        <w:rPr>
          <w:sz w:val="18"/>
          <w:szCs w:val="18"/>
        </w:rPr>
      </w:pPr>
      <w:r>
        <w:rPr>
          <w:sz w:val="18"/>
        </w:rPr>
        <w:t>**</w:t>
      </w:r>
      <w:r>
        <w:tab/>
      </w:r>
      <w:r>
        <w:rPr>
          <w:sz w:val="18"/>
        </w:rPr>
        <w:t>**Gaidāmais rezultāts — paradumu maiņa, uzstādītā jauda (MW; t/gadā), saražotā enerģija (tūkst. tonnu naftas ekv.).</w:t>
      </w:r>
    </w:p>
    <w:p w:rsidR="00C51178" w:rsidRPr="00EE398F" w:rsidRDefault="00C51178" w:rsidP="00844EB8">
      <w:pPr>
        <w:pStyle w:val="Text1"/>
        <w:tabs>
          <w:tab w:val="left" w:pos="480"/>
        </w:tabs>
        <w:spacing w:before="0" w:after="0"/>
        <w:ind w:left="480" w:hanging="480"/>
        <w:jc w:val="left"/>
        <w:rPr>
          <w:sz w:val="18"/>
          <w:szCs w:val="18"/>
        </w:rPr>
      </w:pPr>
      <w:r>
        <w:rPr>
          <w:sz w:val="18"/>
        </w:rPr>
        <w:t>***</w:t>
      </w:r>
      <w:r>
        <w:tab/>
      </w:r>
      <w:r>
        <w:rPr>
          <w:sz w:val="18"/>
        </w:rPr>
        <w:t>Pasākuma mērķauditorija: investori, galalietotāji, publiskā pārvalde, plānotāji, arhitekti, uzstādītāji utt. vai attiecīgā darbības joma/nozare: biodegvielas ražošana, kūtsmēslu izmantošana enerģētikā utt.</w:t>
      </w:r>
    </w:p>
    <w:p w:rsidR="00C51178" w:rsidRPr="00EE398F" w:rsidRDefault="00844EB8" w:rsidP="00844EB8">
      <w:pPr>
        <w:pStyle w:val="Text1"/>
        <w:tabs>
          <w:tab w:val="left" w:pos="480"/>
        </w:tabs>
        <w:spacing w:before="0" w:after="0"/>
        <w:ind w:left="0"/>
        <w:jc w:val="left"/>
        <w:rPr>
          <w:sz w:val="18"/>
          <w:szCs w:val="18"/>
        </w:rPr>
      </w:pPr>
      <w:r>
        <w:rPr>
          <w:sz w:val="18"/>
        </w:rPr>
        <w:t>****</w:t>
      </w:r>
      <w:r>
        <w:tab/>
      </w:r>
      <w:r>
        <w:rPr>
          <w:sz w:val="18"/>
        </w:rPr>
        <w:t>Vai šis pasākums aizstāj vai papildina VRPAEJ 5. tabulā ietvertos pasākumus?</w:t>
      </w:r>
    </w:p>
    <w:p w:rsidR="00C51178" w:rsidRPr="00EE398F" w:rsidRDefault="00C51178" w:rsidP="00C51178">
      <w:pPr>
        <w:pStyle w:val="Text1"/>
        <w:spacing w:before="0" w:after="0"/>
        <w:ind w:left="0"/>
        <w:jc w:val="left"/>
        <w:rPr>
          <w:sz w:val="18"/>
          <w:szCs w:val="18"/>
        </w:rPr>
      </w:pPr>
    </w:p>
    <w:p w:rsidR="00C51178" w:rsidRPr="00DB6AAD" w:rsidRDefault="00C51178" w:rsidP="00DB6AAD">
      <w:pPr>
        <w:tabs>
          <w:tab w:val="left" w:pos="480"/>
        </w:tabs>
        <w:spacing w:before="240"/>
        <w:ind w:left="480" w:hanging="480"/>
        <w:jc w:val="both"/>
        <w:rPr>
          <w:b/>
        </w:rPr>
      </w:pPr>
      <w:r>
        <w:rPr>
          <w:b/>
        </w:rPr>
        <w:t>2.a</w:t>
      </w:r>
      <w:r>
        <w:tab/>
      </w:r>
      <w:r>
        <w:rPr>
          <w:b/>
        </w:rPr>
        <w:t xml:space="preserve">Izklāstīt progresu, kas panākts, vērtējot un uzlabojot administratīvās procedūras, lai novērstu reglamentējošos un nereglamentējošos šķēršļus atjaunojamās enerģijas attīstībai. </w:t>
      </w:r>
      <w:r>
        <w:rPr>
          <w:b/>
          <w:i/>
        </w:rPr>
        <w:t>(Direktīvas 2009/28/EK 22. panta 1. punkta e) apakšpunkts).</w:t>
      </w:r>
      <w:r>
        <w:rPr>
          <w:b/>
        </w:rPr>
        <w:t xml:space="preserve"> </w:t>
      </w:r>
    </w:p>
    <w:p w:rsidR="00C51178" w:rsidRPr="00DB6AAD" w:rsidRDefault="00C51178" w:rsidP="00DB6AAD">
      <w:pPr>
        <w:tabs>
          <w:tab w:val="left" w:pos="480"/>
        </w:tabs>
        <w:spacing w:before="240"/>
        <w:ind w:left="480" w:hanging="480"/>
        <w:jc w:val="both"/>
        <w:rPr>
          <w:b/>
        </w:rPr>
      </w:pPr>
      <w:r>
        <w:rPr>
          <w:b/>
        </w:rPr>
        <w:t xml:space="preserve">2.b </w:t>
      </w:r>
      <w:r>
        <w:tab/>
      </w:r>
      <w:r>
        <w:rPr>
          <w:b/>
        </w:rPr>
        <w:t xml:space="preserve">Izklāstīt pasākumus, kas veikti, lai nodrošinātu no atjaunojamajiem energoresursiem saražotas elektroenerģijas pārvadi un sadali un lai uzlabotu sistēmu vai noteikumus, kā tiek segtas un sadalītas izmaksas, kas saistītas ar pieslēgšanos tīklam un tīkla jaudas palielinājumus </w:t>
      </w:r>
      <w:r>
        <w:rPr>
          <w:b/>
          <w:i/>
        </w:rPr>
        <w:t>(Direktīvas 2009/28/EK 22. panta 1. punkta f) apakšpunkts)</w:t>
      </w:r>
      <w:r>
        <w:rPr>
          <w:b/>
        </w:rPr>
        <w:t>.</w:t>
      </w:r>
    </w:p>
    <w:p w:rsidR="00C51178" w:rsidRPr="00EE398F" w:rsidRDefault="00C51178" w:rsidP="0039463D">
      <w:pPr>
        <w:tabs>
          <w:tab w:val="left" w:pos="480"/>
        </w:tabs>
        <w:spacing w:before="240"/>
        <w:ind w:left="480" w:hanging="480"/>
        <w:jc w:val="both"/>
        <w:rPr>
          <w:b/>
        </w:rPr>
      </w:pPr>
      <w:r>
        <w:rPr>
          <w:b/>
        </w:rPr>
        <w:t xml:space="preserve">3. </w:t>
      </w:r>
      <w:r>
        <w:tab/>
      </w:r>
      <w:r>
        <w:rPr>
          <w:b/>
        </w:rPr>
        <w:t xml:space="preserve">Sniegt informāciju par atbalsta shēmām un citiem līdzekļiem, kas ieviesti, lai veicinātu no atjaunojamajiem energoresursiem saražotas enerģijas izmantošanu, kā arī ziņot par izmaiņām izmantotajos līdzekļos attiecībā uz atjaunojamās enerģijas valsts rīcības plānā noteiktajiem līdzekļiem </w:t>
      </w:r>
      <w:r>
        <w:rPr>
          <w:b/>
          <w:i/>
        </w:rPr>
        <w:t>(Direktīvas 2009/28/EK 22. panta 1. punkta b) apakšpunkts)</w:t>
      </w:r>
      <w:r>
        <w:rPr>
          <w:b/>
        </w:rPr>
        <w:t>.</w:t>
      </w:r>
    </w:p>
    <w:p w:rsidR="00C51178" w:rsidRPr="00EE398F" w:rsidRDefault="00C51178" w:rsidP="00C51178"/>
    <w:p w:rsidR="00C51178" w:rsidRPr="00EE398F" w:rsidRDefault="00C51178" w:rsidP="00C51178">
      <w:pPr>
        <w:pStyle w:val="Text1"/>
        <w:ind w:left="0"/>
        <w:rPr>
          <w:b/>
        </w:rPr>
      </w:pPr>
      <w:r>
        <w:rPr>
          <w:rStyle w:val="italic1"/>
        </w:rPr>
        <w:t>Komisija atgādina dalībvalstīm, ka attiecībā uz visām valsts atbalsta shēmām jāievēro Līguma par ES darbību 107. un 108. pantā paredzētie valsts atbalsta noteikumi. Ziņojuma iesniegšana saskaņā ar Direktīvas 2009/28/EK 22. pantu neaizstāj paziņojumu par valsts atbalstu saskaņā ar Līguma par ES darbību 107. un 108. pantu.</w:t>
      </w:r>
    </w:p>
    <w:p w:rsidR="00C51178" w:rsidRPr="00EE398F" w:rsidRDefault="00C51178" w:rsidP="00C51178">
      <w:pPr>
        <w:jc w:val="both"/>
        <w:rPr>
          <w:i/>
        </w:rPr>
      </w:pPr>
      <w:r>
        <w:rPr>
          <w:i/>
        </w:rPr>
        <w:t xml:space="preserve">Sniedzot sīkāku informāciju par spēkā esošajām atbalsta shēmām un par atbalsta līmeni, ko piemēro dažādām atjaunojamās enerģijas tehnoloģijām, aicinām izmantot </w:t>
      </w:r>
      <w:r>
        <w:rPr>
          <w:b/>
          <w:i/>
        </w:rPr>
        <w:t>3. tabulu</w:t>
      </w:r>
      <w:r>
        <w:rPr>
          <w:i/>
        </w:rPr>
        <w:t xml:space="preserve">. Dalībvalstis tiek aicinātas arī sniegt informāciju par metodiku, kas izmantota atbalsta līmeņa noteikšanai, un atjaunojamās enerģijas atbalsta shēmu struktūru. </w:t>
      </w:r>
    </w:p>
    <w:p w:rsidR="00C51178" w:rsidRPr="00EE398F" w:rsidRDefault="00C51178" w:rsidP="00C51178"/>
    <w:p w:rsidR="00C51178" w:rsidRPr="00EE398F" w:rsidRDefault="00C51178" w:rsidP="00C51178">
      <w:pPr>
        <w:jc w:val="center"/>
        <w:outlineLvl w:val="0"/>
        <w:rPr>
          <w:b/>
          <w:sz w:val="20"/>
          <w:szCs w:val="20"/>
        </w:rPr>
      </w:pPr>
      <w:r>
        <w:rPr>
          <w:b/>
          <w:i/>
          <w:sz w:val="20"/>
        </w:rPr>
        <w:t>3. tabula</w:t>
      </w:r>
      <w:r>
        <w:rPr>
          <w:b/>
          <w:sz w:val="20"/>
        </w:rPr>
        <w:t>.</w:t>
      </w:r>
      <w:r>
        <w:rPr>
          <w:b/>
          <w:sz w:val="20"/>
          <w:szCs w:val="20"/>
        </w:rPr>
        <w:br/>
      </w:r>
      <w:r>
        <w:rPr>
          <w:b/>
          <w:sz w:val="20"/>
        </w:rPr>
        <w:t xml:space="preserve">Atjaunojamās enerģijas atbalsta shēmas </w:t>
      </w:r>
    </w:p>
    <w:p w:rsidR="00C51178" w:rsidRPr="00EE398F" w:rsidRDefault="00C51178" w:rsidP="00C51178">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318"/>
        <w:gridCol w:w="3380"/>
        <w:gridCol w:w="1465"/>
        <w:gridCol w:w="1039"/>
      </w:tblGrid>
      <w:tr w:rsidR="00C51178" w:rsidRPr="00EE398F" w:rsidTr="00D917BC">
        <w:trPr>
          <w:jc w:val="center"/>
        </w:trPr>
        <w:tc>
          <w:tcPr>
            <w:tcW w:w="4608" w:type="dxa"/>
            <w:gridSpan w:val="3"/>
            <w:shd w:val="clear" w:color="auto" w:fill="E6E6E6"/>
            <w:noWrap/>
          </w:tcPr>
          <w:p w:rsidR="00C51178" w:rsidRPr="00EE398F" w:rsidRDefault="00C51178" w:rsidP="00DB6AAD">
            <w:pPr>
              <w:spacing w:before="40" w:after="40"/>
              <w:rPr>
                <w:b/>
                <w:bCs/>
                <w:sz w:val="16"/>
                <w:szCs w:val="16"/>
              </w:rPr>
            </w:pPr>
            <w:r>
              <w:rPr>
                <w:b/>
                <w:sz w:val="16"/>
              </w:rPr>
              <w:lastRenderedPageBreak/>
              <w:t>AE atbalsta shēmas n gadā (piem., 2011.g.)</w:t>
            </w:r>
          </w:p>
        </w:tc>
        <w:tc>
          <w:tcPr>
            <w:tcW w:w="1465" w:type="dxa"/>
            <w:shd w:val="clear" w:color="auto" w:fill="E6E6E6"/>
            <w:noWrap/>
          </w:tcPr>
          <w:p w:rsidR="00C51178" w:rsidRPr="00EE398F" w:rsidRDefault="00C51178" w:rsidP="00DB6AAD">
            <w:pPr>
              <w:spacing w:before="40" w:after="40"/>
              <w:rPr>
                <w:b/>
                <w:bCs/>
                <w:sz w:val="16"/>
                <w:szCs w:val="16"/>
              </w:rPr>
            </w:pPr>
            <w:r>
              <w:rPr>
                <w:b/>
                <w:sz w:val="16"/>
              </w:rPr>
              <w:t>Atbalsts par vienību</w:t>
            </w:r>
          </w:p>
        </w:tc>
        <w:tc>
          <w:tcPr>
            <w:tcW w:w="1039" w:type="dxa"/>
            <w:shd w:val="clear" w:color="auto" w:fill="E6E6E6"/>
            <w:noWrap/>
          </w:tcPr>
          <w:p w:rsidR="00C51178" w:rsidRPr="00EE398F" w:rsidRDefault="00C51178" w:rsidP="00DB6AAD">
            <w:pPr>
              <w:spacing w:before="40" w:after="40"/>
              <w:jc w:val="right"/>
              <w:rPr>
                <w:b/>
                <w:bCs/>
                <w:sz w:val="16"/>
                <w:szCs w:val="16"/>
              </w:rPr>
            </w:pPr>
            <w:r>
              <w:rPr>
                <w:b/>
                <w:sz w:val="16"/>
              </w:rPr>
              <w:t>Kopā (milj. EUR)*</w:t>
            </w:r>
          </w:p>
        </w:tc>
      </w:tr>
      <w:tr w:rsidR="00C51178" w:rsidRPr="00EE398F" w:rsidTr="00D917BC">
        <w:trPr>
          <w:jc w:val="center"/>
        </w:trPr>
        <w:tc>
          <w:tcPr>
            <w:tcW w:w="4608" w:type="dxa"/>
            <w:gridSpan w:val="3"/>
            <w:shd w:val="clear" w:color="auto" w:fill="auto"/>
            <w:noWrap/>
          </w:tcPr>
          <w:p w:rsidR="00C51178" w:rsidRPr="00EE398F" w:rsidRDefault="00C51178" w:rsidP="00DB6AAD">
            <w:pPr>
              <w:spacing w:before="40" w:after="40"/>
              <w:rPr>
                <w:sz w:val="16"/>
                <w:szCs w:val="16"/>
              </w:rPr>
            </w:pPr>
            <w:r>
              <w:rPr>
                <w:sz w:val="16"/>
              </w:rPr>
              <w:t>[attiecīgās tehnoloģijas vai kurināmā/degvielas (apakš)kategorija]</w:t>
            </w:r>
          </w:p>
        </w:tc>
        <w:tc>
          <w:tcPr>
            <w:tcW w:w="1465" w:type="dxa"/>
            <w:shd w:val="clear" w:color="auto" w:fill="auto"/>
            <w:noWrap/>
          </w:tcPr>
          <w:p w:rsidR="00C51178" w:rsidRPr="00EE398F" w:rsidRDefault="00C51178" w:rsidP="00DB6AAD">
            <w:pPr>
              <w:spacing w:before="40" w:after="40"/>
              <w:rPr>
                <w:b/>
                <w:bCs/>
                <w:sz w:val="16"/>
                <w:szCs w:val="16"/>
              </w:rPr>
            </w:pPr>
          </w:p>
        </w:tc>
        <w:tc>
          <w:tcPr>
            <w:tcW w:w="1039" w:type="dxa"/>
            <w:shd w:val="clear" w:color="auto" w:fill="auto"/>
            <w:noWrap/>
          </w:tcPr>
          <w:p w:rsidR="00C51178" w:rsidRPr="00EE398F" w:rsidRDefault="00C51178" w:rsidP="00DB6AAD">
            <w:pPr>
              <w:spacing w:before="40" w:after="40"/>
              <w:jc w:val="right"/>
              <w:rPr>
                <w:b/>
                <w:bCs/>
                <w:sz w:val="16"/>
                <w:szCs w:val="16"/>
              </w:rPr>
            </w:pPr>
          </w:p>
        </w:tc>
      </w:tr>
      <w:tr w:rsidR="00C51178" w:rsidRPr="00EE398F" w:rsidTr="00D917BC">
        <w:trPr>
          <w:jc w:val="center"/>
        </w:trPr>
        <w:tc>
          <w:tcPr>
            <w:tcW w:w="910" w:type="dxa"/>
            <w:vMerge w:val="restart"/>
            <w:shd w:val="clear" w:color="auto" w:fill="auto"/>
            <w:noWrap/>
          </w:tcPr>
          <w:p w:rsidR="00C51178" w:rsidRPr="00EE398F" w:rsidRDefault="00C51178" w:rsidP="00DB6AAD">
            <w:pPr>
              <w:spacing w:before="40" w:after="40"/>
              <w:rPr>
                <w:sz w:val="16"/>
                <w:szCs w:val="16"/>
              </w:rPr>
            </w:pPr>
            <w:r>
              <w:rPr>
                <w:sz w:val="16"/>
              </w:rPr>
              <w:t>Instruments</w:t>
            </w:r>
          </w:p>
          <w:p w:rsidR="00C51178" w:rsidRPr="00EE398F" w:rsidRDefault="00C51178" w:rsidP="00DB6AAD">
            <w:pPr>
              <w:spacing w:before="40" w:after="40"/>
              <w:rPr>
                <w:sz w:val="16"/>
                <w:szCs w:val="16"/>
              </w:rPr>
            </w:pPr>
            <w:r>
              <w:rPr>
                <w:sz w:val="16"/>
              </w:rPr>
              <w:t>(sniedziet atbilstošus datus)</w:t>
            </w:r>
          </w:p>
        </w:tc>
        <w:tc>
          <w:tcPr>
            <w:tcW w:w="3698" w:type="dxa"/>
            <w:gridSpan w:val="2"/>
            <w:shd w:val="clear" w:color="auto" w:fill="auto"/>
          </w:tcPr>
          <w:p w:rsidR="00C51178" w:rsidRPr="00EE398F" w:rsidRDefault="00C51178" w:rsidP="00DB6AAD">
            <w:pPr>
              <w:spacing w:before="40" w:after="40"/>
              <w:jc w:val="both"/>
              <w:rPr>
                <w:sz w:val="16"/>
                <w:szCs w:val="16"/>
              </w:rPr>
            </w:pPr>
            <w:r>
              <w:rPr>
                <w:sz w:val="16"/>
              </w:rPr>
              <w:t>Pienākums/kvota (%)</w:t>
            </w:r>
          </w:p>
        </w:tc>
        <w:tc>
          <w:tcPr>
            <w:tcW w:w="1465" w:type="dxa"/>
            <w:shd w:val="clear" w:color="auto" w:fill="auto"/>
            <w:noWrap/>
          </w:tcPr>
          <w:p w:rsidR="00C51178" w:rsidRPr="00EE398F" w:rsidRDefault="00C51178" w:rsidP="00DB6AAD">
            <w:pPr>
              <w:spacing w:before="40" w:after="40"/>
              <w:jc w:val="right"/>
              <w:rPr>
                <w:sz w:val="16"/>
                <w:szCs w:val="16"/>
              </w:rPr>
            </w:pPr>
          </w:p>
        </w:tc>
        <w:tc>
          <w:tcPr>
            <w:tcW w:w="1039" w:type="dxa"/>
            <w:shd w:val="clear" w:color="auto" w:fill="auto"/>
            <w:noWrap/>
          </w:tcPr>
          <w:p w:rsidR="00C51178" w:rsidRPr="00EE398F" w:rsidRDefault="00C51178" w:rsidP="00DB6AAD">
            <w:pPr>
              <w:spacing w:before="40" w:after="40"/>
              <w:jc w:val="right"/>
              <w:rPr>
                <w:sz w:val="16"/>
                <w:szCs w:val="16"/>
              </w:rPr>
            </w:pPr>
          </w:p>
        </w:tc>
      </w:tr>
      <w:tr w:rsidR="00C51178" w:rsidRPr="00EE398F" w:rsidTr="00D917BC">
        <w:trPr>
          <w:jc w:val="center"/>
        </w:trPr>
        <w:tc>
          <w:tcPr>
            <w:tcW w:w="910" w:type="dxa"/>
            <w:vMerge/>
            <w:shd w:val="clear" w:color="auto" w:fill="auto"/>
            <w:noWrap/>
          </w:tcPr>
          <w:p w:rsidR="00C51178" w:rsidRPr="00EE398F" w:rsidRDefault="00C51178" w:rsidP="00DB6AAD">
            <w:pPr>
              <w:spacing w:before="40" w:after="40"/>
              <w:rPr>
                <w:sz w:val="16"/>
                <w:szCs w:val="16"/>
              </w:rPr>
            </w:pPr>
          </w:p>
        </w:tc>
        <w:tc>
          <w:tcPr>
            <w:tcW w:w="3698" w:type="dxa"/>
            <w:gridSpan w:val="2"/>
            <w:shd w:val="clear" w:color="auto" w:fill="auto"/>
          </w:tcPr>
          <w:p w:rsidR="00C51178" w:rsidRPr="00EE398F" w:rsidRDefault="00C51178" w:rsidP="00DB6AAD">
            <w:pPr>
              <w:spacing w:before="40" w:after="40"/>
              <w:rPr>
                <w:sz w:val="16"/>
                <w:szCs w:val="16"/>
              </w:rPr>
            </w:pPr>
            <w:r>
              <w:rPr>
                <w:sz w:val="16"/>
              </w:rPr>
              <w:t>Soda maksājums/ pārpirkuma iespēja/ pārpirkuma cena (euro par vienību)</w:t>
            </w:r>
          </w:p>
        </w:tc>
        <w:tc>
          <w:tcPr>
            <w:tcW w:w="1465" w:type="dxa"/>
            <w:shd w:val="clear" w:color="auto" w:fill="auto"/>
            <w:noWrap/>
          </w:tcPr>
          <w:p w:rsidR="00C51178" w:rsidRPr="00EE398F" w:rsidRDefault="00C51178" w:rsidP="00DB6AAD">
            <w:pPr>
              <w:spacing w:before="40" w:after="40"/>
              <w:jc w:val="right"/>
              <w:rPr>
                <w:sz w:val="16"/>
                <w:szCs w:val="16"/>
              </w:rPr>
            </w:pPr>
          </w:p>
        </w:tc>
        <w:tc>
          <w:tcPr>
            <w:tcW w:w="1039" w:type="dxa"/>
            <w:shd w:val="clear" w:color="auto" w:fill="auto"/>
            <w:noWrap/>
          </w:tcPr>
          <w:p w:rsidR="00C51178" w:rsidRPr="00EE398F" w:rsidRDefault="00C51178" w:rsidP="00DB6AAD">
            <w:pPr>
              <w:spacing w:before="40" w:after="40"/>
              <w:jc w:val="right"/>
              <w:rPr>
                <w:sz w:val="16"/>
                <w:szCs w:val="16"/>
              </w:rPr>
            </w:pPr>
          </w:p>
        </w:tc>
      </w:tr>
      <w:tr w:rsidR="00C51178" w:rsidRPr="00EE398F" w:rsidTr="00D917BC">
        <w:trPr>
          <w:jc w:val="center"/>
        </w:trPr>
        <w:tc>
          <w:tcPr>
            <w:tcW w:w="910" w:type="dxa"/>
            <w:vMerge/>
            <w:shd w:val="clear" w:color="auto" w:fill="auto"/>
            <w:noWrap/>
          </w:tcPr>
          <w:p w:rsidR="00C51178" w:rsidRPr="00EE398F" w:rsidRDefault="00C51178" w:rsidP="00DB6AAD">
            <w:pPr>
              <w:spacing w:before="40" w:after="40"/>
              <w:rPr>
                <w:sz w:val="16"/>
                <w:szCs w:val="16"/>
              </w:rPr>
            </w:pPr>
          </w:p>
        </w:tc>
        <w:tc>
          <w:tcPr>
            <w:tcW w:w="3698" w:type="dxa"/>
            <w:gridSpan w:val="2"/>
            <w:shd w:val="clear" w:color="auto" w:fill="auto"/>
          </w:tcPr>
          <w:p w:rsidR="00C51178" w:rsidRPr="00EE398F" w:rsidRDefault="00C51178" w:rsidP="00DB6AAD">
            <w:pPr>
              <w:spacing w:before="40" w:after="40"/>
              <w:rPr>
                <w:sz w:val="16"/>
                <w:szCs w:val="16"/>
              </w:rPr>
            </w:pPr>
            <w:r>
              <w:rPr>
                <w:sz w:val="16"/>
              </w:rPr>
              <w:t>Sertifikāta vidējā cena</w:t>
            </w:r>
          </w:p>
        </w:tc>
        <w:tc>
          <w:tcPr>
            <w:tcW w:w="1465" w:type="dxa"/>
            <w:shd w:val="clear" w:color="auto" w:fill="auto"/>
            <w:noWrap/>
          </w:tcPr>
          <w:p w:rsidR="00C51178" w:rsidRPr="00EE398F" w:rsidRDefault="00C51178" w:rsidP="00DB6AAD">
            <w:pPr>
              <w:spacing w:before="40" w:after="40"/>
              <w:jc w:val="right"/>
              <w:rPr>
                <w:sz w:val="16"/>
                <w:szCs w:val="16"/>
              </w:rPr>
            </w:pPr>
          </w:p>
        </w:tc>
        <w:tc>
          <w:tcPr>
            <w:tcW w:w="1039" w:type="dxa"/>
            <w:shd w:val="clear" w:color="auto" w:fill="auto"/>
            <w:noWrap/>
          </w:tcPr>
          <w:p w:rsidR="00C51178" w:rsidRPr="00EE398F" w:rsidRDefault="00C51178" w:rsidP="00DB6AAD">
            <w:pPr>
              <w:spacing w:before="40" w:after="40"/>
              <w:jc w:val="right"/>
              <w:rPr>
                <w:sz w:val="16"/>
                <w:szCs w:val="16"/>
              </w:rPr>
            </w:pPr>
          </w:p>
        </w:tc>
      </w:tr>
      <w:tr w:rsidR="00C51178" w:rsidRPr="00EE398F" w:rsidTr="00D917BC">
        <w:trPr>
          <w:jc w:val="center"/>
        </w:trPr>
        <w:tc>
          <w:tcPr>
            <w:tcW w:w="910" w:type="dxa"/>
            <w:vMerge/>
            <w:shd w:val="clear" w:color="auto" w:fill="auto"/>
            <w:noWrap/>
          </w:tcPr>
          <w:p w:rsidR="00C51178" w:rsidRPr="00EE398F" w:rsidRDefault="00C51178" w:rsidP="00DB6AAD">
            <w:pPr>
              <w:spacing w:before="40" w:after="40"/>
              <w:rPr>
                <w:sz w:val="16"/>
                <w:szCs w:val="16"/>
              </w:rPr>
            </w:pPr>
          </w:p>
        </w:tc>
        <w:tc>
          <w:tcPr>
            <w:tcW w:w="3698" w:type="dxa"/>
            <w:gridSpan w:val="2"/>
            <w:shd w:val="clear" w:color="auto" w:fill="auto"/>
          </w:tcPr>
          <w:p w:rsidR="00C51178" w:rsidRPr="00EE398F" w:rsidRDefault="00C51178" w:rsidP="00DB6AAD">
            <w:pPr>
              <w:spacing w:before="40" w:after="40"/>
              <w:rPr>
                <w:sz w:val="16"/>
                <w:szCs w:val="16"/>
              </w:rPr>
            </w:pPr>
            <w:r>
              <w:rPr>
                <w:sz w:val="16"/>
              </w:rPr>
              <w:t>Atbrīvojums no nodokļa/ atmaksa</w:t>
            </w:r>
          </w:p>
        </w:tc>
        <w:tc>
          <w:tcPr>
            <w:tcW w:w="1465" w:type="dxa"/>
            <w:shd w:val="clear" w:color="auto" w:fill="auto"/>
            <w:noWrap/>
          </w:tcPr>
          <w:p w:rsidR="00C51178" w:rsidRPr="00EE398F" w:rsidRDefault="00C51178" w:rsidP="00DB6AAD">
            <w:pPr>
              <w:spacing w:before="40" w:after="40"/>
              <w:jc w:val="right"/>
              <w:rPr>
                <w:sz w:val="16"/>
                <w:szCs w:val="16"/>
              </w:rPr>
            </w:pPr>
          </w:p>
        </w:tc>
        <w:tc>
          <w:tcPr>
            <w:tcW w:w="1039" w:type="dxa"/>
            <w:shd w:val="clear" w:color="auto" w:fill="auto"/>
            <w:noWrap/>
          </w:tcPr>
          <w:p w:rsidR="00C51178" w:rsidRPr="00EE398F" w:rsidRDefault="00C51178" w:rsidP="00DB6AAD">
            <w:pPr>
              <w:spacing w:before="40" w:after="40"/>
              <w:jc w:val="right"/>
              <w:rPr>
                <w:sz w:val="16"/>
                <w:szCs w:val="16"/>
              </w:rPr>
            </w:pPr>
          </w:p>
        </w:tc>
      </w:tr>
      <w:tr w:rsidR="00C51178" w:rsidRPr="00EE398F" w:rsidTr="00D917BC">
        <w:trPr>
          <w:jc w:val="center"/>
        </w:trPr>
        <w:tc>
          <w:tcPr>
            <w:tcW w:w="910" w:type="dxa"/>
            <w:vMerge/>
            <w:shd w:val="clear" w:color="auto" w:fill="auto"/>
            <w:noWrap/>
          </w:tcPr>
          <w:p w:rsidR="00C51178" w:rsidRPr="00EE398F" w:rsidRDefault="00C51178" w:rsidP="00DB6AAD">
            <w:pPr>
              <w:spacing w:before="40" w:after="40"/>
              <w:rPr>
                <w:sz w:val="16"/>
                <w:szCs w:val="16"/>
              </w:rPr>
            </w:pPr>
          </w:p>
        </w:tc>
        <w:tc>
          <w:tcPr>
            <w:tcW w:w="3698" w:type="dxa"/>
            <w:gridSpan w:val="2"/>
            <w:shd w:val="clear" w:color="auto" w:fill="auto"/>
          </w:tcPr>
          <w:p w:rsidR="00C51178" w:rsidRPr="00EE398F" w:rsidRDefault="00C51178" w:rsidP="00DB6AAD">
            <w:pPr>
              <w:spacing w:before="40" w:after="40"/>
              <w:rPr>
                <w:sz w:val="16"/>
                <w:szCs w:val="16"/>
              </w:rPr>
            </w:pPr>
            <w:r>
              <w:rPr>
                <w:sz w:val="16"/>
              </w:rPr>
              <w:t>Investīciju subsīdijas (kapitāla piešķīrums vai aizdevums) (euro par vienību)</w:t>
            </w:r>
          </w:p>
        </w:tc>
        <w:tc>
          <w:tcPr>
            <w:tcW w:w="1465" w:type="dxa"/>
            <w:shd w:val="clear" w:color="auto" w:fill="auto"/>
            <w:noWrap/>
          </w:tcPr>
          <w:p w:rsidR="00C51178" w:rsidRPr="00EE398F" w:rsidRDefault="00C51178" w:rsidP="00DB6AAD">
            <w:pPr>
              <w:spacing w:before="40" w:after="40"/>
              <w:jc w:val="right"/>
              <w:rPr>
                <w:sz w:val="16"/>
                <w:szCs w:val="16"/>
              </w:rPr>
            </w:pPr>
          </w:p>
        </w:tc>
        <w:tc>
          <w:tcPr>
            <w:tcW w:w="1039" w:type="dxa"/>
            <w:shd w:val="clear" w:color="auto" w:fill="auto"/>
            <w:noWrap/>
          </w:tcPr>
          <w:p w:rsidR="00C51178" w:rsidRPr="00EE398F" w:rsidRDefault="00C51178" w:rsidP="00DB6AAD">
            <w:pPr>
              <w:spacing w:before="40" w:after="40"/>
              <w:jc w:val="right"/>
              <w:rPr>
                <w:sz w:val="16"/>
                <w:szCs w:val="16"/>
              </w:rPr>
            </w:pPr>
          </w:p>
        </w:tc>
      </w:tr>
      <w:tr w:rsidR="00C51178" w:rsidRPr="00EE398F" w:rsidTr="00D917BC">
        <w:trPr>
          <w:jc w:val="center"/>
        </w:trPr>
        <w:tc>
          <w:tcPr>
            <w:tcW w:w="910" w:type="dxa"/>
            <w:vMerge/>
            <w:shd w:val="clear" w:color="auto" w:fill="auto"/>
            <w:noWrap/>
          </w:tcPr>
          <w:p w:rsidR="00C51178" w:rsidRPr="00EE398F" w:rsidRDefault="00C51178" w:rsidP="00DB6AAD">
            <w:pPr>
              <w:spacing w:before="40" w:after="40"/>
              <w:rPr>
                <w:sz w:val="16"/>
                <w:szCs w:val="16"/>
              </w:rPr>
            </w:pPr>
          </w:p>
        </w:tc>
        <w:tc>
          <w:tcPr>
            <w:tcW w:w="3698" w:type="dxa"/>
            <w:gridSpan w:val="2"/>
            <w:shd w:val="clear" w:color="auto" w:fill="auto"/>
          </w:tcPr>
          <w:p w:rsidR="00C51178" w:rsidRPr="00EE398F" w:rsidRDefault="00C51178" w:rsidP="00DB6AAD">
            <w:pPr>
              <w:spacing w:before="40" w:after="40"/>
              <w:rPr>
                <w:bCs/>
                <w:iCs/>
                <w:sz w:val="16"/>
                <w:szCs w:val="16"/>
              </w:rPr>
            </w:pPr>
            <w:r>
              <w:rPr>
                <w:sz w:val="16"/>
              </w:rPr>
              <w:t>Ražošanas stimuli</w:t>
            </w:r>
          </w:p>
        </w:tc>
        <w:tc>
          <w:tcPr>
            <w:tcW w:w="1465" w:type="dxa"/>
            <w:shd w:val="clear" w:color="auto" w:fill="auto"/>
            <w:noWrap/>
          </w:tcPr>
          <w:p w:rsidR="00C51178" w:rsidRPr="00EE398F" w:rsidRDefault="00C51178" w:rsidP="00DB6AAD">
            <w:pPr>
              <w:spacing w:before="40" w:after="40"/>
              <w:jc w:val="right"/>
              <w:rPr>
                <w:sz w:val="16"/>
                <w:szCs w:val="16"/>
              </w:rPr>
            </w:pPr>
          </w:p>
        </w:tc>
        <w:tc>
          <w:tcPr>
            <w:tcW w:w="1039" w:type="dxa"/>
            <w:shd w:val="clear" w:color="auto" w:fill="auto"/>
            <w:noWrap/>
          </w:tcPr>
          <w:p w:rsidR="00C51178" w:rsidRPr="00EE398F" w:rsidRDefault="00C51178" w:rsidP="00DB6AAD">
            <w:pPr>
              <w:spacing w:before="40" w:after="40"/>
              <w:jc w:val="right"/>
              <w:rPr>
                <w:sz w:val="16"/>
                <w:szCs w:val="16"/>
              </w:rPr>
            </w:pPr>
          </w:p>
        </w:tc>
      </w:tr>
      <w:tr w:rsidR="00C51178" w:rsidRPr="00EE398F" w:rsidTr="00D917BC">
        <w:trPr>
          <w:jc w:val="center"/>
        </w:trPr>
        <w:tc>
          <w:tcPr>
            <w:tcW w:w="910" w:type="dxa"/>
            <w:vMerge/>
            <w:shd w:val="clear" w:color="auto" w:fill="auto"/>
            <w:noWrap/>
          </w:tcPr>
          <w:p w:rsidR="00C51178" w:rsidRPr="00EE398F" w:rsidRDefault="00C51178" w:rsidP="00DB6AAD">
            <w:pPr>
              <w:spacing w:before="40" w:after="40"/>
              <w:rPr>
                <w:sz w:val="16"/>
                <w:szCs w:val="16"/>
              </w:rPr>
            </w:pPr>
          </w:p>
        </w:tc>
        <w:tc>
          <w:tcPr>
            <w:tcW w:w="318" w:type="dxa"/>
            <w:shd w:val="clear" w:color="auto" w:fill="auto"/>
          </w:tcPr>
          <w:p w:rsidR="00C51178" w:rsidRPr="00EE398F" w:rsidRDefault="00C51178" w:rsidP="00DB6AAD">
            <w:pPr>
              <w:spacing w:before="40" w:after="40"/>
              <w:rPr>
                <w:bCs/>
                <w:iCs/>
                <w:sz w:val="16"/>
                <w:szCs w:val="16"/>
              </w:rPr>
            </w:pPr>
          </w:p>
        </w:tc>
        <w:tc>
          <w:tcPr>
            <w:tcW w:w="3380" w:type="dxa"/>
            <w:shd w:val="clear" w:color="auto" w:fill="auto"/>
          </w:tcPr>
          <w:p w:rsidR="00C51178" w:rsidRPr="00EE398F" w:rsidRDefault="00C51178" w:rsidP="00DB6AAD">
            <w:pPr>
              <w:spacing w:before="40" w:after="40"/>
              <w:rPr>
                <w:bCs/>
                <w:iCs/>
                <w:sz w:val="16"/>
                <w:szCs w:val="16"/>
              </w:rPr>
            </w:pPr>
            <w:r>
              <w:rPr>
                <w:sz w:val="16"/>
              </w:rPr>
              <w:t>Regulēts iepirkuma tarifs</w:t>
            </w:r>
          </w:p>
        </w:tc>
        <w:tc>
          <w:tcPr>
            <w:tcW w:w="1465" w:type="dxa"/>
            <w:shd w:val="clear" w:color="auto" w:fill="auto"/>
            <w:noWrap/>
          </w:tcPr>
          <w:p w:rsidR="00C51178" w:rsidRPr="00EE398F" w:rsidRDefault="00C51178" w:rsidP="00DB6AAD">
            <w:pPr>
              <w:spacing w:before="40" w:after="40"/>
              <w:jc w:val="right"/>
              <w:rPr>
                <w:sz w:val="16"/>
                <w:szCs w:val="16"/>
              </w:rPr>
            </w:pPr>
          </w:p>
        </w:tc>
        <w:tc>
          <w:tcPr>
            <w:tcW w:w="1039" w:type="dxa"/>
            <w:shd w:val="clear" w:color="auto" w:fill="auto"/>
            <w:noWrap/>
          </w:tcPr>
          <w:p w:rsidR="00C51178" w:rsidRPr="00EE398F" w:rsidRDefault="00C51178" w:rsidP="00DB6AAD">
            <w:pPr>
              <w:spacing w:before="40" w:after="40"/>
              <w:jc w:val="right"/>
              <w:rPr>
                <w:sz w:val="16"/>
                <w:szCs w:val="16"/>
              </w:rPr>
            </w:pPr>
          </w:p>
        </w:tc>
      </w:tr>
      <w:tr w:rsidR="00C51178" w:rsidRPr="00EE398F" w:rsidTr="00D917BC">
        <w:trPr>
          <w:jc w:val="center"/>
        </w:trPr>
        <w:tc>
          <w:tcPr>
            <w:tcW w:w="910" w:type="dxa"/>
            <w:vMerge/>
            <w:shd w:val="clear" w:color="auto" w:fill="auto"/>
            <w:noWrap/>
          </w:tcPr>
          <w:p w:rsidR="00C51178" w:rsidRPr="00EE398F" w:rsidRDefault="00C51178" w:rsidP="00DB6AAD">
            <w:pPr>
              <w:spacing w:before="40" w:after="40"/>
              <w:rPr>
                <w:sz w:val="16"/>
                <w:szCs w:val="16"/>
              </w:rPr>
            </w:pPr>
          </w:p>
        </w:tc>
        <w:tc>
          <w:tcPr>
            <w:tcW w:w="318" w:type="dxa"/>
            <w:shd w:val="clear" w:color="auto" w:fill="auto"/>
          </w:tcPr>
          <w:p w:rsidR="00C51178" w:rsidRPr="00EE398F" w:rsidRDefault="00C51178" w:rsidP="00DB6AAD">
            <w:pPr>
              <w:spacing w:before="40" w:after="40"/>
              <w:rPr>
                <w:bCs/>
                <w:iCs/>
                <w:sz w:val="16"/>
                <w:szCs w:val="16"/>
              </w:rPr>
            </w:pPr>
          </w:p>
        </w:tc>
        <w:tc>
          <w:tcPr>
            <w:tcW w:w="3380" w:type="dxa"/>
            <w:shd w:val="clear" w:color="auto" w:fill="auto"/>
          </w:tcPr>
          <w:p w:rsidR="00C51178" w:rsidRPr="00EE398F" w:rsidRDefault="00C51178" w:rsidP="00DB6AAD">
            <w:pPr>
              <w:spacing w:before="40" w:after="40"/>
              <w:rPr>
                <w:bCs/>
                <w:iCs/>
                <w:sz w:val="16"/>
                <w:szCs w:val="16"/>
              </w:rPr>
            </w:pPr>
            <w:r>
              <w:rPr>
                <w:sz w:val="16"/>
              </w:rPr>
              <w:t>Iepirkuma piemaksa</w:t>
            </w:r>
          </w:p>
        </w:tc>
        <w:tc>
          <w:tcPr>
            <w:tcW w:w="1465" w:type="dxa"/>
            <w:shd w:val="clear" w:color="auto" w:fill="auto"/>
            <w:noWrap/>
          </w:tcPr>
          <w:p w:rsidR="00C51178" w:rsidRPr="00EE398F" w:rsidRDefault="00C51178" w:rsidP="00DB6AAD">
            <w:pPr>
              <w:spacing w:before="40" w:after="40"/>
              <w:jc w:val="right"/>
              <w:rPr>
                <w:sz w:val="16"/>
                <w:szCs w:val="16"/>
              </w:rPr>
            </w:pPr>
          </w:p>
        </w:tc>
        <w:tc>
          <w:tcPr>
            <w:tcW w:w="1039" w:type="dxa"/>
            <w:shd w:val="clear" w:color="auto" w:fill="auto"/>
            <w:noWrap/>
          </w:tcPr>
          <w:p w:rsidR="00C51178" w:rsidRPr="00EE398F" w:rsidRDefault="00C51178" w:rsidP="00DB6AAD">
            <w:pPr>
              <w:spacing w:before="40" w:after="40"/>
              <w:jc w:val="right"/>
              <w:rPr>
                <w:sz w:val="16"/>
                <w:szCs w:val="16"/>
              </w:rPr>
            </w:pPr>
          </w:p>
        </w:tc>
      </w:tr>
      <w:tr w:rsidR="00C51178" w:rsidRPr="00EE398F" w:rsidTr="00D917BC">
        <w:trPr>
          <w:jc w:val="center"/>
        </w:trPr>
        <w:tc>
          <w:tcPr>
            <w:tcW w:w="910" w:type="dxa"/>
            <w:vMerge/>
            <w:shd w:val="clear" w:color="auto" w:fill="auto"/>
            <w:noWrap/>
          </w:tcPr>
          <w:p w:rsidR="00C51178" w:rsidRPr="00EE398F" w:rsidRDefault="00C51178" w:rsidP="00DB6AAD">
            <w:pPr>
              <w:spacing w:before="40" w:after="40"/>
              <w:rPr>
                <w:sz w:val="16"/>
                <w:szCs w:val="16"/>
              </w:rPr>
            </w:pPr>
          </w:p>
        </w:tc>
        <w:tc>
          <w:tcPr>
            <w:tcW w:w="318" w:type="dxa"/>
            <w:shd w:val="clear" w:color="auto" w:fill="auto"/>
          </w:tcPr>
          <w:p w:rsidR="00C51178" w:rsidRPr="00EE398F" w:rsidRDefault="00C51178" w:rsidP="00DB6AAD">
            <w:pPr>
              <w:spacing w:before="40" w:after="40"/>
              <w:rPr>
                <w:bCs/>
                <w:iCs/>
                <w:sz w:val="16"/>
                <w:szCs w:val="16"/>
              </w:rPr>
            </w:pPr>
          </w:p>
        </w:tc>
        <w:tc>
          <w:tcPr>
            <w:tcW w:w="3380" w:type="dxa"/>
            <w:shd w:val="clear" w:color="auto" w:fill="auto"/>
          </w:tcPr>
          <w:p w:rsidR="00C51178" w:rsidRPr="00EE398F" w:rsidRDefault="00C51178" w:rsidP="00DB6AAD">
            <w:pPr>
              <w:spacing w:before="40" w:after="40"/>
              <w:rPr>
                <w:bCs/>
                <w:iCs/>
                <w:sz w:val="16"/>
                <w:szCs w:val="16"/>
              </w:rPr>
            </w:pPr>
            <w:r>
              <w:rPr>
                <w:sz w:val="16"/>
              </w:rPr>
              <w:t>Konkursi</w:t>
            </w:r>
          </w:p>
        </w:tc>
        <w:tc>
          <w:tcPr>
            <w:tcW w:w="1465" w:type="dxa"/>
            <w:shd w:val="clear" w:color="auto" w:fill="auto"/>
            <w:noWrap/>
          </w:tcPr>
          <w:p w:rsidR="00C51178" w:rsidRPr="00EE398F" w:rsidRDefault="00C51178" w:rsidP="00DB6AAD">
            <w:pPr>
              <w:spacing w:before="40" w:after="40"/>
              <w:jc w:val="right"/>
              <w:rPr>
                <w:sz w:val="16"/>
                <w:szCs w:val="16"/>
              </w:rPr>
            </w:pPr>
          </w:p>
        </w:tc>
        <w:tc>
          <w:tcPr>
            <w:tcW w:w="1039" w:type="dxa"/>
            <w:shd w:val="clear" w:color="auto" w:fill="auto"/>
            <w:noWrap/>
          </w:tcPr>
          <w:p w:rsidR="00C51178" w:rsidRPr="00EE398F" w:rsidRDefault="00C51178" w:rsidP="00DB6AAD">
            <w:pPr>
              <w:spacing w:before="40" w:after="40"/>
              <w:jc w:val="right"/>
              <w:rPr>
                <w:sz w:val="16"/>
                <w:szCs w:val="16"/>
              </w:rPr>
            </w:pPr>
          </w:p>
        </w:tc>
      </w:tr>
      <w:tr w:rsidR="00C51178" w:rsidRPr="00EE398F" w:rsidTr="00D917BC">
        <w:trPr>
          <w:jc w:val="center"/>
        </w:trPr>
        <w:tc>
          <w:tcPr>
            <w:tcW w:w="4608" w:type="dxa"/>
            <w:gridSpan w:val="3"/>
            <w:shd w:val="clear" w:color="auto" w:fill="auto"/>
            <w:noWrap/>
          </w:tcPr>
          <w:p w:rsidR="00C51178" w:rsidRPr="00EE398F" w:rsidRDefault="00C51178" w:rsidP="00DB6AAD">
            <w:pPr>
              <w:spacing w:before="40" w:after="40"/>
              <w:rPr>
                <w:bCs/>
                <w:iCs/>
                <w:sz w:val="16"/>
                <w:szCs w:val="16"/>
              </w:rPr>
            </w:pPr>
          </w:p>
        </w:tc>
        <w:tc>
          <w:tcPr>
            <w:tcW w:w="1465" w:type="dxa"/>
            <w:shd w:val="clear" w:color="auto" w:fill="auto"/>
            <w:noWrap/>
          </w:tcPr>
          <w:p w:rsidR="00C51178" w:rsidRPr="00EE398F" w:rsidRDefault="00C51178" w:rsidP="00DB6AAD">
            <w:pPr>
              <w:spacing w:before="40" w:after="40"/>
              <w:jc w:val="right"/>
              <w:rPr>
                <w:i/>
                <w:iCs/>
                <w:sz w:val="16"/>
                <w:szCs w:val="16"/>
              </w:rPr>
            </w:pPr>
          </w:p>
        </w:tc>
        <w:tc>
          <w:tcPr>
            <w:tcW w:w="1039" w:type="dxa"/>
            <w:shd w:val="clear" w:color="auto" w:fill="auto"/>
            <w:noWrap/>
          </w:tcPr>
          <w:p w:rsidR="00C51178" w:rsidRPr="00EE398F" w:rsidRDefault="00C51178" w:rsidP="00DB6AAD">
            <w:pPr>
              <w:spacing w:before="40" w:after="40"/>
              <w:rPr>
                <w:sz w:val="16"/>
                <w:szCs w:val="16"/>
              </w:rPr>
            </w:pPr>
          </w:p>
        </w:tc>
      </w:tr>
      <w:tr w:rsidR="00C51178" w:rsidRPr="00EE398F" w:rsidTr="00D917BC">
        <w:trPr>
          <w:jc w:val="center"/>
        </w:trPr>
        <w:tc>
          <w:tcPr>
            <w:tcW w:w="4608" w:type="dxa"/>
            <w:gridSpan w:val="3"/>
            <w:shd w:val="clear" w:color="auto" w:fill="auto"/>
            <w:noWrap/>
          </w:tcPr>
          <w:p w:rsidR="00C51178" w:rsidRPr="00EE398F" w:rsidRDefault="00C51178" w:rsidP="00DB6AAD">
            <w:pPr>
              <w:spacing w:before="40" w:after="40"/>
              <w:rPr>
                <w:bCs/>
                <w:iCs/>
                <w:sz w:val="16"/>
                <w:szCs w:val="16"/>
              </w:rPr>
            </w:pPr>
            <w:r>
              <w:rPr>
                <w:sz w:val="16"/>
              </w:rPr>
              <w:t>Kopējais aprēķinātais atbalsts elektroenerģijas sektorā gadā</w:t>
            </w:r>
          </w:p>
        </w:tc>
        <w:tc>
          <w:tcPr>
            <w:tcW w:w="1465" w:type="dxa"/>
            <w:shd w:val="clear" w:color="auto" w:fill="auto"/>
            <w:noWrap/>
          </w:tcPr>
          <w:p w:rsidR="00C51178" w:rsidRPr="00EE398F" w:rsidRDefault="00C51178" w:rsidP="00DB6AAD">
            <w:pPr>
              <w:spacing w:before="40" w:after="40"/>
              <w:jc w:val="right"/>
              <w:rPr>
                <w:i/>
                <w:iCs/>
                <w:sz w:val="16"/>
                <w:szCs w:val="16"/>
              </w:rPr>
            </w:pPr>
          </w:p>
        </w:tc>
        <w:tc>
          <w:tcPr>
            <w:tcW w:w="1039" w:type="dxa"/>
            <w:shd w:val="clear" w:color="auto" w:fill="auto"/>
            <w:noWrap/>
          </w:tcPr>
          <w:p w:rsidR="00C51178" w:rsidRPr="00EE398F" w:rsidRDefault="00C51178" w:rsidP="00DB6AAD">
            <w:pPr>
              <w:spacing w:before="40" w:after="40"/>
              <w:rPr>
                <w:sz w:val="16"/>
                <w:szCs w:val="16"/>
              </w:rPr>
            </w:pPr>
          </w:p>
        </w:tc>
      </w:tr>
      <w:tr w:rsidR="00C51178" w:rsidRPr="00EE398F" w:rsidTr="00D917BC">
        <w:trPr>
          <w:jc w:val="center"/>
        </w:trPr>
        <w:tc>
          <w:tcPr>
            <w:tcW w:w="4608" w:type="dxa"/>
            <w:gridSpan w:val="3"/>
            <w:shd w:val="clear" w:color="auto" w:fill="auto"/>
            <w:noWrap/>
          </w:tcPr>
          <w:p w:rsidR="00C51178" w:rsidRPr="00EE398F" w:rsidRDefault="00C51178" w:rsidP="00DB6AAD">
            <w:pPr>
              <w:spacing w:before="40" w:after="40"/>
              <w:rPr>
                <w:sz w:val="16"/>
                <w:szCs w:val="16"/>
              </w:rPr>
            </w:pPr>
            <w:r>
              <w:rPr>
                <w:sz w:val="16"/>
              </w:rPr>
              <w:t> Kopējais aprēķinātais atbalsts siltumapgādes sektorā gadā</w:t>
            </w:r>
          </w:p>
        </w:tc>
        <w:tc>
          <w:tcPr>
            <w:tcW w:w="1465" w:type="dxa"/>
            <w:shd w:val="clear" w:color="auto" w:fill="auto"/>
            <w:noWrap/>
          </w:tcPr>
          <w:p w:rsidR="00C51178" w:rsidRPr="00EE398F" w:rsidRDefault="00C51178" w:rsidP="00DB6AAD">
            <w:pPr>
              <w:spacing w:before="40" w:after="40"/>
              <w:rPr>
                <w:sz w:val="16"/>
                <w:szCs w:val="16"/>
              </w:rPr>
            </w:pPr>
          </w:p>
        </w:tc>
        <w:tc>
          <w:tcPr>
            <w:tcW w:w="1039" w:type="dxa"/>
            <w:shd w:val="clear" w:color="auto" w:fill="auto"/>
            <w:noWrap/>
          </w:tcPr>
          <w:p w:rsidR="00C51178" w:rsidRPr="00EE398F" w:rsidRDefault="00C51178" w:rsidP="00DB6AAD">
            <w:pPr>
              <w:spacing w:before="40" w:after="40"/>
              <w:rPr>
                <w:sz w:val="16"/>
                <w:szCs w:val="16"/>
              </w:rPr>
            </w:pPr>
          </w:p>
        </w:tc>
      </w:tr>
      <w:tr w:rsidR="00C51178" w:rsidRPr="00EE398F" w:rsidTr="00D917BC">
        <w:trPr>
          <w:jc w:val="center"/>
        </w:trPr>
        <w:tc>
          <w:tcPr>
            <w:tcW w:w="4608" w:type="dxa"/>
            <w:gridSpan w:val="3"/>
            <w:tcBorders>
              <w:bottom w:val="single" w:sz="4" w:space="0" w:color="auto"/>
            </w:tcBorders>
            <w:shd w:val="clear" w:color="auto" w:fill="auto"/>
            <w:noWrap/>
          </w:tcPr>
          <w:p w:rsidR="00C51178" w:rsidRPr="00EE398F" w:rsidRDefault="00C51178" w:rsidP="00DB6AAD">
            <w:pPr>
              <w:spacing w:before="40" w:after="40"/>
              <w:rPr>
                <w:bCs/>
                <w:iCs/>
                <w:sz w:val="16"/>
                <w:szCs w:val="16"/>
              </w:rPr>
            </w:pPr>
            <w:r>
              <w:rPr>
                <w:sz w:val="16"/>
              </w:rPr>
              <w:t>Kopējais aprēķinātais atbalsts transporta sektorā gadā</w:t>
            </w:r>
          </w:p>
        </w:tc>
        <w:tc>
          <w:tcPr>
            <w:tcW w:w="1465" w:type="dxa"/>
            <w:tcBorders>
              <w:bottom w:val="single" w:sz="4" w:space="0" w:color="auto"/>
            </w:tcBorders>
            <w:shd w:val="clear" w:color="auto" w:fill="auto"/>
            <w:noWrap/>
          </w:tcPr>
          <w:p w:rsidR="00C51178" w:rsidRPr="00EE398F" w:rsidRDefault="00C51178" w:rsidP="00DB6AAD">
            <w:pPr>
              <w:spacing w:before="40" w:after="40"/>
              <w:jc w:val="right"/>
              <w:rPr>
                <w:i/>
                <w:iCs/>
                <w:sz w:val="16"/>
                <w:szCs w:val="16"/>
              </w:rPr>
            </w:pPr>
          </w:p>
        </w:tc>
        <w:tc>
          <w:tcPr>
            <w:tcW w:w="1039" w:type="dxa"/>
            <w:tcBorders>
              <w:bottom w:val="single" w:sz="4" w:space="0" w:color="auto"/>
            </w:tcBorders>
            <w:shd w:val="clear" w:color="auto" w:fill="auto"/>
            <w:noWrap/>
          </w:tcPr>
          <w:p w:rsidR="00C51178" w:rsidRPr="00EE398F" w:rsidRDefault="00C51178" w:rsidP="00DB6AAD">
            <w:pPr>
              <w:spacing w:before="40" w:after="40"/>
              <w:rPr>
                <w:sz w:val="16"/>
                <w:szCs w:val="16"/>
              </w:rPr>
            </w:pPr>
          </w:p>
        </w:tc>
      </w:tr>
      <w:tr w:rsidR="00C51178" w:rsidRPr="00EE398F" w:rsidTr="00D917BC">
        <w:trPr>
          <w:jc w:val="center"/>
        </w:trPr>
        <w:tc>
          <w:tcPr>
            <w:tcW w:w="7112" w:type="dxa"/>
            <w:gridSpan w:val="5"/>
            <w:tcBorders>
              <w:left w:val="nil"/>
              <w:bottom w:val="nil"/>
              <w:right w:val="nil"/>
            </w:tcBorders>
            <w:shd w:val="clear" w:color="auto" w:fill="auto"/>
            <w:noWrap/>
          </w:tcPr>
          <w:p w:rsidR="00C51178" w:rsidRPr="00EE398F" w:rsidRDefault="00C51178" w:rsidP="00DB6AAD">
            <w:pPr>
              <w:spacing w:before="40" w:after="40"/>
              <w:jc w:val="both"/>
              <w:rPr>
                <w:sz w:val="16"/>
                <w:szCs w:val="16"/>
              </w:rPr>
            </w:pPr>
            <w:r>
              <w:rPr>
                <w:b/>
                <w:sz w:val="20"/>
              </w:rPr>
              <w:t>*</w:t>
            </w:r>
            <w:r>
              <w:t xml:space="preserve"> </w:t>
            </w:r>
            <w:r>
              <w:rPr>
                <w:sz w:val="18"/>
              </w:rPr>
              <w:t>Enerģijas apjoms, attiecībā uz kuru maksā atbalstu par vienību, ļauj spriest par atbalsta efektivitāti katram tehnoloģijas veidam</w:t>
            </w:r>
          </w:p>
        </w:tc>
      </w:tr>
    </w:tbl>
    <w:p w:rsidR="00C51178" w:rsidRPr="00EE398F" w:rsidRDefault="00C51178" w:rsidP="00C51178">
      <w:pPr>
        <w:jc w:val="both"/>
        <w:rPr>
          <w:sz w:val="20"/>
          <w:szCs w:val="20"/>
        </w:rPr>
      </w:pPr>
    </w:p>
    <w:p w:rsidR="00C51178" w:rsidRPr="00EE398F" w:rsidRDefault="00844EB8" w:rsidP="00DB6AAD">
      <w:pPr>
        <w:tabs>
          <w:tab w:val="left" w:pos="480"/>
        </w:tabs>
        <w:spacing w:before="240"/>
        <w:ind w:left="480" w:hanging="480"/>
        <w:jc w:val="both"/>
        <w:rPr>
          <w:b/>
        </w:rPr>
      </w:pPr>
      <w:r>
        <w:rPr>
          <w:b/>
        </w:rPr>
        <w:t>3.1.</w:t>
      </w:r>
      <w:r>
        <w:tab/>
      </w:r>
      <w:r>
        <w:rPr>
          <w:b/>
        </w:rPr>
        <w:t xml:space="preserve">Sniegt informāciju par to, kā atbalstāmo elektroenerģiju piešķir enerģijas galapatērētājiem, piemērojot Direktīvas 2003/54/EK 3. panta 6. punktu </w:t>
      </w:r>
      <w:r>
        <w:rPr>
          <w:b/>
          <w:i/>
        </w:rPr>
        <w:t>(Direktīvas 2009/28/EK 22. panta 1. punkta b) apakšpunkts)</w:t>
      </w:r>
      <w:r>
        <w:rPr>
          <w:b/>
        </w:rPr>
        <w:t xml:space="preserve">. </w:t>
      </w:r>
    </w:p>
    <w:p w:rsidR="00C51178" w:rsidRPr="00EE398F" w:rsidRDefault="00844EB8" w:rsidP="0039463D">
      <w:pPr>
        <w:tabs>
          <w:tab w:val="left" w:pos="480"/>
        </w:tabs>
        <w:spacing w:before="240"/>
        <w:ind w:left="480" w:hanging="480"/>
        <w:jc w:val="both"/>
        <w:rPr>
          <w:b/>
        </w:rPr>
      </w:pPr>
      <w:r>
        <w:rPr>
          <w:b/>
        </w:rPr>
        <w:t>4.</w:t>
      </w:r>
      <w:r>
        <w:tab/>
      </w:r>
      <w:r>
        <w:rPr>
          <w:b/>
        </w:rPr>
        <w:t xml:space="preserve">Attiecīgā gadījumā sniegt informāciju par to, kā ir veidotas atbalsta shēmu struktūras, lai ņemtu vērā atjaunojamo energoresursu lietojumus, kuri sniedz papildu ieguvumus, bet kuriem var būt arī augstākas izmaksas, tostarp attiecībā uz biodegvielām, kas ražotas no atkritumiem, atlikumiem, nepārtikas celulozes izejvielām un lignocelulozes izejvielām </w:t>
      </w:r>
      <w:r>
        <w:rPr>
          <w:b/>
          <w:i/>
        </w:rPr>
        <w:t>(Direktīvas 2009/28/EK 22. panta 1. punkta c) apakšpunkts)</w:t>
      </w:r>
      <w:r>
        <w:rPr>
          <w:b/>
        </w:rPr>
        <w:t>.</w:t>
      </w:r>
    </w:p>
    <w:p w:rsidR="00C51178" w:rsidRPr="00DB6AAD" w:rsidRDefault="00C51178" w:rsidP="00DB6AAD">
      <w:pPr>
        <w:tabs>
          <w:tab w:val="left" w:pos="480"/>
        </w:tabs>
        <w:spacing w:before="240"/>
        <w:ind w:left="480" w:hanging="480"/>
        <w:jc w:val="both"/>
        <w:rPr>
          <w:b/>
          <w:i/>
        </w:rPr>
      </w:pPr>
      <w:r>
        <w:rPr>
          <w:b/>
        </w:rPr>
        <w:t>5.</w:t>
      </w:r>
      <w:r>
        <w:tab/>
      </w:r>
      <w:r>
        <w:rPr>
          <w:b/>
        </w:rPr>
        <w:t xml:space="preserve">Sniegt informāciju par to, kā darbojas izcelsmes apliecinājumu sistēma attiecībā uz elektroenerģiju, apsildei un dzesēšanai izmantojamo enerģiju no atjaunojamajiem energoresursiem, un par veiktajiem pasākumiem, lai nodrošinātu sistēmas ticamību un tās aizsardzību pret krāpšanu </w:t>
      </w:r>
      <w:r>
        <w:rPr>
          <w:b/>
          <w:i/>
        </w:rPr>
        <w:t>(Direktīvas 2009/28/EK 22. panta 1. punkta d) apakšpunkts)</w:t>
      </w:r>
    </w:p>
    <w:p w:rsidR="00C51178" w:rsidRPr="00EE398F" w:rsidRDefault="00D13665" w:rsidP="0039463D">
      <w:pPr>
        <w:tabs>
          <w:tab w:val="left" w:pos="480"/>
        </w:tabs>
        <w:spacing w:before="240"/>
        <w:ind w:left="480" w:hanging="480"/>
        <w:jc w:val="both"/>
        <w:rPr>
          <w:b/>
        </w:rPr>
      </w:pPr>
      <w:r>
        <w:rPr>
          <w:b/>
        </w:rPr>
        <w:t>6.</w:t>
      </w:r>
      <w:r>
        <w:tab/>
      </w:r>
      <w:r>
        <w:rPr>
          <w:b/>
        </w:rPr>
        <w:t xml:space="preserve">Izklāstīt </w:t>
      </w:r>
      <w:r>
        <w:rPr>
          <w:b/>
          <w:u w:val="single"/>
        </w:rPr>
        <w:t>iepriekšējo divu gadu</w:t>
      </w:r>
      <w:r>
        <w:rPr>
          <w:b/>
        </w:rPr>
        <w:t xml:space="preserve"> tendences biomasas resursu pieejamībā un izmantošanā enerģijas nolūkos </w:t>
      </w:r>
      <w:r>
        <w:rPr>
          <w:b/>
          <w:i/>
        </w:rPr>
        <w:t>(Direktīvas 2009/28/EK 22. panta 1. punkta b) apakšpunkts)</w:t>
      </w:r>
      <w:r>
        <w:rPr>
          <w:b/>
        </w:rPr>
        <w:t>.</w:t>
      </w:r>
    </w:p>
    <w:p w:rsidR="00C51178" w:rsidRPr="00EE398F" w:rsidRDefault="00C51178" w:rsidP="00C51178">
      <w:pPr>
        <w:jc w:val="both"/>
        <w:rPr>
          <w:b/>
          <w:i/>
        </w:rPr>
      </w:pPr>
    </w:p>
    <w:p w:rsidR="00C51178" w:rsidRDefault="00C51178" w:rsidP="00C51178">
      <w:pPr>
        <w:jc w:val="both"/>
        <w:rPr>
          <w:i/>
        </w:rPr>
      </w:pPr>
      <w:r>
        <w:rPr>
          <w:i/>
        </w:rPr>
        <w:t xml:space="preserve">Lai sniegtu sīkāku informāciju par biomasas piedāvājumu, aicinām izmantot </w:t>
      </w:r>
      <w:r>
        <w:rPr>
          <w:b/>
          <w:i/>
        </w:rPr>
        <w:t>4. un 4.a tabulu</w:t>
      </w:r>
      <w:r>
        <w:rPr>
          <w:i/>
        </w:rPr>
        <w:t xml:space="preserve">. </w:t>
      </w:r>
    </w:p>
    <w:p w:rsidR="00D13665" w:rsidRPr="00EE398F" w:rsidRDefault="00D13665" w:rsidP="00C51178">
      <w:pPr>
        <w:jc w:val="both"/>
      </w:pPr>
    </w:p>
    <w:p w:rsidR="00C51178" w:rsidRPr="00EE398F" w:rsidRDefault="00C51178" w:rsidP="00C51178">
      <w:pPr>
        <w:jc w:val="center"/>
        <w:outlineLvl w:val="0"/>
        <w:rPr>
          <w:sz w:val="20"/>
          <w:szCs w:val="20"/>
        </w:rPr>
      </w:pPr>
      <w:r>
        <w:rPr>
          <w:b/>
          <w:i/>
          <w:sz w:val="20"/>
        </w:rPr>
        <w:t>4. tabula</w:t>
      </w:r>
      <w:r>
        <w:rPr>
          <w:b/>
          <w:sz w:val="20"/>
        </w:rPr>
        <w:t xml:space="preserve">.  </w:t>
      </w:r>
      <w:r>
        <w:rPr>
          <w:b/>
          <w:sz w:val="20"/>
          <w:szCs w:val="20"/>
        </w:rPr>
        <w:br/>
      </w:r>
      <w:r>
        <w:rPr>
          <w:b/>
          <w:sz w:val="20"/>
        </w:rPr>
        <w:t xml:space="preserve">Biomasas piedāvājums enerģijas nolūkos </w:t>
      </w:r>
    </w:p>
    <w:p w:rsidR="00C51178" w:rsidRPr="00EE398F" w:rsidRDefault="00C51178" w:rsidP="00C51178">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19"/>
        <w:gridCol w:w="619"/>
        <w:gridCol w:w="621"/>
        <w:gridCol w:w="620"/>
        <w:gridCol w:w="621"/>
        <w:gridCol w:w="620"/>
        <w:gridCol w:w="620"/>
        <w:gridCol w:w="621"/>
        <w:gridCol w:w="620"/>
        <w:gridCol w:w="621"/>
        <w:gridCol w:w="620"/>
        <w:gridCol w:w="621"/>
      </w:tblGrid>
      <w:tr w:rsidR="00C51178" w:rsidRPr="004A0434" w:rsidTr="00571665">
        <w:tc>
          <w:tcPr>
            <w:tcW w:w="747" w:type="pct"/>
            <w:shd w:val="clear" w:color="auto" w:fill="E6E6E6"/>
          </w:tcPr>
          <w:p w:rsidR="00C51178" w:rsidRPr="004A0434" w:rsidRDefault="00C51178" w:rsidP="00DB6AAD">
            <w:pPr>
              <w:suppressAutoHyphens/>
              <w:spacing w:before="40" w:after="40"/>
              <w:rPr>
                <w:b/>
                <w:sz w:val="16"/>
                <w:szCs w:val="16"/>
              </w:rPr>
            </w:pPr>
          </w:p>
        </w:tc>
        <w:tc>
          <w:tcPr>
            <w:tcW w:w="707" w:type="pct"/>
            <w:gridSpan w:val="2"/>
            <w:shd w:val="clear" w:color="auto" w:fill="E6E6E6"/>
          </w:tcPr>
          <w:p w:rsidR="00C51178" w:rsidRPr="004A0434" w:rsidRDefault="00C51178" w:rsidP="00DB6AAD">
            <w:pPr>
              <w:suppressAutoHyphens/>
              <w:spacing w:before="40" w:after="40"/>
              <w:rPr>
                <w:b/>
                <w:sz w:val="16"/>
                <w:szCs w:val="16"/>
              </w:rPr>
            </w:pPr>
            <w:r>
              <w:rPr>
                <w:b/>
                <w:sz w:val="16"/>
              </w:rPr>
              <w:t>Iekšzemes izejvielu apjoms(*)</w:t>
            </w:r>
          </w:p>
        </w:tc>
        <w:tc>
          <w:tcPr>
            <w:tcW w:w="708" w:type="pct"/>
            <w:gridSpan w:val="2"/>
            <w:shd w:val="clear" w:color="auto" w:fill="E6E6E6"/>
          </w:tcPr>
          <w:p w:rsidR="00C51178" w:rsidRPr="004A0434" w:rsidRDefault="00C51178" w:rsidP="00DB6AAD">
            <w:pPr>
              <w:suppressAutoHyphens/>
              <w:spacing w:before="40" w:after="40"/>
              <w:rPr>
                <w:b/>
                <w:sz w:val="16"/>
                <w:szCs w:val="16"/>
              </w:rPr>
            </w:pPr>
            <w:r>
              <w:rPr>
                <w:b/>
                <w:sz w:val="16"/>
              </w:rPr>
              <w:t>Primārā enerģija iekšzemes izejvielās (tūkst. t naftas ekv.)</w:t>
            </w:r>
          </w:p>
        </w:tc>
        <w:tc>
          <w:tcPr>
            <w:tcW w:w="709" w:type="pct"/>
            <w:gridSpan w:val="2"/>
            <w:shd w:val="clear" w:color="auto" w:fill="E6E6E6"/>
          </w:tcPr>
          <w:p w:rsidR="00C51178" w:rsidRPr="004A0434" w:rsidRDefault="00C51178" w:rsidP="00DB6AAD">
            <w:pPr>
              <w:suppressAutoHyphens/>
              <w:spacing w:before="40" w:after="40"/>
              <w:rPr>
                <w:b/>
                <w:sz w:val="16"/>
                <w:szCs w:val="16"/>
              </w:rPr>
            </w:pPr>
            <w:r>
              <w:rPr>
                <w:b/>
                <w:sz w:val="16"/>
              </w:rPr>
              <w:t>No ES importēto izejvielu apjoms(*)</w:t>
            </w:r>
          </w:p>
        </w:tc>
        <w:tc>
          <w:tcPr>
            <w:tcW w:w="709" w:type="pct"/>
            <w:gridSpan w:val="2"/>
            <w:shd w:val="clear" w:color="auto" w:fill="E6E6E6"/>
          </w:tcPr>
          <w:p w:rsidR="00C51178" w:rsidRPr="004A0434" w:rsidRDefault="00C51178" w:rsidP="00DB6AAD">
            <w:pPr>
              <w:suppressAutoHyphens/>
              <w:spacing w:before="40" w:after="40"/>
              <w:rPr>
                <w:b/>
                <w:sz w:val="16"/>
                <w:szCs w:val="16"/>
              </w:rPr>
            </w:pPr>
            <w:r>
              <w:rPr>
                <w:b/>
                <w:sz w:val="16"/>
              </w:rPr>
              <w:t>Primārā enerģija no ES importēto izejvielu apjomā (tūkst. t naftas ekv.)</w:t>
            </w:r>
          </w:p>
        </w:tc>
        <w:tc>
          <w:tcPr>
            <w:tcW w:w="709" w:type="pct"/>
            <w:gridSpan w:val="2"/>
            <w:shd w:val="clear" w:color="auto" w:fill="E6E6E6"/>
          </w:tcPr>
          <w:p w:rsidR="00C51178" w:rsidRPr="004A0434" w:rsidRDefault="00C51178" w:rsidP="00DB6AAD">
            <w:pPr>
              <w:suppressAutoHyphens/>
              <w:spacing w:before="40" w:after="40"/>
              <w:rPr>
                <w:b/>
                <w:sz w:val="16"/>
                <w:szCs w:val="16"/>
              </w:rPr>
            </w:pPr>
            <w:r>
              <w:rPr>
                <w:b/>
                <w:sz w:val="16"/>
              </w:rPr>
              <w:t>No ārpus ES importēto izejvielu apjoms(*)</w:t>
            </w:r>
          </w:p>
        </w:tc>
        <w:tc>
          <w:tcPr>
            <w:tcW w:w="709" w:type="pct"/>
            <w:gridSpan w:val="2"/>
            <w:shd w:val="clear" w:color="auto" w:fill="E6E6E6"/>
          </w:tcPr>
          <w:p w:rsidR="00C51178" w:rsidRPr="004A0434" w:rsidRDefault="00C51178" w:rsidP="00DB6AAD">
            <w:pPr>
              <w:suppressAutoHyphens/>
              <w:spacing w:before="40" w:after="40"/>
              <w:rPr>
                <w:b/>
                <w:sz w:val="16"/>
                <w:szCs w:val="16"/>
              </w:rPr>
            </w:pPr>
            <w:r>
              <w:rPr>
                <w:b/>
                <w:sz w:val="16"/>
              </w:rPr>
              <w:t>Primārā enerģija no ārpus ES importēto izejvielu apjomā (tūkst. t naftas ekv.)</w:t>
            </w:r>
          </w:p>
        </w:tc>
      </w:tr>
      <w:tr w:rsidR="00C51178" w:rsidRPr="004A0434" w:rsidTr="004A0434">
        <w:tc>
          <w:tcPr>
            <w:tcW w:w="747" w:type="pct"/>
            <w:shd w:val="clear" w:color="auto" w:fill="E6E6E6"/>
          </w:tcPr>
          <w:p w:rsidR="00C51178" w:rsidRPr="004A0434" w:rsidRDefault="00C51178" w:rsidP="00DB6AAD">
            <w:pPr>
              <w:suppressAutoHyphens/>
              <w:spacing w:before="40" w:after="40"/>
              <w:rPr>
                <w:b/>
                <w:sz w:val="16"/>
                <w:szCs w:val="16"/>
              </w:rPr>
            </w:pPr>
          </w:p>
        </w:tc>
        <w:tc>
          <w:tcPr>
            <w:tcW w:w="354" w:type="pct"/>
            <w:shd w:val="clear" w:color="auto" w:fill="E6E6E6"/>
          </w:tcPr>
          <w:p w:rsidR="00C51178" w:rsidRPr="004A0434" w:rsidRDefault="00C51178" w:rsidP="00DB6AAD">
            <w:pPr>
              <w:suppressAutoHyphens/>
              <w:spacing w:before="40" w:after="40"/>
              <w:rPr>
                <w:b/>
                <w:sz w:val="16"/>
                <w:szCs w:val="16"/>
              </w:rPr>
            </w:pPr>
            <w:r>
              <w:rPr>
                <w:b/>
                <w:sz w:val="16"/>
              </w:rPr>
              <w:t>Gads n-2</w:t>
            </w:r>
          </w:p>
        </w:tc>
        <w:tc>
          <w:tcPr>
            <w:tcW w:w="354" w:type="pct"/>
            <w:shd w:val="clear" w:color="auto" w:fill="E6E6E6"/>
          </w:tcPr>
          <w:p w:rsidR="00C51178" w:rsidRPr="004A0434" w:rsidRDefault="00C51178" w:rsidP="00DB6AAD">
            <w:pPr>
              <w:suppressAutoHyphens/>
              <w:spacing w:before="40" w:after="40"/>
              <w:rPr>
                <w:b/>
                <w:sz w:val="16"/>
                <w:szCs w:val="16"/>
              </w:rPr>
            </w:pPr>
            <w:r>
              <w:rPr>
                <w:b/>
                <w:sz w:val="16"/>
              </w:rPr>
              <w:t>Gads n-1</w:t>
            </w:r>
          </w:p>
        </w:tc>
        <w:tc>
          <w:tcPr>
            <w:tcW w:w="355" w:type="pct"/>
            <w:shd w:val="clear" w:color="auto" w:fill="E6E6E6"/>
          </w:tcPr>
          <w:p w:rsidR="00C51178" w:rsidRPr="004A0434" w:rsidRDefault="00C51178" w:rsidP="00DB6AAD">
            <w:pPr>
              <w:suppressAutoHyphens/>
              <w:spacing w:before="40" w:after="40"/>
              <w:rPr>
                <w:b/>
                <w:sz w:val="16"/>
                <w:szCs w:val="16"/>
              </w:rPr>
            </w:pPr>
            <w:r>
              <w:rPr>
                <w:b/>
                <w:sz w:val="16"/>
              </w:rPr>
              <w:t>Gads n-2</w:t>
            </w:r>
          </w:p>
        </w:tc>
        <w:tc>
          <w:tcPr>
            <w:tcW w:w="354" w:type="pct"/>
            <w:shd w:val="clear" w:color="auto" w:fill="E6E6E6"/>
          </w:tcPr>
          <w:p w:rsidR="00C51178" w:rsidRPr="004A0434" w:rsidRDefault="00C51178" w:rsidP="00DB6AAD">
            <w:pPr>
              <w:suppressAutoHyphens/>
              <w:spacing w:before="40" w:after="40"/>
              <w:rPr>
                <w:b/>
                <w:sz w:val="16"/>
                <w:szCs w:val="16"/>
              </w:rPr>
            </w:pPr>
            <w:r>
              <w:rPr>
                <w:b/>
                <w:sz w:val="16"/>
              </w:rPr>
              <w:t>Gads n-1</w:t>
            </w:r>
          </w:p>
        </w:tc>
        <w:tc>
          <w:tcPr>
            <w:tcW w:w="355" w:type="pct"/>
            <w:shd w:val="clear" w:color="auto" w:fill="E6E6E6"/>
          </w:tcPr>
          <w:p w:rsidR="00C51178" w:rsidRPr="004A0434" w:rsidRDefault="00C51178" w:rsidP="00DB6AAD">
            <w:pPr>
              <w:suppressAutoHyphens/>
              <w:spacing w:before="40" w:after="40"/>
              <w:rPr>
                <w:b/>
                <w:sz w:val="16"/>
                <w:szCs w:val="16"/>
              </w:rPr>
            </w:pPr>
            <w:r>
              <w:rPr>
                <w:b/>
                <w:sz w:val="16"/>
              </w:rPr>
              <w:t>Gads n-2</w:t>
            </w:r>
          </w:p>
        </w:tc>
        <w:tc>
          <w:tcPr>
            <w:tcW w:w="354" w:type="pct"/>
            <w:shd w:val="clear" w:color="auto" w:fill="E6E6E6"/>
          </w:tcPr>
          <w:p w:rsidR="00C51178" w:rsidRPr="004A0434" w:rsidRDefault="00C51178" w:rsidP="00DB6AAD">
            <w:pPr>
              <w:suppressAutoHyphens/>
              <w:spacing w:before="40" w:after="40"/>
              <w:rPr>
                <w:b/>
                <w:sz w:val="16"/>
                <w:szCs w:val="16"/>
              </w:rPr>
            </w:pPr>
            <w:r>
              <w:rPr>
                <w:b/>
                <w:sz w:val="16"/>
              </w:rPr>
              <w:t>Gads n-1</w:t>
            </w:r>
          </w:p>
        </w:tc>
        <w:tc>
          <w:tcPr>
            <w:tcW w:w="354" w:type="pct"/>
            <w:shd w:val="clear" w:color="auto" w:fill="E6E6E6"/>
          </w:tcPr>
          <w:p w:rsidR="00C51178" w:rsidRPr="004A0434" w:rsidRDefault="00C51178" w:rsidP="00DB6AAD">
            <w:pPr>
              <w:suppressAutoHyphens/>
              <w:spacing w:before="40" w:after="40"/>
              <w:rPr>
                <w:b/>
                <w:sz w:val="16"/>
                <w:szCs w:val="16"/>
              </w:rPr>
            </w:pPr>
            <w:r>
              <w:rPr>
                <w:b/>
                <w:sz w:val="16"/>
              </w:rPr>
              <w:t>Gads n-2</w:t>
            </w:r>
          </w:p>
        </w:tc>
        <w:tc>
          <w:tcPr>
            <w:tcW w:w="355" w:type="pct"/>
            <w:shd w:val="clear" w:color="auto" w:fill="E6E6E6"/>
          </w:tcPr>
          <w:p w:rsidR="00C51178" w:rsidRPr="004A0434" w:rsidRDefault="00C51178" w:rsidP="00DB6AAD">
            <w:pPr>
              <w:suppressAutoHyphens/>
              <w:spacing w:before="40" w:after="40"/>
              <w:rPr>
                <w:b/>
                <w:sz w:val="16"/>
                <w:szCs w:val="16"/>
              </w:rPr>
            </w:pPr>
            <w:r>
              <w:rPr>
                <w:b/>
                <w:sz w:val="16"/>
              </w:rPr>
              <w:t>Gads n-1</w:t>
            </w:r>
          </w:p>
        </w:tc>
        <w:tc>
          <w:tcPr>
            <w:tcW w:w="354" w:type="pct"/>
            <w:shd w:val="clear" w:color="auto" w:fill="E6E6E6"/>
          </w:tcPr>
          <w:p w:rsidR="00C51178" w:rsidRPr="004A0434" w:rsidRDefault="00C51178" w:rsidP="00DB6AAD">
            <w:pPr>
              <w:suppressAutoHyphens/>
              <w:spacing w:before="40" w:after="40"/>
              <w:rPr>
                <w:b/>
                <w:sz w:val="16"/>
                <w:szCs w:val="16"/>
              </w:rPr>
            </w:pPr>
            <w:r>
              <w:rPr>
                <w:b/>
                <w:sz w:val="16"/>
              </w:rPr>
              <w:t>Gads n-2</w:t>
            </w:r>
          </w:p>
        </w:tc>
        <w:tc>
          <w:tcPr>
            <w:tcW w:w="355" w:type="pct"/>
            <w:shd w:val="clear" w:color="auto" w:fill="E6E6E6"/>
          </w:tcPr>
          <w:p w:rsidR="00C51178" w:rsidRPr="004A0434" w:rsidRDefault="00C51178" w:rsidP="00DB6AAD">
            <w:pPr>
              <w:suppressAutoHyphens/>
              <w:spacing w:before="40" w:after="40"/>
              <w:rPr>
                <w:b/>
                <w:sz w:val="16"/>
                <w:szCs w:val="16"/>
              </w:rPr>
            </w:pPr>
            <w:r>
              <w:rPr>
                <w:b/>
                <w:sz w:val="16"/>
              </w:rPr>
              <w:t>Gads n-1</w:t>
            </w:r>
          </w:p>
        </w:tc>
        <w:tc>
          <w:tcPr>
            <w:tcW w:w="354" w:type="pct"/>
            <w:shd w:val="clear" w:color="auto" w:fill="E6E6E6"/>
          </w:tcPr>
          <w:p w:rsidR="00C51178" w:rsidRPr="004A0434" w:rsidRDefault="00C51178" w:rsidP="00DB6AAD">
            <w:pPr>
              <w:suppressAutoHyphens/>
              <w:spacing w:before="40" w:after="40"/>
              <w:rPr>
                <w:b/>
                <w:sz w:val="16"/>
                <w:szCs w:val="16"/>
              </w:rPr>
            </w:pPr>
            <w:r>
              <w:rPr>
                <w:b/>
                <w:sz w:val="16"/>
              </w:rPr>
              <w:t>Gads n-2</w:t>
            </w:r>
          </w:p>
        </w:tc>
        <w:tc>
          <w:tcPr>
            <w:tcW w:w="355" w:type="pct"/>
            <w:shd w:val="clear" w:color="auto" w:fill="E6E6E6"/>
          </w:tcPr>
          <w:p w:rsidR="00C51178" w:rsidRPr="004A0434" w:rsidRDefault="00C51178" w:rsidP="00DB6AAD">
            <w:pPr>
              <w:suppressAutoHyphens/>
              <w:spacing w:before="40" w:after="40"/>
              <w:rPr>
                <w:b/>
                <w:sz w:val="16"/>
                <w:szCs w:val="16"/>
              </w:rPr>
            </w:pPr>
            <w:r>
              <w:rPr>
                <w:b/>
                <w:sz w:val="16"/>
              </w:rPr>
              <w:t>Gads n-1</w:t>
            </w:r>
          </w:p>
        </w:tc>
      </w:tr>
      <w:tr w:rsidR="00C51178" w:rsidRPr="004A0434" w:rsidTr="004A0434">
        <w:tc>
          <w:tcPr>
            <w:tcW w:w="5000" w:type="pct"/>
            <w:gridSpan w:val="13"/>
            <w:shd w:val="clear" w:color="auto" w:fill="F3F3F3"/>
          </w:tcPr>
          <w:p w:rsidR="00C51178" w:rsidRPr="004A0434" w:rsidRDefault="00C51178" w:rsidP="00DB6AAD">
            <w:pPr>
              <w:suppressAutoHyphens/>
              <w:spacing w:before="40" w:after="40"/>
              <w:rPr>
                <w:b/>
                <w:sz w:val="16"/>
                <w:szCs w:val="16"/>
              </w:rPr>
            </w:pPr>
            <w:r>
              <w:rPr>
                <w:b/>
                <w:i/>
                <w:sz w:val="16"/>
              </w:rPr>
              <w:t>Biomasas piedāvājums siltumapgādei un elektroenerģijai:</w:t>
            </w:r>
          </w:p>
        </w:tc>
      </w:tr>
      <w:tr w:rsidR="00C51178" w:rsidRPr="004A0434" w:rsidTr="004A0434">
        <w:tc>
          <w:tcPr>
            <w:tcW w:w="747" w:type="pct"/>
            <w:tcBorders>
              <w:bottom w:val="single" w:sz="4" w:space="0" w:color="auto"/>
            </w:tcBorders>
            <w:shd w:val="clear" w:color="auto" w:fill="auto"/>
          </w:tcPr>
          <w:p w:rsidR="00C51178" w:rsidRPr="004A0434" w:rsidRDefault="00C51178" w:rsidP="00DB6AAD">
            <w:pPr>
              <w:suppressAutoHyphens/>
              <w:spacing w:before="40" w:after="40"/>
              <w:rPr>
                <w:sz w:val="16"/>
                <w:szCs w:val="16"/>
              </w:rPr>
            </w:pPr>
            <w:r>
              <w:rPr>
                <w:sz w:val="16"/>
              </w:rPr>
              <w:t>Koksnes biomasa, ko enerģijas ražošanai tieši piegādā no mežiem un citām ar kokaugiem klātām platībām (cirsmas utt.)**</w:t>
            </w:r>
          </w:p>
        </w:tc>
        <w:tc>
          <w:tcPr>
            <w:tcW w:w="354" w:type="pct"/>
            <w:tcBorders>
              <w:bottom w:val="single" w:sz="4" w:space="0" w:color="auto"/>
            </w:tcBorders>
            <w:shd w:val="clear" w:color="auto" w:fill="auto"/>
          </w:tcPr>
          <w:p w:rsidR="00C51178" w:rsidRPr="004A0434" w:rsidRDefault="00C51178" w:rsidP="00DB6AAD">
            <w:pPr>
              <w:suppressAutoHyphens/>
              <w:spacing w:before="40" w:after="40"/>
              <w:rPr>
                <w:sz w:val="16"/>
                <w:szCs w:val="16"/>
              </w:rPr>
            </w:pPr>
          </w:p>
        </w:tc>
        <w:tc>
          <w:tcPr>
            <w:tcW w:w="354" w:type="pct"/>
            <w:tcBorders>
              <w:bottom w:val="single" w:sz="4" w:space="0" w:color="auto"/>
            </w:tcBorders>
            <w:shd w:val="clear" w:color="auto" w:fill="auto"/>
          </w:tcPr>
          <w:p w:rsidR="00C51178" w:rsidRPr="004A0434" w:rsidRDefault="00C51178" w:rsidP="00DB6AAD">
            <w:pPr>
              <w:suppressAutoHyphens/>
              <w:spacing w:before="40" w:after="40"/>
              <w:rPr>
                <w:sz w:val="16"/>
                <w:szCs w:val="16"/>
              </w:rPr>
            </w:pPr>
          </w:p>
        </w:tc>
        <w:tc>
          <w:tcPr>
            <w:tcW w:w="355" w:type="pct"/>
            <w:tcBorders>
              <w:bottom w:val="single" w:sz="4" w:space="0" w:color="auto"/>
            </w:tcBorders>
            <w:shd w:val="clear" w:color="auto" w:fill="auto"/>
          </w:tcPr>
          <w:p w:rsidR="00C51178" w:rsidRPr="004A0434" w:rsidRDefault="00C51178" w:rsidP="00DB6AAD">
            <w:pPr>
              <w:suppressAutoHyphens/>
              <w:spacing w:before="40" w:after="40"/>
              <w:rPr>
                <w:sz w:val="16"/>
                <w:szCs w:val="16"/>
              </w:rPr>
            </w:pPr>
          </w:p>
        </w:tc>
        <w:tc>
          <w:tcPr>
            <w:tcW w:w="354" w:type="pct"/>
            <w:tcBorders>
              <w:bottom w:val="single" w:sz="4" w:space="0" w:color="auto"/>
            </w:tcBorders>
            <w:shd w:val="clear" w:color="auto" w:fill="auto"/>
          </w:tcPr>
          <w:p w:rsidR="00C51178" w:rsidRPr="004A0434" w:rsidRDefault="00C51178" w:rsidP="00DB6AAD">
            <w:pPr>
              <w:suppressAutoHyphens/>
              <w:spacing w:before="40" w:after="40"/>
              <w:rPr>
                <w:sz w:val="16"/>
                <w:szCs w:val="16"/>
              </w:rPr>
            </w:pPr>
          </w:p>
        </w:tc>
        <w:tc>
          <w:tcPr>
            <w:tcW w:w="355" w:type="pct"/>
            <w:tcBorders>
              <w:bottom w:val="single" w:sz="4" w:space="0" w:color="auto"/>
            </w:tcBorders>
            <w:shd w:val="clear" w:color="auto" w:fill="auto"/>
          </w:tcPr>
          <w:p w:rsidR="00C51178" w:rsidRPr="004A0434" w:rsidRDefault="00C51178" w:rsidP="00DB6AAD">
            <w:pPr>
              <w:suppressAutoHyphens/>
              <w:spacing w:before="40" w:after="40"/>
              <w:rPr>
                <w:sz w:val="16"/>
                <w:szCs w:val="16"/>
              </w:rPr>
            </w:pPr>
          </w:p>
        </w:tc>
        <w:tc>
          <w:tcPr>
            <w:tcW w:w="354" w:type="pct"/>
            <w:tcBorders>
              <w:bottom w:val="single" w:sz="4" w:space="0" w:color="auto"/>
            </w:tcBorders>
            <w:shd w:val="clear" w:color="auto" w:fill="auto"/>
          </w:tcPr>
          <w:p w:rsidR="00C51178" w:rsidRPr="004A0434" w:rsidRDefault="00C51178" w:rsidP="00DB6AAD">
            <w:pPr>
              <w:suppressAutoHyphens/>
              <w:spacing w:before="40" w:after="40"/>
              <w:rPr>
                <w:sz w:val="16"/>
                <w:szCs w:val="16"/>
              </w:rPr>
            </w:pPr>
          </w:p>
        </w:tc>
        <w:tc>
          <w:tcPr>
            <w:tcW w:w="354" w:type="pct"/>
            <w:tcBorders>
              <w:bottom w:val="single" w:sz="4" w:space="0" w:color="auto"/>
            </w:tcBorders>
            <w:shd w:val="clear" w:color="auto" w:fill="auto"/>
          </w:tcPr>
          <w:p w:rsidR="00C51178" w:rsidRPr="004A0434" w:rsidRDefault="00C51178" w:rsidP="00DB6AAD">
            <w:pPr>
              <w:suppressAutoHyphens/>
              <w:spacing w:before="40" w:after="40"/>
              <w:rPr>
                <w:sz w:val="16"/>
                <w:szCs w:val="16"/>
              </w:rPr>
            </w:pPr>
          </w:p>
        </w:tc>
        <w:tc>
          <w:tcPr>
            <w:tcW w:w="355" w:type="pct"/>
            <w:tcBorders>
              <w:bottom w:val="single" w:sz="4" w:space="0" w:color="auto"/>
            </w:tcBorders>
            <w:shd w:val="clear" w:color="auto" w:fill="auto"/>
          </w:tcPr>
          <w:p w:rsidR="00C51178" w:rsidRPr="004A0434" w:rsidRDefault="00C51178" w:rsidP="00DB6AAD">
            <w:pPr>
              <w:suppressAutoHyphens/>
              <w:spacing w:before="40" w:after="40"/>
              <w:rPr>
                <w:sz w:val="16"/>
                <w:szCs w:val="16"/>
              </w:rPr>
            </w:pPr>
          </w:p>
        </w:tc>
        <w:tc>
          <w:tcPr>
            <w:tcW w:w="354" w:type="pct"/>
            <w:tcBorders>
              <w:bottom w:val="single" w:sz="4" w:space="0" w:color="auto"/>
            </w:tcBorders>
            <w:shd w:val="clear" w:color="auto" w:fill="auto"/>
          </w:tcPr>
          <w:p w:rsidR="00C51178" w:rsidRPr="004A0434" w:rsidRDefault="00C51178" w:rsidP="00DB6AAD">
            <w:pPr>
              <w:suppressAutoHyphens/>
              <w:spacing w:before="40" w:after="40"/>
              <w:rPr>
                <w:sz w:val="16"/>
                <w:szCs w:val="16"/>
              </w:rPr>
            </w:pPr>
          </w:p>
        </w:tc>
        <w:tc>
          <w:tcPr>
            <w:tcW w:w="355" w:type="pct"/>
            <w:tcBorders>
              <w:bottom w:val="single" w:sz="4" w:space="0" w:color="auto"/>
            </w:tcBorders>
            <w:shd w:val="clear" w:color="auto" w:fill="auto"/>
          </w:tcPr>
          <w:p w:rsidR="00C51178" w:rsidRPr="004A0434" w:rsidRDefault="00C51178" w:rsidP="00DB6AAD">
            <w:pPr>
              <w:suppressAutoHyphens/>
              <w:spacing w:before="40" w:after="40"/>
              <w:rPr>
                <w:sz w:val="16"/>
                <w:szCs w:val="16"/>
              </w:rPr>
            </w:pPr>
          </w:p>
        </w:tc>
        <w:tc>
          <w:tcPr>
            <w:tcW w:w="354" w:type="pct"/>
            <w:tcBorders>
              <w:bottom w:val="single" w:sz="4" w:space="0" w:color="auto"/>
            </w:tcBorders>
            <w:shd w:val="clear" w:color="auto" w:fill="auto"/>
          </w:tcPr>
          <w:p w:rsidR="00C51178" w:rsidRPr="004A0434" w:rsidRDefault="00C51178" w:rsidP="00DB6AAD">
            <w:pPr>
              <w:suppressAutoHyphens/>
              <w:spacing w:before="40" w:after="40"/>
              <w:rPr>
                <w:sz w:val="16"/>
                <w:szCs w:val="16"/>
              </w:rPr>
            </w:pPr>
          </w:p>
        </w:tc>
        <w:tc>
          <w:tcPr>
            <w:tcW w:w="355" w:type="pct"/>
            <w:tcBorders>
              <w:bottom w:val="single" w:sz="4" w:space="0" w:color="auto"/>
            </w:tcBorders>
            <w:shd w:val="clear" w:color="auto" w:fill="auto"/>
          </w:tcPr>
          <w:p w:rsidR="00C51178" w:rsidRPr="004A0434" w:rsidRDefault="00C51178" w:rsidP="00DB6AAD">
            <w:pPr>
              <w:suppressAutoHyphens/>
              <w:spacing w:before="40" w:after="40"/>
              <w:rPr>
                <w:sz w:val="16"/>
                <w:szCs w:val="16"/>
              </w:rPr>
            </w:pPr>
          </w:p>
        </w:tc>
      </w:tr>
      <w:tr w:rsidR="00C51178" w:rsidRPr="004A0434" w:rsidTr="004A0434">
        <w:tc>
          <w:tcPr>
            <w:tcW w:w="747"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rPr>
            </w:pPr>
            <w:r>
              <w:rPr>
                <w:sz w:val="16"/>
              </w:rPr>
              <w:t>Koksnes biomasas (kokrūpniecības atliekas un blakusprodukti utt.) netiešā piegāde**</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rPr>
            </w:pP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rPr>
            </w:pP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rPr>
            </w:pP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rPr>
            </w:pP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rPr>
            </w:pP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rPr>
            </w:pP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rPr>
            </w:pPr>
          </w:p>
        </w:tc>
      </w:tr>
      <w:tr w:rsidR="00C51178" w:rsidRPr="004A0434" w:rsidTr="004A0434">
        <w:tc>
          <w:tcPr>
            <w:tcW w:w="747"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rPr>
            </w:pPr>
            <w:r>
              <w:rPr>
                <w:sz w:val="16"/>
              </w:rPr>
              <w:t>Lauksaimniecības blakusprodukti/pārstrādātas atliekas un zivsaimniecības blakusprodukti **</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rPr>
            </w:pP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rPr>
            </w:pP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rPr>
            </w:pP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rPr>
            </w:pP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rPr>
            </w:pP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rPr>
            </w:pP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rPr>
            </w:pPr>
          </w:p>
        </w:tc>
      </w:tr>
      <w:tr w:rsidR="00C51178" w:rsidRPr="004A0434" w:rsidTr="004A0434">
        <w:tc>
          <w:tcPr>
            <w:tcW w:w="747"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rPr>
            </w:pPr>
            <w:r>
              <w:rPr>
                <w:sz w:val="16"/>
              </w:rPr>
              <w:t>Biomasa no atkritumiem (sadzīves, rūpnieciskajiem utt.)**</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rPr>
            </w:pP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rPr>
            </w:pP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rPr>
            </w:pP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rPr>
            </w:pP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rPr>
            </w:pP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rPr>
            </w:pP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rPr>
            </w:pPr>
          </w:p>
        </w:tc>
      </w:tr>
      <w:tr w:rsidR="00B27B55" w:rsidRPr="004A0434" w:rsidTr="004A0434">
        <w:tc>
          <w:tcPr>
            <w:tcW w:w="747" w:type="pct"/>
            <w:tcBorders>
              <w:top w:val="single" w:sz="4" w:space="0" w:color="auto"/>
              <w:left w:val="single" w:sz="4" w:space="0" w:color="auto"/>
              <w:bottom w:val="single" w:sz="4" w:space="0" w:color="auto"/>
              <w:right w:val="single" w:sz="4" w:space="0" w:color="auto"/>
            </w:tcBorders>
            <w:shd w:val="clear" w:color="auto" w:fill="auto"/>
          </w:tcPr>
          <w:p w:rsidR="00B27B55" w:rsidRPr="004A0434" w:rsidRDefault="00B27B55" w:rsidP="00DB6AAD">
            <w:pPr>
              <w:suppressAutoHyphens/>
              <w:spacing w:before="40" w:after="40"/>
              <w:rPr>
                <w:sz w:val="16"/>
                <w:szCs w:val="16"/>
              </w:rPr>
            </w:pPr>
            <w:r>
              <w:rPr>
                <w:sz w:val="16"/>
              </w:rPr>
              <w:t>Enerģētiskie kultūraugi (zālaugi utt.) un koki ar īsu cirtes apriti (precizēt)</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B27B55" w:rsidRPr="004A0434" w:rsidRDefault="00B27B55" w:rsidP="00DB6AAD">
            <w:pPr>
              <w:suppressAutoHyphens/>
              <w:spacing w:before="40" w:after="40"/>
              <w:rPr>
                <w:sz w:val="16"/>
                <w:szCs w:val="16"/>
              </w:rPr>
            </w:pP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B27B55" w:rsidRPr="004A0434" w:rsidRDefault="00B27B55" w:rsidP="00DB6AAD">
            <w:pPr>
              <w:suppressAutoHyphens/>
              <w:spacing w:before="40" w:after="40"/>
              <w:rPr>
                <w:sz w:val="16"/>
                <w:szCs w:val="16"/>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B27B55" w:rsidRPr="004A0434" w:rsidRDefault="00B27B55" w:rsidP="00DB6AAD">
            <w:pPr>
              <w:suppressAutoHyphens/>
              <w:spacing w:before="40" w:after="40"/>
              <w:rPr>
                <w:sz w:val="16"/>
                <w:szCs w:val="16"/>
              </w:rPr>
            </w:pP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B27B55" w:rsidRPr="004A0434" w:rsidRDefault="00B27B55" w:rsidP="00DB6AAD">
            <w:pPr>
              <w:suppressAutoHyphens/>
              <w:spacing w:before="40" w:after="40"/>
              <w:rPr>
                <w:sz w:val="16"/>
                <w:szCs w:val="16"/>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B27B55" w:rsidRPr="004A0434" w:rsidRDefault="00B27B55" w:rsidP="00DB6AAD">
            <w:pPr>
              <w:suppressAutoHyphens/>
              <w:spacing w:before="40" w:after="40"/>
              <w:rPr>
                <w:sz w:val="16"/>
                <w:szCs w:val="16"/>
              </w:rPr>
            </w:pP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B27B55" w:rsidRPr="004A0434" w:rsidRDefault="00B27B55" w:rsidP="00DB6AAD">
            <w:pPr>
              <w:suppressAutoHyphens/>
              <w:spacing w:before="40" w:after="40"/>
              <w:rPr>
                <w:sz w:val="16"/>
                <w:szCs w:val="16"/>
              </w:rPr>
            </w:pP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B27B55" w:rsidRPr="004A0434" w:rsidRDefault="00B27B55" w:rsidP="00DB6AAD">
            <w:pPr>
              <w:suppressAutoHyphens/>
              <w:spacing w:before="40" w:after="40"/>
              <w:rPr>
                <w:sz w:val="16"/>
                <w:szCs w:val="16"/>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B27B55" w:rsidRPr="004A0434" w:rsidRDefault="00B27B55" w:rsidP="00DB6AAD">
            <w:pPr>
              <w:suppressAutoHyphens/>
              <w:spacing w:before="40" w:after="40"/>
              <w:rPr>
                <w:sz w:val="16"/>
                <w:szCs w:val="16"/>
              </w:rPr>
            </w:pP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B27B55" w:rsidRPr="004A0434" w:rsidRDefault="00B27B55" w:rsidP="00DB6AAD">
            <w:pPr>
              <w:suppressAutoHyphens/>
              <w:spacing w:before="40" w:after="40"/>
              <w:rPr>
                <w:sz w:val="16"/>
                <w:szCs w:val="16"/>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B27B55" w:rsidRPr="004A0434" w:rsidRDefault="00B27B55" w:rsidP="00DB6AAD">
            <w:pPr>
              <w:suppressAutoHyphens/>
              <w:spacing w:before="40" w:after="40"/>
              <w:rPr>
                <w:sz w:val="16"/>
                <w:szCs w:val="16"/>
              </w:rPr>
            </w:pP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B27B55" w:rsidRPr="004A0434" w:rsidRDefault="00B27B55" w:rsidP="00DB6AAD">
            <w:pPr>
              <w:suppressAutoHyphens/>
              <w:spacing w:before="40" w:after="40"/>
              <w:rPr>
                <w:sz w:val="16"/>
                <w:szCs w:val="16"/>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B27B55" w:rsidRPr="004A0434" w:rsidRDefault="00B27B55" w:rsidP="00DB6AAD">
            <w:pPr>
              <w:suppressAutoHyphens/>
              <w:spacing w:before="40" w:after="40"/>
              <w:rPr>
                <w:sz w:val="16"/>
                <w:szCs w:val="16"/>
              </w:rPr>
            </w:pPr>
          </w:p>
        </w:tc>
      </w:tr>
      <w:tr w:rsidR="00C51178" w:rsidRPr="004A0434" w:rsidTr="004A0434">
        <w:tc>
          <w:tcPr>
            <w:tcW w:w="747"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rPr>
            </w:pPr>
            <w:r>
              <w:rPr>
                <w:sz w:val="16"/>
              </w:rPr>
              <w:t>Citi (precizēt)</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rPr>
            </w:pP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rPr>
            </w:pP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rPr>
            </w:pP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rPr>
            </w:pP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rPr>
            </w:pP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rPr>
            </w:pP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rPr>
            </w:pPr>
          </w:p>
        </w:tc>
      </w:tr>
      <w:tr w:rsidR="00C51178" w:rsidRPr="004A0434" w:rsidTr="004A0434">
        <w:tc>
          <w:tcPr>
            <w:tcW w:w="5000" w:type="pct"/>
            <w:gridSpan w:val="13"/>
            <w:tcBorders>
              <w:top w:val="single" w:sz="4" w:space="0" w:color="auto"/>
              <w:left w:val="single" w:sz="4" w:space="0" w:color="auto"/>
              <w:bottom w:val="single" w:sz="4" w:space="0" w:color="auto"/>
              <w:right w:val="single" w:sz="4" w:space="0" w:color="auto"/>
            </w:tcBorders>
            <w:shd w:val="clear" w:color="auto" w:fill="F3F3F3"/>
          </w:tcPr>
          <w:p w:rsidR="00C51178" w:rsidRPr="004A0434" w:rsidRDefault="00C51178" w:rsidP="00DB6AAD">
            <w:pPr>
              <w:suppressAutoHyphens/>
              <w:spacing w:before="40" w:after="40"/>
              <w:rPr>
                <w:sz w:val="16"/>
                <w:szCs w:val="16"/>
              </w:rPr>
            </w:pPr>
            <w:r>
              <w:rPr>
                <w:b/>
                <w:i/>
                <w:sz w:val="16"/>
              </w:rPr>
              <w:t>Biomasas piedāvājums transportam:</w:t>
            </w:r>
          </w:p>
        </w:tc>
      </w:tr>
      <w:tr w:rsidR="00C51178" w:rsidRPr="004A0434" w:rsidTr="004A0434">
        <w:tc>
          <w:tcPr>
            <w:tcW w:w="747"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b/>
                <w:i/>
                <w:sz w:val="16"/>
                <w:szCs w:val="16"/>
              </w:rPr>
            </w:pPr>
            <w:r>
              <w:rPr>
                <w:sz w:val="16"/>
              </w:rPr>
              <w:t>Parastie laukaugi biodegvielām (precizēt galvenos veidus)</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rPr>
            </w:pP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rPr>
            </w:pP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rPr>
            </w:pP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rPr>
            </w:pP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rPr>
            </w:pP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rPr>
            </w:pP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rPr>
            </w:pPr>
          </w:p>
        </w:tc>
      </w:tr>
      <w:tr w:rsidR="00C51178" w:rsidRPr="004A0434" w:rsidTr="004A0434">
        <w:tc>
          <w:tcPr>
            <w:tcW w:w="747"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rPr>
            </w:pPr>
            <w:r>
              <w:rPr>
                <w:sz w:val="16"/>
              </w:rPr>
              <w:t>Enerģētiskie kultūraugi (zālaugi utt.) un koki ar īsu cirtes apriti biodegvielām (precizēt galvenos veidus)</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rPr>
            </w:pP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rPr>
            </w:pP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rPr>
            </w:pP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rPr>
            </w:pP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rPr>
            </w:pP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rPr>
            </w:pP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rPr>
            </w:pPr>
          </w:p>
        </w:tc>
      </w:tr>
      <w:tr w:rsidR="00C51178" w:rsidRPr="004A0434" w:rsidTr="004A0434">
        <w:tc>
          <w:tcPr>
            <w:tcW w:w="747"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rPr>
            </w:pPr>
            <w:r>
              <w:rPr>
                <w:sz w:val="16"/>
              </w:rPr>
              <w:t xml:space="preserve">Citi (precizēt) </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rPr>
            </w:pP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rPr>
            </w:pP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rPr>
            </w:pP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rPr>
            </w:pP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rPr>
            </w:pP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rPr>
            </w:pP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rPr>
            </w:pP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C51178" w:rsidRPr="004A0434" w:rsidRDefault="00C51178" w:rsidP="00DB6AAD">
            <w:pPr>
              <w:suppressAutoHyphens/>
              <w:spacing w:before="40" w:after="40"/>
              <w:rPr>
                <w:sz w:val="16"/>
                <w:szCs w:val="16"/>
              </w:rPr>
            </w:pPr>
          </w:p>
        </w:tc>
      </w:tr>
    </w:tbl>
    <w:p w:rsidR="00C51178" w:rsidRPr="00EE398F" w:rsidRDefault="00C51178" w:rsidP="00C51178">
      <w:pPr>
        <w:rPr>
          <w:sz w:val="16"/>
          <w:szCs w:val="16"/>
        </w:rPr>
      </w:pPr>
    </w:p>
    <w:p w:rsidR="00C51178" w:rsidRPr="00EE398F" w:rsidRDefault="00D13665" w:rsidP="00D13665">
      <w:pPr>
        <w:tabs>
          <w:tab w:val="left" w:pos="240"/>
        </w:tabs>
        <w:ind w:left="240" w:hanging="240"/>
        <w:jc w:val="both"/>
        <w:rPr>
          <w:sz w:val="16"/>
          <w:szCs w:val="16"/>
        </w:rPr>
      </w:pPr>
      <w:r>
        <w:rPr>
          <w:sz w:val="16"/>
        </w:rPr>
        <w:t>*</w:t>
      </w:r>
      <w:r>
        <w:tab/>
      </w:r>
      <w:r>
        <w:rPr>
          <w:sz w:val="16"/>
        </w:rPr>
        <w:t xml:space="preserve">Ja iespējams, norādīt izejvielu daudzumus </w:t>
      </w:r>
      <w:r>
        <w:rPr>
          <w:b/>
          <w:sz w:val="16"/>
        </w:rPr>
        <w:t>kubikmetros</w:t>
      </w:r>
      <w:r>
        <w:rPr>
          <w:sz w:val="16"/>
        </w:rPr>
        <w:t xml:space="preserve"> </w:t>
      </w:r>
      <w:r>
        <w:rPr>
          <w:b/>
          <w:sz w:val="16"/>
        </w:rPr>
        <w:t>biomasai no mežsaimniecības</w:t>
      </w:r>
      <w:r>
        <w:rPr>
          <w:sz w:val="16"/>
        </w:rPr>
        <w:t xml:space="preserve"> un </w:t>
      </w:r>
      <w:r>
        <w:rPr>
          <w:b/>
          <w:sz w:val="16"/>
        </w:rPr>
        <w:t>tonnās</w:t>
      </w:r>
      <w:r>
        <w:rPr>
          <w:sz w:val="16"/>
        </w:rPr>
        <w:t xml:space="preserve"> </w:t>
      </w:r>
      <w:r>
        <w:rPr>
          <w:b/>
          <w:sz w:val="16"/>
        </w:rPr>
        <w:t>biomasai no lauksaimniecības un zivsaimniecības un biomasai no atkritumiem</w:t>
      </w:r>
      <w:r>
        <w:rPr>
          <w:sz w:val="16"/>
        </w:rPr>
        <w:t>.</w:t>
      </w:r>
    </w:p>
    <w:p w:rsidR="00C51178" w:rsidRPr="00EE398F" w:rsidRDefault="00D13665" w:rsidP="00D13665">
      <w:pPr>
        <w:tabs>
          <w:tab w:val="left" w:pos="240"/>
        </w:tabs>
        <w:ind w:left="240" w:hanging="240"/>
        <w:jc w:val="both"/>
        <w:rPr>
          <w:sz w:val="16"/>
          <w:szCs w:val="16"/>
        </w:rPr>
      </w:pPr>
      <w:r>
        <w:rPr>
          <w:sz w:val="16"/>
        </w:rPr>
        <w:t>**</w:t>
      </w:r>
      <w:r>
        <w:tab/>
      </w:r>
      <w:r>
        <w:rPr>
          <w:sz w:val="16"/>
        </w:rPr>
        <w:t>Šīs biomasas kategorijas definīcija jāsaprot atbilstoši 4.6.1. daļas 7. tabulai Komisijas Lēmumā C (2009) 5174, galīgā redakcija, ar ko izveido veidni valsts rīcības plāniem atjaunojamo energoavotu jomā atbilstoši Direktīvai 2009/28/EK.</w:t>
      </w:r>
      <w:r>
        <w:tab/>
      </w:r>
    </w:p>
    <w:p w:rsidR="0039463D" w:rsidRDefault="0039463D" w:rsidP="00C51178">
      <w:pPr>
        <w:jc w:val="center"/>
        <w:rPr>
          <w:b/>
          <w:i/>
          <w:iCs/>
          <w:sz w:val="20"/>
          <w:szCs w:val="20"/>
        </w:rPr>
      </w:pPr>
    </w:p>
    <w:p w:rsidR="00C51178" w:rsidRPr="00EE398F" w:rsidRDefault="00C51178" w:rsidP="00C51178">
      <w:pPr>
        <w:jc w:val="center"/>
        <w:rPr>
          <w:b/>
          <w:iCs/>
          <w:sz w:val="20"/>
          <w:szCs w:val="20"/>
        </w:rPr>
      </w:pPr>
      <w:r>
        <w:rPr>
          <w:b/>
          <w:i/>
          <w:sz w:val="20"/>
        </w:rPr>
        <w:t>4.a tabula.</w:t>
      </w:r>
      <w:r>
        <w:rPr>
          <w:b/>
          <w:iCs/>
          <w:sz w:val="20"/>
          <w:szCs w:val="20"/>
        </w:rPr>
        <w:br/>
      </w:r>
      <w:r>
        <w:rPr>
          <w:b/>
          <w:sz w:val="20"/>
        </w:rPr>
        <w:t>Iekšzemes lauksaimniecības zemes izmantošana enerģijas kultūru audzēšanai (ha)</w:t>
      </w:r>
    </w:p>
    <w:p w:rsidR="00C51178" w:rsidRPr="00EE398F" w:rsidRDefault="00C51178" w:rsidP="00C51178">
      <w:pPr>
        <w:jc w:val="center"/>
        <w:rPr>
          <w:iCs/>
        </w:rPr>
      </w:pP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0"/>
        <w:gridCol w:w="1559"/>
        <w:gridCol w:w="1437"/>
      </w:tblGrid>
      <w:tr w:rsidR="00BD09EC" w:rsidRPr="004A0434" w:rsidTr="00BD09EC">
        <w:trPr>
          <w:jc w:val="center"/>
        </w:trPr>
        <w:tc>
          <w:tcPr>
            <w:tcW w:w="5690" w:type="dxa"/>
            <w:shd w:val="clear" w:color="auto" w:fill="auto"/>
          </w:tcPr>
          <w:p w:rsidR="00BD09EC" w:rsidRDefault="00BD09EC" w:rsidP="00BD09EC">
            <w:pPr>
              <w:pStyle w:val="CM4"/>
              <w:tabs>
                <w:tab w:val="left" w:pos="172"/>
              </w:tabs>
              <w:suppressAutoHyphens/>
              <w:spacing w:before="40" w:after="40"/>
              <w:ind w:left="172" w:hanging="172"/>
              <w:jc w:val="center"/>
              <w:rPr>
                <w:rFonts w:ascii="Times New Roman" w:hAnsi="Times New Roman"/>
                <w:sz w:val="16"/>
              </w:rPr>
            </w:pPr>
            <w:r>
              <w:rPr>
                <w:rFonts w:ascii="Times New Roman" w:hAnsi="Times New Roman"/>
                <w:b/>
                <w:sz w:val="16"/>
              </w:rPr>
              <w:t>Zemes izmantojums</w:t>
            </w:r>
          </w:p>
        </w:tc>
        <w:tc>
          <w:tcPr>
            <w:tcW w:w="2996" w:type="dxa"/>
            <w:gridSpan w:val="2"/>
            <w:shd w:val="clear" w:color="auto" w:fill="D9D9D9" w:themeFill="background1" w:themeFillShade="D9"/>
          </w:tcPr>
          <w:p w:rsidR="00BD09EC" w:rsidRPr="004A0434" w:rsidRDefault="00BD09EC" w:rsidP="00752859">
            <w:pPr>
              <w:pStyle w:val="CM4"/>
              <w:suppressAutoHyphens/>
              <w:spacing w:before="40" w:after="40"/>
              <w:jc w:val="center"/>
              <w:rPr>
                <w:rFonts w:ascii="Times New Roman" w:hAnsi="Times New Roman"/>
                <w:b/>
                <w:bCs/>
                <w:sz w:val="16"/>
                <w:szCs w:val="16"/>
              </w:rPr>
            </w:pPr>
            <w:r>
              <w:rPr>
                <w:rFonts w:ascii="Times New Roman" w:hAnsi="Times New Roman"/>
                <w:b/>
                <w:sz w:val="16"/>
              </w:rPr>
              <w:t>Platība (ha)</w:t>
            </w:r>
          </w:p>
        </w:tc>
      </w:tr>
      <w:tr w:rsidR="00BD09EC" w:rsidRPr="004A0434" w:rsidTr="00BD09EC">
        <w:trPr>
          <w:jc w:val="center"/>
        </w:trPr>
        <w:tc>
          <w:tcPr>
            <w:tcW w:w="5690" w:type="dxa"/>
            <w:shd w:val="clear" w:color="auto" w:fill="auto"/>
          </w:tcPr>
          <w:p w:rsidR="00BD09EC" w:rsidRDefault="00BD09EC" w:rsidP="00DB6AAD">
            <w:pPr>
              <w:pStyle w:val="CM4"/>
              <w:tabs>
                <w:tab w:val="left" w:pos="172"/>
              </w:tabs>
              <w:suppressAutoHyphens/>
              <w:spacing w:before="40" w:after="40"/>
              <w:ind w:left="172" w:hanging="172"/>
              <w:rPr>
                <w:rFonts w:ascii="Times New Roman" w:hAnsi="Times New Roman"/>
                <w:sz w:val="16"/>
              </w:rPr>
            </w:pPr>
          </w:p>
        </w:tc>
        <w:tc>
          <w:tcPr>
            <w:tcW w:w="1559" w:type="dxa"/>
            <w:shd w:val="clear" w:color="auto" w:fill="D9D9D9" w:themeFill="background1" w:themeFillShade="D9"/>
          </w:tcPr>
          <w:p w:rsidR="00BD09EC" w:rsidRPr="004A0434" w:rsidRDefault="00BD09EC" w:rsidP="00752859">
            <w:pPr>
              <w:pStyle w:val="CM4"/>
              <w:suppressAutoHyphens/>
              <w:spacing w:before="40" w:after="40"/>
              <w:jc w:val="center"/>
              <w:rPr>
                <w:rFonts w:ascii="Times New Roman" w:hAnsi="Times New Roman"/>
                <w:b/>
                <w:bCs/>
                <w:sz w:val="16"/>
                <w:szCs w:val="16"/>
              </w:rPr>
            </w:pPr>
            <w:r>
              <w:rPr>
                <w:rFonts w:ascii="Times New Roman" w:hAnsi="Times New Roman"/>
                <w:b/>
                <w:sz w:val="16"/>
              </w:rPr>
              <w:t>Gads n-1</w:t>
            </w:r>
          </w:p>
        </w:tc>
        <w:tc>
          <w:tcPr>
            <w:tcW w:w="1437" w:type="dxa"/>
            <w:shd w:val="clear" w:color="auto" w:fill="D9D9D9" w:themeFill="background1" w:themeFillShade="D9"/>
          </w:tcPr>
          <w:p w:rsidR="00BD09EC" w:rsidRPr="004A0434" w:rsidRDefault="00BD09EC" w:rsidP="00752859">
            <w:pPr>
              <w:pStyle w:val="CM4"/>
              <w:suppressAutoHyphens/>
              <w:spacing w:before="40" w:after="40"/>
              <w:jc w:val="center"/>
              <w:rPr>
                <w:rFonts w:ascii="Times New Roman" w:hAnsi="Times New Roman"/>
                <w:b/>
                <w:bCs/>
                <w:sz w:val="16"/>
                <w:szCs w:val="16"/>
              </w:rPr>
            </w:pPr>
            <w:r>
              <w:rPr>
                <w:rFonts w:ascii="Times New Roman" w:hAnsi="Times New Roman"/>
                <w:b/>
                <w:sz w:val="16"/>
              </w:rPr>
              <w:t>Gads n-2</w:t>
            </w:r>
          </w:p>
        </w:tc>
      </w:tr>
      <w:tr w:rsidR="00BD09EC" w:rsidRPr="004A0434" w:rsidTr="00571665">
        <w:trPr>
          <w:jc w:val="center"/>
        </w:trPr>
        <w:tc>
          <w:tcPr>
            <w:tcW w:w="5690" w:type="dxa"/>
            <w:shd w:val="clear" w:color="auto" w:fill="auto"/>
          </w:tcPr>
          <w:p w:rsidR="00BD09EC" w:rsidRPr="004A0434" w:rsidRDefault="00BD09EC" w:rsidP="00DB6AAD">
            <w:pPr>
              <w:pStyle w:val="CM4"/>
              <w:tabs>
                <w:tab w:val="left" w:pos="172"/>
              </w:tabs>
              <w:suppressAutoHyphens/>
              <w:spacing w:before="40" w:after="40"/>
              <w:ind w:left="172" w:hanging="172"/>
              <w:rPr>
                <w:rFonts w:ascii="Times New Roman" w:hAnsi="Times New Roman"/>
                <w:i/>
                <w:sz w:val="16"/>
                <w:szCs w:val="16"/>
              </w:rPr>
            </w:pPr>
            <w:r>
              <w:rPr>
                <w:rFonts w:ascii="Times New Roman" w:hAnsi="Times New Roman"/>
                <w:sz w:val="16"/>
              </w:rPr>
              <w:t>1.</w:t>
            </w:r>
            <w:r>
              <w:tab/>
            </w:r>
            <w:r>
              <w:rPr>
                <w:rFonts w:ascii="Times New Roman" w:hAnsi="Times New Roman"/>
                <w:sz w:val="16"/>
              </w:rPr>
              <w:t>Zeme, ko aizņem parastie laukaugi (kvieši, cukurbietes utt.) un eļļas augi (rapši, saulespuķes utt.) (norādīt galvenos veidus)</w:t>
            </w:r>
          </w:p>
        </w:tc>
        <w:tc>
          <w:tcPr>
            <w:tcW w:w="1559" w:type="dxa"/>
            <w:shd w:val="clear" w:color="auto" w:fill="auto"/>
          </w:tcPr>
          <w:p w:rsidR="00BD09EC" w:rsidRPr="004A0434" w:rsidRDefault="00BD09EC" w:rsidP="00DB6AAD">
            <w:pPr>
              <w:pStyle w:val="CM4"/>
              <w:suppressAutoHyphens/>
              <w:spacing w:before="40" w:after="40"/>
              <w:rPr>
                <w:rFonts w:ascii="Times New Roman" w:hAnsi="Times New Roman"/>
                <w:b/>
                <w:bCs/>
                <w:sz w:val="16"/>
                <w:szCs w:val="16"/>
              </w:rPr>
            </w:pPr>
          </w:p>
        </w:tc>
        <w:tc>
          <w:tcPr>
            <w:tcW w:w="1437" w:type="dxa"/>
            <w:shd w:val="clear" w:color="auto" w:fill="auto"/>
          </w:tcPr>
          <w:p w:rsidR="00BD09EC" w:rsidRPr="004A0434" w:rsidRDefault="00BD09EC" w:rsidP="00DB6AAD">
            <w:pPr>
              <w:pStyle w:val="CM4"/>
              <w:suppressAutoHyphens/>
              <w:spacing w:before="40" w:after="40"/>
              <w:rPr>
                <w:rFonts w:ascii="Times New Roman" w:hAnsi="Times New Roman"/>
                <w:b/>
                <w:bCs/>
                <w:sz w:val="16"/>
                <w:szCs w:val="16"/>
              </w:rPr>
            </w:pPr>
          </w:p>
        </w:tc>
      </w:tr>
      <w:tr w:rsidR="00BD09EC" w:rsidRPr="004A0434" w:rsidTr="00571665">
        <w:trPr>
          <w:jc w:val="center"/>
        </w:trPr>
        <w:tc>
          <w:tcPr>
            <w:tcW w:w="5690" w:type="dxa"/>
            <w:shd w:val="clear" w:color="auto" w:fill="auto"/>
          </w:tcPr>
          <w:p w:rsidR="00BD09EC" w:rsidRPr="004A0434" w:rsidRDefault="00BD09EC" w:rsidP="00DB6AAD">
            <w:pPr>
              <w:pStyle w:val="CM4"/>
              <w:tabs>
                <w:tab w:val="left" w:pos="172"/>
              </w:tabs>
              <w:suppressAutoHyphens/>
              <w:spacing w:before="40" w:after="40"/>
              <w:ind w:left="172" w:hanging="172"/>
              <w:rPr>
                <w:rFonts w:ascii="Times New Roman" w:hAnsi="Times New Roman"/>
                <w:b/>
                <w:bCs/>
                <w:sz w:val="16"/>
                <w:szCs w:val="16"/>
              </w:rPr>
            </w:pPr>
            <w:r>
              <w:rPr>
                <w:rFonts w:ascii="Times New Roman" w:hAnsi="Times New Roman"/>
                <w:sz w:val="16"/>
              </w:rPr>
              <w:t>2.</w:t>
            </w:r>
            <w:r>
              <w:tab/>
            </w:r>
            <w:r>
              <w:rPr>
                <w:rFonts w:ascii="Times New Roman" w:hAnsi="Times New Roman"/>
                <w:sz w:val="16"/>
              </w:rPr>
              <w:t xml:space="preserve">Zeme, ko aizņem koki ar īsu cirtes apriti (vītoli, papeles) (norādīt galvenos veidus) </w:t>
            </w:r>
          </w:p>
        </w:tc>
        <w:tc>
          <w:tcPr>
            <w:tcW w:w="1559" w:type="dxa"/>
            <w:shd w:val="clear" w:color="auto" w:fill="auto"/>
          </w:tcPr>
          <w:p w:rsidR="00BD09EC" w:rsidRPr="004A0434" w:rsidRDefault="00BD09EC" w:rsidP="00DB6AAD">
            <w:pPr>
              <w:pStyle w:val="CM4"/>
              <w:suppressAutoHyphens/>
              <w:spacing w:before="40" w:after="40"/>
              <w:rPr>
                <w:rFonts w:ascii="Times New Roman" w:hAnsi="Times New Roman"/>
                <w:b/>
                <w:bCs/>
                <w:sz w:val="16"/>
                <w:szCs w:val="16"/>
              </w:rPr>
            </w:pPr>
          </w:p>
        </w:tc>
        <w:tc>
          <w:tcPr>
            <w:tcW w:w="1437" w:type="dxa"/>
            <w:shd w:val="clear" w:color="auto" w:fill="auto"/>
          </w:tcPr>
          <w:p w:rsidR="00BD09EC" w:rsidRPr="004A0434" w:rsidRDefault="00BD09EC" w:rsidP="00DB6AAD">
            <w:pPr>
              <w:pStyle w:val="CM4"/>
              <w:suppressAutoHyphens/>
              <w:spacing w:before="40" w:after="40"/>
              <w:rPr>
                <w:rFonts w:ascii="Times New Roman" w:hAnsi="Times New Roman"/>
                <w:b/>
                <w:bCs/>
                <w:sz w:val="16"/>
                <w:szCs w:val="16"/>
              </w:rPr>
            </w:pPr>
          </w:p>
        </w:tc>
      </w:tr>
      <w:tr w:rsidR="00BD09EC" w:rsidRPr="004A0434" w:rsidTr="00571665">
        <w:trPr>
          <w:jc w:val="center"/>
        </w:trPr>
        <w:tc>
          <w:tcPr>
            <w:tcW w:w="5690" w:type="dxa"/>
            <w:shd w:val="clear" w:color="auto" w:fill="auto"/>
          </w:tcPr>
          <w:p w:rsidR="00BD09EC" w:rsidRPr="00EE398F" w:rsidRDefault="00BD09EC" w:rsidP="00DB6AAD">
            <w:pPr>
              <w:pStyle w:val="CM4"/>
              <w:tabs>
                <w:tab w:val="left" w:pos="172"/>
              </w:tabs>
              <w:suppressAutoHyphens/>
              <w:spacing w:before="40" w:after="40"/>
              <w:ind w:left="172" w:hanging="172"/>
            </w:pPr>
            <w:r>
              <w:rPr>
                <w:sz w:val="16"/>
              </w:rPr>
              <w:t>3.</w:t>
            </w:r>
            <w:r>
              <w:tab/>
            </w:r>
            <w:r>
              <w:rPr>
                <w:sz w:val="16"/>
              </w:rPr>
              <w:t>Zeme, ko aizņem citi enerģētiskie kultūraugi, piemēram, stiebrzāles (miežabrālis, klūdziņu prosa, miskantes), sorgo</w:t>
            </w:r>
            <w:r>
              <w:rPr>
                <w:i/>
                <w:sz w:val="16"/>
              </w:rPr>
              <w:t xml:space="preserve"> </w:t>
            </w:r>
            <w:r>
              <w:rPr>
                <w:sz w:val="16"/>
              </w:rPr>
              <w:t>(norādīt galvenos veidus)</w:t>
            </w:r>
          </w:p>
        </w:tc>
        <w:tc>
          <w:tcPr>
            <w:tcW w:w="1559" w:type="dxa"/>
            <w:shd w:val="clear" w:color="auto" w:fill="auto"/>
          </w:tcPr>
          <w:p w:rsidR="00BD09EC" w:rsidRPr="004A0434" w:rsidRDefault="00BD09EC" w:rsidP="00DB6AAD">
            <w:pPr>
              <w:pStyle w:val="CM4"/>
              <w:suppressAutoHyphens/>
              <w:spacing w:before="40" w:after="40"/>
              <w:rPr>
                <w:rFonts w:ascii="Times New Roman" w:hAnsi="Times New Roman"/>
                <w:b/>
                <w:bCs/>
                <w:sz w:val="16"/>
                <w:szCs w:val="16"/>
              </w:rPr>
            </w:pPr>
          </w:p>
        </w:tc>
        <w:tc>
          <w:tcPr>
            <w:tcW w:w="1437" w:type="dxa"/>
            <w:shd w:val="clear" w:color="auto" w:fill="auto"/>
          </w:tcPr>
          <w:p w:rsidR="00BD09EC" w:rsidRPr="004A0434" w:rsidRDefault="00BD09EC" w:rsidP="00DB6AAD">
            <w:pPr>
              <w:pStyle w:val="CM4"/>
              <w:suppressAutoHyphens/>
              <w:spacing w:before="40" w:after="40"/>
              <w:rPr>
                <w:rFonts w:ascii="Times New Roman" w:hAnsi="Times New Roman"/>
                <w:b/>
                <w:bCs/>
                <w:sz w:val="16"/>
                <w:szCs w:val="16"/>
              </w:rPr>
            </w:pPr>
          </w:p>
        </w:tc>
      </w:tr>
    </w:tbl>
    <w:p w:rsidR="00C51178" w:rsidRPr="00EE398F" w:rsidRDefault="00C51178" w:rsidP="00C51178"/>
    <w:p w:rsidR="00C51178" w:rsidRPr="00EE398F" w:rsidRDefault="00C51178" w:rsidP="0039463D">
      <w:pPr>
        <w:tabs>
          <w:tab w:val="left" w:pos="480"/>
        </w:tabs>
        <w:spacing w:before="240"/>
        <w:ind w:left="480" w:hanging="480"/>
        <w:jc w:val="both"/>
        <w:rPr>
          <w:b/>
        </w:rPr>
      </w:pPr>
      <w:r>
        <w:rPr>
          <w:b/>
        </w:rPr>
        <w:t xml:space="preserve">7. </w:t>
      </w:r>
      <w:r>
        <w:tab/>
      </w:r>
      <w:r>
        <w:rPr>
          <w:b/>
        </w:rPr>
        <w:t xml:space="preserve">Sniegt informāciju par </w:t>
      </w:r>
      <w:r>
        <w:rPr>
          <w:b/>
          <w:u w:val="single"/>
        </w:rPr>
        <w:t>dalībvalstī iepriekšējos divos gados</w:t>
      </w:r>
      <w:r>
        <w:rPr>
          <w:b/>
        </w:rPr>
        <w:t xml:space="preserve"> notikušajām izejvielu cenu un zemes izmantošanas izmaiņām, kuras saistītas ar palielinātu biomasas un citu no atjaunojamajiem energoresursiem saražoto enerģijas veidu izmantošanu. Ja iespējams, norādīt atsauces uz atbilstošiem dokumentiem, kas apliecina šīs ietekmes attiecīgajā valstī </w:t>
      </w:r>
      <w:r>
        <w:rPr>
          <w:b/>
          <w:i/>
        </w:rPr>
        <w:t>(Direktīvas 2009/28/EK 22. panta 1. punkta h) apakšpunkts)</w:t>
      </w:r>
      <w:r>
        <w:rPr>
          <w:b/>
        </w:rPr>
        <w:t>.</w:t>
      </w:r>
    </w:p>
    <w:p w:rsidR="00C51178" w:rsidRPr="00EE398F" w:rsidRDefault="00C51178" w:rsidP="00C51178">
      <w:pPr>
        <w:jc w:val="both"/>
        <w:rPr>
          <w:b/>
        </w:rPr>
      </w:pPr>
    </w:p>
    <w:p w:rsidR="00C51178" w:rsidRPr="00EE398F" w:rsidRDefault="00C51178" w:rsidP="00C51178">
      <w:pPr>
        <w:jc w:val="both"/>
        <w:rPr>
          <w:i/>
        </w:rPr>
      </w:pPr>
      <w:r>
        <w:rPr>
          <w:i/>
        </w:rPr>
        <w:t>Vērtējot izejvielu cenu ietekmi, ieteicams apskatīt vismaz šādas izejvielas: parastās pārtikas un barības kultūras, enerģijai izmantotā koksne, granulas.</w:t>
      </w:r>
      <w:r>
        <w:t xml:space="preserve"> </w:t>
      </w:r>
    </w:p>
    <w:p w:rsidR="00C51178" w:rsidRPr="00EE398F" w:rsidRDefault="00C51178" w:rsidP="00C51178">
      <w:pPr>
        <w:jc w:val="both"/>
        <w:rPr>
          <w:b/>
        </w:rPr>
      </w:pPr>
    </w:p>
    <w:p w:rsidR="00C51178" w:rsidRPr="00EE398F" w:rsidRDefault="00D13665" w:rsidP="0039463D">
      <w:pPr>
        <w:tabs>
          <w:tab w:val="left" w:pos="480"/>
        </w:tabs>
        <w:spacing w:before="240"/>
        <w:ind w:left="480" w:hanging="480"/>
        <w:jc w:val="both"/>
        <w:rPr>
          <w:b/>
        </w:rPr>
      </w:pPr>
      <w:r>
        <w:rPr>
          <w:b/>
        </w:rPr>
        <w:lastRenderedPageBreak/>
        <w:t>8.</w:t>
      </w:r>
      <w:r>
        <w:tab/>
      </w:r>
      <w:r>
        <w:rPr>
          <w:b/>
        </w:rPr>
        <w:t xml:space="preserve">Sniegt ziņas par to biodegvielu attīstību un īpatsvaru, kuras ražotas no atkritumiem, atlikumiem, nepārtikas celulozes materiāla un lignocelulozes materiāla </w:t>
      </w:r>
      <w:r>
        <w:rPr>
          <w:b/>
          <w:i/>
        </w:rPr>
        <w:t>(Direktīvas 2009/28/EK 22. panta 1. punkta i) apakšpunkts)</w:t>
      </w:r>
      <w:r>
        <w:rPr>
          <w:b/>
        </w:rPr>
        <w:t xml:space="preserve"> </w:t>
      </w:r>
    </w:p>
    <w:p w:rsidR="00571665" w:rsidRDefault="00571665" w:rsidP="00C51178">
      <w:pPr>
        <w:jc w:val="both"/>
        <w:rPr>
          <w:rStyle w:val="italic1"/>
          <w:b/>
          <w:bCs/>
          <w:sz w:val="20"/>
          <w:szCs w:val="20"/>
        </w:rPr>
      </w:pPr>
    </w:p>
    <w:p w:rsidR="00C51178" w:rsidRDefault="00C51178" w:rsidP="00D13665">
      <w:pPr>
        <w:jc w:val="center"/>
        <w:rPr>
          <w:b/>
        </w:rPr>
      </w:pPr>
      <w:r>
        <w:rPr>
          <w:rStyle w:val="italic1"/>
          <w:b/>
          <w:sz w:val="20"/>
        </w:rPr>
        <w:t>5. tabula.</w:t>
      </w:r>
    </w:p>
    <w:p w:rsidR="005F3512" w:rsidRPr="005F3512" w:rsidRDefault="005F3512" w:rsidP="005F3512">
      <w:pPr>
        <w:jc w:val="center"/>
      </w:pPr>
      <w:r>
        <w:rPr>
          <w:rStyle w:val="italic1"/>
          <w:b/>
          <w:i w:val="0"/>
          <w:sz w:val="20"/>
        </w:rPr>
        <w:t>Biodegvielas attīstības posmā</w:t>
      </w:r>
      <w:r>
        <w:rPr>
          <w:rStyle w:val="italic1"/>
          <w:b/>
          <w:bCs/>
          <w:sz w:val="20"/>
          <w:szCs w:val="20"/>
        </w:rPr>
        <w:br/>
      </w:r>
      <w:r>
        <w:rPr>
          <w:rStyle w:val="italic1"/>
          <w:sz w:val="20"/>
        </w:rPr>
        <w:t>Sniegt ziņas par biodegvielu kopējo apjomu, kas ražotas no Direktīvas 200</w:t>
      </w:r>
      <w:r w:rsidR="00620A3A">
        <w:rPr>
          <w:rStyle w:val="italic1"/>
          <w:sz w:val="20"/>
        </w:rPr>
        <w:t>9</w:t>
      </w:r>
      <w:r>
        <w:rPr>
          <w:rStyle w:val="italic1"/>
          <w:sz w:val="20"/>
        </w:rPr>
        <w:t>/28/EK IX pielikumā uzskaitītajām izejvielām (tūkst. t naftas ekv.)</w:t>
      </w:r>
    </w:p>
    <w:p w:rsidR="005F3512" w:rsidRDefault="005F3512" w:rsidP="00C51178">
      <w:pPr>
        <w:jc w:val="both"/>
        <w:rPr>
          <w:b/>
        </w:rPr>
      </w:pPr>
    </w:p>
    <w:tbl>
      <w:tblPr>
        <w:tblW w:w="0" w:type="auto"/>
        <w:jc w:val="center"/>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7"/>
        <w:gridCol w:w="979"/>
        <w:gridCol w:w="1053"/>
      </w:tblGrid>
      <w:tr w:rsidR="00BD09EC" w:rsidRPr="004A0434" w:rsidTr="00BD09EC">
        <w:trPr>
          <w:jc w:val="center"/>
        </w:trPr>
        <w:tc>
          <w:tcPr>
            <w:tcW w:w="6737" w:type="dxa"/>
            <w:shd w:val="clear" w:color="auto" w:fill="auto"/>
          </w:tcPr>
          <w:p w:rsidR="00BD09EC" w:rsidRDefault="00BD09EC" w:rsidP="00BD09EC">
            <w:pPr>
              <w:pStyle w:val="CM4"/>
              <w:tabs>
                <w:tab w:val="left" w:pos="271"/>
              </w:tabs>
              <w:suppressAutoHyphens/>
              <w:spacing w:before="40" w:after="40"/>
              <w:ind w:left="271" w:hanging="271"/>
              <w:jc w:val="center"/>
              <w:rPr>
                <w:rFonts w:ascii="Times New Roman" w:hAnsi="Times New Roman"/>
                <w:i/>
                <w:sz w:val="16"/>
              </w:rPr>
            </w:pPr>
            <w:bookmarkStart w:id="0" w:name="_GoBack"/>
            <w:bookmarkEnd w:id="0"/>
            <w:r>
              <w:rPr>
                <w:rFonts w:ascii="Times New Roman" w:hAnsi="Times New Roman"/>
                <w:b/>
                <w:i/>
                <w:sz w:val="16"/>
              </w:rPr>
              <w:t>Direktīvas 2009/28/EK IX pielikuma A daļā uzskaitītās izejvielas</w:t>
            </w:r>
          </w:p>
        </w:tc>
        <w:tc>
          <w:tcPr>
            <w:tcW w:w="979" w:type="dxa"/>
            <w:shd w:val="clear" w:color="auto" w:fill="D9D9D9" w:themeFill="background1" w:themeFillShade="D9"/>
          </w:tcPr>
          <w:p w:rsidR="00BD09EC" w:rsidRPr="004A0434" w:rsidRDefault="00BD09EC" w:rsidP="00752859">
            <w:pPr>
              <w:pStyle w:val="CM4"/>
              <w:suppressAutoHyphens/>
              <w:spacing w:before="60" w:after="60"/>
              <w:jc w:val="center"/>
              <w:rPr>
                <w:rFonts w:ascii="Times New Roman" w:hAnsi="Times New Roman"/>
                <w:b/>
                <w:bCs/>
                <w:sz w:val="16"/>
                <w:szCs w:val="16"/>
              </w:rPr>
            </w:pPr>
            <w:r>
              <w:rPr>
                <w:rFonts w:ascii="Times New Roman" w:hAnsi="Times New Roman"/>
                <w:b/>
                <w:sz w:val="16"/>
              </w:rPr>
              <w:t>Gads n-1</w:t>
            </w:r>
          </w:p>
        </w:tc>
        <w:tc>
          <w:tcPr>
            <w:tcW w:w="1053" w:type="dxa"/>
            <w:shd w:val="clear" w:color="auto" w:fill="D9D9D9" w:themeFill="background1" w:themeFillShade="D9"/>
          </w:tcPr>
          <w:p w:rsidR="00BD09EC" w:rsidRPr="004A0434" w:rsidRDefault="00BD09EC" w:rsidP="00752859">
            <w:pPr>
              <w:pStyle w:val="CM4"/>
              <w:suppressAutoHyphens/>
              <w:spacing w:before="60" w:after="60"/>
              <w:jc w:val="center"/>
              <w:rPr>
                <w:rFonts w:ascii="Times New Roman" w:hAnsi="Times New Roman"/>
                <w:b/>
                <w:bCs/>
                <w:sz w:val="16"/>
                <w:szCs w:val="16"/>
              </w:rPr>
            </w:pPr>
            <w:r>
              <w:rPr>
                <w:rFonts w:ascii="Times New Roman" w:hAnsi="Times New Roman"/>
                <w:b/>
                <w:sz w:val="16"/>
              </w:rPr>
              <w:t>Gads n-2</w:t>
            </w:r>
          </w:p>
        </w:tc>
      </w:tr>
      <w:tr w:rsidR="00BD09EC" w:rsidRPr="004A0434" w:rsidTr="00571665">
        <w:trPr>
          <w:jc w:val="center"/>
        </w:trPr>
        <w:tc>
          <w:tcPr>
            <w:tcW w:w="6737" w:type="dxa"/>
            <w:shd w:val="clear" w:color="auto" w:fill="auto"/>
          </w:tcPr>
          <w:p w:rsidR="00BD09EC" w:rsidRPr="00DB6AAD" w:rsidRDefault="00BD09EC" w:rsidP="00DB6AAD">
            <w:pPr>
              <w:pStyle w:val="CM4"/>
              <w:tabs>
                <w:tab w:val="left" w:pos="271"/>
              </w:tabs>
              <w:suppressAutoHyphens/>
              <w:spacing w:before="40" w:after="40"/>
              <w:ind w:left="271" w:hanging="271"/>
              <w:rPr>
                <w:rFonts w:ascii="Times New Roman" w:hAnsi="Times New Roman"/>
                <w:i/>
                <w:sz w:val="16"/>
                <w:szCs w:val="16"/>
              </w:rPr>
            </w:pPr>
            <w:r>
              <w:rPr>
                <w:rFonts w:ascii="Times New Roman" w:hAnsi="Times New Roman"/>
                <w:i/>
                <w:sz w:val="16"/>
              </w:rPr>
              <w:t>a)</w:t>
            </w:r>
            <w:r>
              <w:tab/>
            </w:r>
            <w:r>
              <w:rPr>
                <w:rFonts w:ascii="Times New Roman" w:hAnsi="Times New Roman"/>
                <w:i/>
                <w:sz w:val="16"/>
              </w:rPr>
              <w:t>aļģes, ja tās audzētas uz zemes dīķos vai fotobioreaktoros</w:t>
            </w:r>
          </w:p>
        </w:tc>
        <w:tc>
          <w:tcPr>
            <w:tcW w:w="979" w:type="dxa"/>
            <w:shd w:val="clear" w:color="auto" w:fill="auto"/>
          </w:tcPr>
          <w:p w:rsidR="00BD09EC" w:rsidRPr="00DB6AAD" w:rsidRDefault="00BD09EC" w:rsidP="00DB6AAD">
            <w:pPr>
              <w:pStyle w:val="CM4"/>
              <w:suppressAutoHyphens/>
              <w:spacing w:before="40" w:after="40"/>
              <w:rPr>
                <w:rFonts w:ascii="Times New Roman" w:hAnsi="Times New Roman"/>
                <w:b/>
                <w:bCs/>
                <w:i/>
                <w:sz w:val="16"/>
                <w:szCs w:val="16"/>
              </w:rPr>
            </w:pPr>
          </w:p>
        </w:tc>
        <w:tc>
          <w:tcPr>
            <w:tcW w:w="1053" w:type="dxa"/>
            <w:shd w:val="clear" w:color="auto" w:fill="auto"/>
          </w:tcPr>
          <w:p w:rsidR="00BD09EC" w:rsidRPr="00DB6AAD" w:rsidRDefault="00BD09EC" w:rsidP="00DB6AAD">
            <w:pPr>
              <w:pStyle w:val="CM4"/>
              <w:suppressAutoHyphens/>
              <w:spacing w:before="40" w:after="40"/>
              <w:rPr>
                <w:rFonts w:ascii="Times New Roman" w:hAnsi="Times New Roman"/>
                <w:b/>
                <w:bCs/>
                <w:i/>
                <w:sz w:val="16"/>
                <w:szCs w:val="16"/>
              </w:rPr>
            </w:pPr>
          </w:p>
        </w:tc>
      </w:tr>
      <w:tr w:rsidR="00BD09EC" w:rsidRPr="004A0434" w:rsidTr="00571665">
        <w:trPr>
          <w:jc w:val="center"/>
        </w:trPr>
        <w:tc>
          <w:tcPr>
            <w:tcW w:w="6737" w:type="dxa"/>
            <w:shd w:val="clear" w:color="auto" w:fill="auto"/>
          </w:tcPr>
          <w:p w:rsidR="00BD09EC" w:rsidRPr="00DB6AAD" w:rsidRDefault="00BD09EC" w:rsidP="00DB6AAD">
            <w:pPr>
              <w:pStyle w:val="CM4"/>
              <w:tabs>
                <w:tab w:val="left" w:pos="271"/>
              </w:tabs>
              <w:suppressAutoHyphens/>
              <w:spacing w:before="40" w:after="40"/>
              <w:ind w:left="271" w:hanging="271"/>
              <w:rPr>
                <w:rFonts w:ascii="Times New Roman" w:hAnsi="Times New Roman"/>
                <w:b/>
                <w:bCs/>
                <w:i/>
                <w:sz w:val="16"/>
                <w:szCs w:val="16"/>
              </w:rPr>
            </w:pPr>
            <w:r>
              <w:rPr>
                <w:rFonts w:ascii="Times New Roman" w:hAnsi="Times New Roman"/>
                <w:i/>
                <w:sz w:val="16"/>
              </w:rPr>
              <w:t>b)</w:t>
            </w:r>
            <w:r>
              <w:tab/>
            </w:r>
            <w:r>
              <w:rPr>
                <w:rFonts w:ascii="Times New Roman" w:hAnsi="Times New Roman"/>
                <w:i/>
                <w:sz w:val="16"/>
              </w:rPr>
              <w:t>jauktu sadzīves atkritumu biomasas frakcija, bet tas neattiecas uz dalītiem sadzīves atkritumiem, attiecībā uz kuriem jāievēro Direktīvas 2008/98/EK 11. panta 2. punkta a) apakšpunktā paredzētie pārstrādes mērķrādītāji</w:t>
            </w:r>
          </w:p>
        </w:tc>
        <w:tc>
          <w:tcPr>
            <w:tcW w:w="979" w:type="dxa"/>
            <w:shd w:val="clear" w:color="auto" w:fill="auto"/>
          </w:tcPr>
          <w:p w:rsidR="00BD09EC" w:rsidRPr="00DB6AAD" w:rsidRDefault="00BD09EC" w:rsidP="00DB6AAD">
            <w:pPr>
              <w:pStyle w:val="CM4"/>
              <w:suppressAutoHyphens/>
              <w:spacing w:before="40" w:after="40"/>
              <w:rPr>
                <w:rFonts w:ascii="Times New Roman" w:hAnsi="Times New Roman"/>
                <w:b/>
                <w:bCs/>
                <w:i/>
                <w:sz w:val="16"/>
                <w:szCs w:val="16"/>
              </w:rPr>
            </w:pPr>
          </w:p>
        </w:tc>
        <w:tc>
          <w:tcPr>
            <w:tcW w:w="1053" w:type="dxa"/>
            <w:shd w:val="clear" w:color="auto" w:fill="auto"/>
          </w:tcPr>
          <w:p w:rsidR="00BD09EC" w:rsidRPr="00DB6AAD" w:rsidRDefault="00BD09EC" w:rsidP="00DB6AAD">
            <w:pPr>
              <w:pStyle w:val="CM4"/>
              <w:suppressAutoHyphens/>
              <w:spacing w:before="40" w:after="40"/>
              <w:rPr>
                <w:rFonts w:ascii="Times New Roman" w:hAnsi="Times New Roman"/>
                <w:b/>
                <w:bCs/>
                <w:i/>
                <w:sz w:val="16"/>
                <w:szCs w:val="16"/>
              </w:rPr>
            </w:pPr>
          </w:p>
        </w:tc>
      </w:tr>
      <w:tr w:rsidR="00BD09EC" w:rsidRPr="004A0434" w:rsidTr="00571665">
        <w:trPr>
          <w:jc w:val="center"/>
        </w:trPr>
        <w:tc>
          <w:tcPr>
            <w:tcW w:w="6737" w:type="dxa"/>
            <w:shd w:val="clear" w:color="auto" w:fill="auto"/>
          </w:tcPr>
          <w:p w:rsidR="00BD09EC" w:rsidRPr="00DB6AAD" w:rsidRDefault="00BD09EC" w:rsidP="00DB6AAD">
            <w:pPr>
              <w:pStyle w:val="CM4"/>
              <w:tabs>
                <w:tab w:val="left" w:pos="271"/>
              </w:tabs>
              <w:suppressAutoHyphens/>
              <w:spacing w:before="40" w:after="40"/>
              <w:ind w:left="271" w:hanging="271"/>
              <w:rPr>
                <w:i/>
              </w:rPr>
            </w:pPr>
            <w:r>
              <w:rPr>
                <w:i/>
                <w:sz w:val="16"/>
              </w:rPr>
              <w:t>c)</w:t>
            </w:r>
            <w:r>
              <w:tab/>
            </w:r>
            <w:r>
              <w:rPr>
                <w:i/>
                <w:sz w:val="16"/>
              </w:rPr>
              <w:t>bioloģiski atkritumi, kas definēti Direktīvas 2008/98/EK 3. panta 4. punktā un kuru izcelsme ir privātas mājsaimniecības, uz kurām attiecas dalīta savākšana, kas definēta minētās direktīvas 3. panta 11. punktā</w:t>
            </w:r>
          </w:p>
        </w:tc>
        <w:tc>
          <w:tcPr>
            <w:tcW w:w="979" w:type="dxa"/>
            <w:shd w:val="clear" w:color="auto" w:fill="auto"/>
          </w:tcPr>
          <w:p w:rsidR="00BD09EC" w:rsidRPr="00DB6AAD" w:rsidRDefault="00BD09EC" w:rsidP="00DB6AAD">
            <w:pPr>
              <w:pStyle w:val="CM4"/>
              <w:suppressAutoHyphens/>
              <w:spacing w:before="40" w:after="40"/>
              <w:rPr>
                <w:rFonts w:ascii="Times New Roman" w:hAnsi="Times New Roman"/>
                <w:b/>
                <w:bCs/>
                <w:i/>
                <w:sz w:val="16"/>
                <w:szCs w:val="16"/>
              </w:rPr>
            </w:pPr>
          </w:p>
        </w:tc>
        <w:tc>
          <w:tcPr>
            <w:tcW w:w="1053" w:type="dxa"/>
            <w:shd w:val="clear" w:color="auto" w:fill="auto"/>
          </w:tcPr>
          <w:p w:rsidR="00BD09EC" w:rsidRPr="00DB6AAD" w:rsidRDefault="00BD09EC" w:rsidP="00DB6AAD">
            <w:pPr>
              <w:pStyle w:val="CM4"/>
              <w:suppressAutoHyphens/>
              <w:spacing w:before="40" w:after="40"/>
              <w:rPr>
                <w:rFonts w:ascii="Times New Roman" w:hAnsi="Times New Roman"/>
                <w:b/>
                <w:bCs/>
                <w:i/>
                <w:sz w:val="16"/>
                <w:szCs w:val="16"/>
              </w:rPr>
            </w:pPr>
          </w:p>
        </w:tc>
      </w:tr>
      <w:tr w:rsidR="00BD09EC" w:rsidRPr="004A0434" w:rsidTr="00571665">
        <w:trPr>
          <w:jc w:val="center"/>
        </w:trPr>
        <w:tc>
          <w:tcPr>
            <w:tcW w:w="6737" w:type="dxa"/>
            <w:shd w:val="clear" w:color="auto" w:fill="auto"/>
          </w:tcPr>
          <w:p w:rsidR="00BD09EC" w:rsidRPr="00DB6AAD" w:rsidRDefault="00BD09EC" w:rsidP="00DB6AAD">
            <w:pPr>
              <w:pStyle w:val="CM4"/>
              <w:tabs>
                <w:tab w:val="left" w:pos="271"/>
              </w:tabs>
              <w:suppressAutoHyphens/>
              <w:spacing w:before="40" w:after="40"/>
              <w:ind w:left="271" w:hanging="271"/>
              <w:rPr>
                <w:i/>
                <w:sz w:val="16"/>
                <w:szCs w:val="16"/>
              </w:rPr>
            </w:pPr>
            <w:r>
              <w:rPr>
                <w:i/>
                <w:sz w:val="16"/>
              </w:rPr>
              <w:t>d)</w:t>
            </w:r>
            <w:r>
              <w:tab/>
            </w:r>
            <w:r>
              <w:rPr>
                <w:i/>
                <w:sz w:val="16"/>
              </w:rPr>
              <w:t>rūpniecības atkritumu biomasas frakcija, ko nevar izmantot pārtikas vai barības ķēdē, tostarp materiāli no mazumtirdzniecības un vairumtirdzniecības un lauksaimniecības pārtikas ražošanas, un zvejniecības un akvakultūras nozares, izņemot izejvielas, kas uzskaitītas šā pielikuma B daļā</w:t>
            </w:r>
          </w:p>
        </w:tc>
        <w:tc>
          <w:tcPr>
            <w:tcW w:w="979" w:type="dxa"/>
            <w:shd w:val="clear" w:color="auto" w:fill="auto"/>
          </w:tcPr>
          <w:p w:rsidR="00BD09EC" w:rsidRPr="00DB6AAD" w:rsidRDefault="00BD09EC" w:rsidP="00DB6AAD">
            <w:pPr>
              <w:pStyle w:val="CM4"/>
              <w:suppressAutoHyphens/>
              <w:spacing w:before="40" w:after="40"/>
              <w:rPr>
                <w:rFonts w:ascii="Times New Roman" w:hAnsi="Times New Roman"/>
                <w:b/>
                <w:bCs/>
                <w:i/>
                <w:sz w:val="16"/>
                <w:szCs w:val="16"/>
              </w:rPr>
            </w:pPr>
          </w:p>
        </w:tc>
        <w:tc>
          <w:tcPr>
            <w:tcW w:w="1053" w:type="dxa"/>
            <w:shd w:val="clear" w:color="auto" w:fill="auto"/>
          </w:tcPr>
          <w:p w:rsidR="00BD09EC" w:rsidRPr="00DB6AAD" w:rsidRDefault="00BD09EC" w:rsidP="00DB6AAD">
            <w:pPr>
              <w:pStyle w:val="CM4"/>
              <w:suppressAutoHyphens/>
              <w:spacing w:before="40" w:after="40"/>
              <w:rPr>
                <w:rFonts w:ascii="Times New Roman" w:hAnsi="Times New Roman"/>
                <w:b/>
                <w:bCs/>
                <w:i/>
                <w:sz w:val="16"/>
                <w:szCs w:val="16"/>
              </w:rPr>
            </w:pPr>
          </w:p>
        </w:tc>
      </w:tr>
      <w:tr w:rsidR="00BD09EC" w:rsidRPr="004A0434" w:rsidTr="00571665">
        <w:trPr>
          <w:jc w:val="center"/>
        </w:trPr>
        <w:tc>
          <w:tcPr>
            <w:tcW w:w="6737" w:type="dxa"/>
            <w:shd w:val="clear" w:color="auto" w:fill="auto"/>
          </w:tcPr>
          <w:p w:rsidR="00BD09EC" w:rsidRPr="00DB6AAD" w:rsidRDefault="00BD09EC" w:rsidP="00DB6AAD">
            <w:pPr>
              <w:pStyle w:val="CM4"/>
              <w:tabs>
                <w:tab w:val="left" w:pos="271"/>
              </w:tabs>
              <w:suppressAutoHyphens/>
              <w:spacing w:before="40" w:after="40"/>
              <w:ind w:left="271" w:hanging="271"/>
              <w:rPr>
                <w:i/>
                <w:sz w:val="16"/>
                <w:szCs w:val="16"/>
              </w:rPr>
            </w:pPr>
            <w:r>
              <w:rPr>
                <w:i/>
                <w:sz w:val="16"/>
              </w:rPr>
              <w:t>e)</w:t>
            </w:r>
            <w:r>
              <w:tab/>
            </w:r>
            <w:r>
              <w:rPr>
                <w:rFonts w:ascii="Times New Roman" w:hAnsi="Times New Roman"/>
                <w:i/>
                <w:sz w:val="16"/>
              </w:rPr>
              <w:t>salmi</w:t>
            </w:r>
          </w:p>
        </w:tc>
        <w:tc>
          <w:tcPr>
            <w:tcW w:w="979" w:type="dxa"/>
            <w:shd w:val="clear" w:color="auto" w:fill="auto"/>
          </w:tcPr>
          <w:p w:rsidR="00BD09EC" w:rsidRPr="00DB6AAD" w:rsidRDefault="00BD09EC" w:rsidP="00DB6AAD">
            <w:pPr>
              <w:pStyle w:val="CM4"/>
              <w:suppressAutoHyphens/>
              <w:spacing w:before="40" w:after="40"/>
              <w:rPr>
                <w:rFonts w:ascii="Times New Roman" w:hAnsi="Times New Roman"/>
                <w:b/>
                <w:bCs/>
                <w:i/>
                <w:sz w:val="16"/>
                <w:szCs w:val="16"/>
              </w:rPr>
            </w:pPr>
          </w:p>
        </w:tc>
        <w:tc>
          <w:tcPr>
            <w:tcW w:w="1053" w:type="dxa"/>
            <w:shd w:val="clear" w:color="auto" w:fill="auto"/>
          </w:tcPr>
          <w:p w:rsidR="00BD09EC" w:rsidRPr="00DB6AAD" w:rsidRDefault="00BD09EC" w:rsidP="00DB6AAD">
            <w:pPr>
              <w:pStyle w:val="CM4"/>
              <w:suppressAutoHyphens/>
              <w:spacing w:before="40" w:after="40"/>
              <w:rPr>
                <w:rFonts w:ascii="Times New Roman" w:hAnsi="Times New Roman"/>
                <w:b/>
                <w:bCs/>
                <w:i/>
                <w:sz w:val="16"/>
                <w:szCs w:val="16"/>
              </w:rPr>
            </w:pPr>
          </w:p>
        </w:tc>
      </w:tr>
      <w:tr w:rsidR="00BD09EC" w:rsidRPr="004A0434" w:rsidTr="00571665">
        <w:trPr>
          <w:jc w:val="center"/>
        </w:trPr>
        <w:tc>
          <w:tcPr>
            <w:tcW w:w="6737" w:type="dxa"/>
            <w:shd w:val="clear" w:color="auto" w:fill="auto"/>
          </w:tcPr>
          <w:p w:rsidR="00BD09EC" w:rsidRPr="00DB6AAD" w:rsidRDefault="00BD09EC" w:rsidP="00DB6AAD">
            <w:pPr>
              <w:pStyle w:val="CM4"/>
              <w:tabs>
                <w:tab w:val="left" w:pos="271"/>
              </w:tabs>
              <w:suppressAutoHyphens/>
              <w:spacing w:before="40" w:after="40"/>
              <w:ind w:left="271" w:hanging="271"/>
              <w:rPr>
                <w:i/>
                <w:sz w:val="16"/>
                <w:szCs w:val="16"/>
              </w:rPr>
            </w:pPr>
            <w:r>
              <w:rPr>
                <w:i/>
                <w:sz w:val="16"/>
              </w:rPr>
              <w:t>f)</w:t>
            </w:r>
            <w:r>
              <w:tab/>
            </w:r>
            <w:r>
              <w:rPr>
                <w:i/>
                <w:sz w:val="16"/>
              </w:rPr>
              <w:t>kūtsmēsli un notekūdeņu dūņas</w:t>
            </w:r>
          </w:p>
        </w:tc>
        <w:tc>
          <w:tcPr>
            <w:tcW w:w="979" w:type="dxa"/>
            <w:shd w:val="clear" w:color="auto" w:fill="auto"/>
          </w:tcPr>
          <w:p w:rsidR="00BD09EC" w:rsidRPr="00DB6AAD" w:rsidRDefault="00BD09EC" w:rsidP="00DB6AAD">
            <w:pPr>
              <w:pStyle w:val="CM4"/>
              <w:suppressAutoHyphens/>
              <w:spacing w:before="40" w:after="40"/>
              <w:rPr>
                <w:rFonts w:ascii="Times New Roman" w:hAnsi="Times New Roman"/>
                <w:b/>
                <w:bCs/>
                <w:i/>
                <w:sz w:val="16"/>
                <w:szCs w:val="16"/>
              </w:rPr>
            </w:pPr>
          </w:p>
        </w:tc>
        <w:tc>
          <w:tcPr>
            <w:tcW w:w="1053" w:type="dxa"/>
            <w:shd w:val="clear" w:color="auto" w:fill="auto"/>
          </w:tcPr>
          <w:p w:rsidR="00BD09EC" w:rsidRPr="00DB6AAD" w:rsidRDefault="00BD09EC" w:rsidP="00DB6AAD">
            <w:pPr>
              <w:pStyle w:val="CM4"/>
              <w:suppressAutoHyphens/>
              <w:spacing w:before="40" w:after="40"/>
              <w:rPr>
                <w:rFonts w:ascii="Times New Roman" w:hAnsi="Times New Roman"/>
                <w:b/>
                <w:bCs/>
                <w:i/>
                <w:sz w:val="16"/>
                <w:szCs w:val="16"/>
              </w:rPr>
            </w:pPr>
          </w:p>
        </w:tc>
      </w:tr>
      <w:tr w:rsidR="00BD09EC" w:rsidRPr="004A0434" w:rsidTr="00571665">
        <w:trPr>
          <w:jc w:val="center"/>
        </w:trPr>
        <w:tc>
          <w:tcPr>
            <w:tcW w:w="6737" w:type="dxa"/>
            <w:shd w:val="clear" w:color="auto" w:fill="auto"/>
          </w:tcPr>
          <w:p w:rsidR="00BD09EC" w:rsidRPr="00DB6AAD" w:rsidRDefault="00BD09EC" w:rsidP="00DB6AAD">
            <w:pPr>
              <w:pStyle w:val="CM4"/>
              <w:tabs>
                <w:tab w:val="left" w:pos="271"/>
              </w:tabs>
              <w:suppressAutoHyphens/>
              <w:spacing w:before="40" w:after="40"/>
              <w:ind w:left="271" w:hanging="271"/>
              <w:rPr>
                <w:i/>
                <w:sz w:val="16"/>
                <w:szCs w:val="16"/>
              </w:rPr>
            </w:pPr>
            <w:r>
              <w:rPr>
                <w:i/>
                <w:sz w:val="16"/>
              </w:rPr>
              <w:t>g)</w:t>
            </w:r>
            <w:r>
              <w:tab/>
            </w:r>
            <w:r>
              <w:rPr>
                <w:i/>
                <w:sz w:val="16"/>
              </w:rPr>
              <w:t>palmu eļļas ražošanas šķidrās atliekas un tukši palmu augļu ķekari</w:t>
            </w:r>
          </w:p>
        </w:tc>
        <w:tc>
          <w:tcPr>
            <w:tcW w:w="979" w:type="dxa"/>
            <w:shd w:val="clear" w:color="auto" w:fill="auto"/>
          </w:tcPr>
          <w:p w:rsidR="00BD09EC" w:rsidRPr="00DB6AAD" w:rsidRDefault="00BD09EC" w:rsidP="00DB6AAD">
            <w:pPr>
              <w:pStyle w:val="CM4"/>
              <w:suppressAutoHyphens/>
              <w:spacing w:before="40" w:after="40"/>
              <w:rPr>
                <w:rFonts w:ascii="Times New Roman" w:hAnsi="Times New Roman"/>
                <w:b/>
                <w:bCs/>
                <w:i/>
                <w:sz w:val="16"/>
                <w:szCs w:val="16"/>
              </w:rPr>
            </w:pPr>
          </w:p>
        </w:tc>
        <w:tc>
          <w:tcPr>
            <w:tcW w:w="1053" w:type="dxa"/>
            <w:shd w:val="clear" w:color="auto" w:fill="auto"/>
          </w:tcPr>
          <w:p w:rsidR="00BD09EC" w:rsidRPr="00DB6AAD" w:rsidRDefault="00BD09EC" w:rsidP="00DB6AAD">
            <w:pPr>
              <w:pStyle w:val="CM4"/>
              <w:suppressAutoHyphens/>
              <w:spacing w:before="40" w:after="40"/>
              <w:rPr>
                <w:rFonts w:ascii="Times New Roman" w:hAnsi="Times New Roman"/>
                <w:b/>
                <w:bCs/>
                <w:i/>
                <w:sz w:val="16"/>
                <w:szCs w:val="16"/>
              </w:rPr>
            </w:pPr>
          </w:p>
        </w:tc>
      </w:tr>
      <w:tr w:rsidR="00BD09EC" w:rsidRPr="004A0434" w:rsidTr="00571665">
        <w:trPr>
          <w:jc w:val="center"/>
        </w:trPr>
        <w:tc>
          <w:tcPr>
            <w:tcW w:w="6737" w:type="dxa"/>
            <w:shd w:val="clear" w:color="auto" w:fill="auto"/>
          </w:tcPr>
          <w:p w:rsidR="00BD09EC" w:rsidRPr="00DB6AAD" w:rsidRDefault="00BD09EC" w:rsidP="00DB6AAD">
            <w:pPr>
              <w:pStyle w:val="CM4"/>
              <w:tabs>
                <w:tab w:val="left" w:pos="271"/>
              </w:tabs>
              <w:suppressAutoHyphens/>
              <w:spacing w:before="40" w:after="40"/>
              <w:ind w:left="271" w:hanging="271"/>
              <w:rPr>
                <w:i/>
                <w:sz w:val="16"/>
                <w:szCs w:val="16"/>
              </w:rPr>
            </w:pPr>
            <w:r>
              <w:rPr>
                <w:i/>
                <w:sz w:val="16"/>
              </w:rPr>
              <w:t>h)</w:t>
            </w:r>
            <w:r>
              <w:tab/>
            </w:r>
            <w:r>
              <w:rPr>
                <w:i/>
                <w:sz w:val="16"/>
              </w:rPr>
              <w:t>taleļļas darva</w:t>
            </w:r>
          </w:p>
        </w:tc>
        <w:tc>
          <w:tcPr>
            <w:tcW w:w="979" w:type="dxa"/>
            <w:shd w:val="clear" w:color="auto" w:fill="auto"/>
          </w:tcPr>
          <w:p w:rsidR="00BD09EC" w:rsidRPr="00DB6AAD" w:rsidRDefault="00BD09EC" w:rsidP="00DB6AAD">
            <w:pPr>
              <w:pStyle w:val="CM4"/>
              <w:suppressAutoHyphens/>
              <w:spacing w:before="40" w:after="40"/>
              <w:rPr>
                <w:rFonts w:ascii="Times New Roman" w:hAnsi="Times New Roman"/>
                <w:b/>
                <w:bCs/>
                <w:i/>
                <w:sz w:val="16"/>
                <w:szCs w:val="16"/>
              </w:rPr>
            </w:pPr>
          </w:p>
        </w:tc>
        <w:tc>
          <w:tcPr>
            <w:tcW w:w="1053" w:type="dxa"/>
            <w:shd w:val="clear" w:color="auto" w:fill="auto"/>
          </w:tcPr>
          <w:p w:rsidR="00BD09EC" w:rsidRPr="00DB6AAD" w:rsidRDefault="00BD09EC" w:rsidP="00DB6AAD">
            <w:pPr>
              <w:pStyle w:val="CM4"/>
              <w:suppressAutoHyphens/>
              <w:spacing w:before="40" w:after="40"/>
              <w:rPr>
                <w:rFonts w:ascii="Times New Roman" w:hAnsi="Times New Roman"/>
                <w:b/>
                <w:bCs/>
                <w:i/>
                <w:sz w:val="16"/>
                <w:szCs w:val="16"/>
              </w:rPr>
            </w:pPr>
          </w:p>
        </w:tc>
      </w:tr>
      <w:tr w:rsidR="00BD09EC" w:rsidRPr="004A0434" w:rsidTr="00571665">
        <w:trPr>
          <w:jc w:val="center"/>
        </w:trPr>
        <w:tc>
          <w:tcPr>
            <w:tcW w:w="6737" w:type="dxa"/>
            <w:shd w:val="clear" w:color="auto" w:fill="auto"/>
          </w:tcPr>
          <w:p w:rsidR="00BD09EC" w:rsidRPr="00DB6AAD" w:rsidRDefault="00BD09EC" w:rsidP="00DB6AAD">
            <w:pPr>
              <w:pStyle w:val="CM4"/>
              <w:tabs>
                <w:tab w:val="left" w:pos="271"/>
              </w:tabs>
              <w:suppressAutoHyphens/>
              <w:spacing w:before="40" w:after="40"/>
              <w:ind w:left="271" w:hanging="271"/>
              <w:rPr>
                <w:i/>
                <w:sz w:val="16"/>
                <w:szCs w:val="16"/>
              </w:rPr>
            </w:pPr>
            <w:r>
              <w:rPr>
                <w:i/>
                <w:sz w:val="16"/>
              </w:rPr>
              <w:t>i)</w:t>
            </w:r>
            <w:r>
              <w:tab/>
            </w:r>
            <w:r>
              <w:rPr>
                <w:i/>
                <w:sz w:val="16"/>
              </w:rPr>
              <w:t>neattīrīts glicerīns</w:t>
            </w:r>
          </w:p>
        </w:tc>
        <w:tc>
          <w:tcPr>
            <w:tcW w:w="979" w:type="dxa"/>
            <w:shd w:val="clear" w:color="auto" w:fill="auto"/>
          </w:tcPr>
          <w:p w:rsidR="00BD09EC" w:rsidRPr="00DB6AAD" w:rsidRDefault="00BD09EC" w:rsidP="00DB6AAD">
            <w:pPr>
              <w:pStyle w:val="CM4"/>
              <w:suppressAutoHyphens/>
              <w:spacing w:before="40" w:after="40"/>
              <w:rPr>
                <w:rFonts w:ascii="Times New Roman" w:hAnsi="Times New Roman"/>
                <w:b/>
                <w:bCs/>
                <w:i/>
                <w:sz w:val="16"/>
                <w:szCs w:val="16"/>
              </w:rPr>
            </w:pPr>
          </w:p>
        </w:tc>
        <w:tc>
          <w:tcPr>
            <w:tcW w:w="1053" w:type="dxa"/>
            <w:shd w:val="clear" w:color="auto" w:fill="auto"/>
          </w:tcPr>
          <w:p w:rsidR="00BD09EC" w:rsidRPr="00DB6AAD" w:rsidRDefault="00BD09EC" w:rsidP="00DB6AAD">
            <w:pPr>
              <w:pStyle w:val="CM4"/>
              <w:suppressAutoHyphens/>
              <w:spacing w:before="40" w:after="40"/>
              <w:rPr>
                <w:rFonts w:ascii="Times New Roman" w:hAnsi="Times New Roman"/>
                <w:b/>
                <w:bCs/>
                <w:i/>
                <w:sz w:val="16"/>
                <w:szCs w:val="16"/>
              </w:rPr>
            </w:pPr>
          </w:p>
        </w:tc>
      </w:tr>
      <w:tr w:rsidR="00BD09EC" w:rsidRPr="004A0434" w:rsidTr="00571665">
        <w:trPr>
          <w:jc w:val="center"/>
        </w:trPr>
        <w:tc>
          <w:tcPr>
            <w:tcW w:w="6737" w:type="dxa"/>
            <w:shd w:val="clear" w:color="auto" w:fill="auto"/>
          </w:tcPr>
          <w:p w:rsidR="00BD09EC" w:rsidRPr="00DB6AAD" w:rsidRDefault="00BD09EC" w:rsidP="00DB6AAD">
            <w:pPr>
              <w:pStyle w:val="CM4"/>
              <w:tabs>
                <w:tab w:val="left" w:pos="271"/>
              </w:tabs>
              <w:suppressAutoHyphens/>
              <w:spacing w:before="40" w:after="40"/>
              <w:ind w:left="271" w:hanging="271"/>
              <w:rPr>
                <w:i/>
                <w:sz w:val="16"/>
                <w:szCs w:val="16"/>
              </w:rPr>
            </w:pPr>
            <w:r>
              <w:rPr>
                <w:i/>
                <w:sz w:val="16"/>
              </w:rPr>
              <w:t>j)</w:t>
            </w:r>
            <w:r>
              <w:tab/>
            </w:r>
            <w:r>
              <w:rPr>
                <w:rFonts w:ascii="Times New Roman" w:hAnsi="Times New Roman"/>
                <w:i/>
                <w:sz w:val="16"/>
              </w:rPr>
              <w:t>cukurniedru rauši</w:t>
            </w:r>
          </w:p>
        </w:tc>
        <w:tc>
          <w:tcPr>
            <w:tcW w:w="979" w:type="dxa"/>
            <w:shd w:val="clear" w:color="auto" w:fill="auto"/>
          </w:tcPr>
          <w:p w:rsidR="00BD09EC" w:rsidRPr="00DB6AAD" w:rsidRDefault="00BD09EC" w:rsidP="00DB6AAD">
            <w:pPr>
              <w:pStyle w:val="CM4"/>
              <w:suppressAutoHyphens/>
              <w:spacing w:before="40" w:after="40"/>
              <w:rPr>
                <w:rFonts w:ascii="Times New Roman" w:hAnsi="Times New Roman"/>
                <w:b/>
                <w:bCs/>
                <w:i/>
                <w:sz w:val="16"/>
                <w:szCs w:val="16"/>
              </w:rPr>
            </w:pPr>
          </w:p>
        </w:tc>
        <w:tc>
          <w:tcPr>
            <w:tcW w:w="1053" w:type="dxa"/>
            <w:shd w:val="clear" w:color="auto" w:fill="auto"/>
          </w:tcPr>
          <w:p w:rsidR="00BD09EC" w:rsidRPr="00DB6AAD" w:rsidRDefault="00BD09EC" w:rsidP="00DB6AAD">
            <w:pPr>
              <w:pStyle w:val="CM4"/>
              <w:suppressAutoHyphens/>
              <w:spacing w:before="40" w:after="40"/>
              <w:rPr>
                <w:rFonts w:ascii="Times New Roman" w:hAnsi="Times New Roman"/>
                <w:b/>
                <w:bCs/>
                <w:i/>
                <w:sz w:val="16"/>
                <w:szCs w:val="16"/>
              </w:rPr>
            </w:pPr>
          </w:p>
        </w:tc>
      </w:tr>
      <w:tr w:rsidR="00BD09EC" w:rsidRPr="004A0434" w:rsidTr="00571665">
        <w:trPr>
          <w:jc w:val="center"/>
        </w:trPr>
        <w:tc>
          <w:tcPr>
            <w:tcW w:w="6737" w:type="dxa"/>
            <w:shd w:val="clear" w:color="auto" w:fill="auto"/>
          </w:tcPr>
          <w:p w:rsidR="00BD09EC" w:rsidRPr="00DB6AAD" w:rsidRDefault="00BD09EC" w:rsidP="00DB6AAD">
            <w:pPr>
              <w:pStyle w:val="CM4"/>
              <w:tabs>
                <w:tab w:val="left" w:pos="271"/>
              </w:tabs>
              <w:suppressAutoHyphens/>
              <w:spacing w:before="40" w:after="40"/>
              <w:ind w:left="271" w:hanging="271"/>
              <w:rPr>
                <w:i/>
                <w:sz w:val="16"/>
                <w:szCs w:val="16"/>
              </w:rPr>
            </w:pPr>
            <w:r>
              <w:rPr>
                <w:i/>
                <w:sz w:val="16"/>
              </w:rPr>
              <w:t>k)</w:t>
            </w:r>
            <w:r>
              <w:tab/>
            </w:r>
            <w:r>
              <w:rPr>
                <w:i/>
                <w:sz w:val="16"/>
              </w:rPr>
              <w:t>vīnogu čagas un vīna nogulsnes</w:t>
            </w:r>
          </w:p>
        </w:tc>
        <w:tc>
          <w:tcPr>
            <w:tcW w:w="979" w:type="dxa"/>
            <w:shd w:val="clear" w:color="auto" w:fill="auto"/>
          </w:tcPr>
          <w:p w:rsidR="00BD09EC" w:rsidRPr="00DB6AAD" w:rsidRDefault="00BD09EC" w:rsidP="00DB6AAD">
            <w:pPr>
              <w:pStyle w:val="CM4"/>
              <w:suppressAutoHyphens/>
              <w:spacing w:before="40" w:after="40"/>
              <w:rPr>
                <w:rFonts w:ascii="Times New Roman" w:hAnsi="Times New Roman"/>
                <w:b/>
                <w:bCs/>
                <w:i/>
                <w:sz w:val="16"/>
                <w:szCs w:val="16"/>
              </w:rPr>
            </w:pPr>
          </w:p>
        </w:tc>
        <w:tc>
          <w:tcPr>
            <w:tcW w:w="1053" w:type="dxa"/>
            <w:shd w:val="clear" w:color="auto" w:fill="auto"/>
          </w:tcPr>
          <w:p w:rsidR="00BD09EC" w:rsidRPr="00DB6AAD" w:rsidRDefault="00BD09EC" w:rsidP="00DB6AAD">
            <w:pPr>
              <w:pStyle w:val="CM4"/>
              <w:suppressAutoHyphens/>
              <w:spacing w:before="40" w:after="40"/>
              <w:rPr>
                <w:rFonts w:ascii="Times New Roman" w:hAnsi="Times New Roman"/>
                <w:b/>
                <w:bCs/>
                <w:i/>
                <w:sz w:val="16"/>
                <w:szCs w:val="16"/>
              </w:rPr>
            </w:pPr>
          </w:p>
        </w:tc>
      </w:tr>
      <w:tr w:rsidR="00BD09EC" w:rsidRPr="004A0434" w:rsidTr="00571665">
        <w:trPr>
          <w:jc w:val="center"/>
        </w:trPr>
        <w:tc>
          <w:tcPr>
            <w:tcW w:w="6737" w:type="dxa"/>
            <w:shd w:val="clear" w:color="auto" w:fill="auto"/>
          </w:tcPr>
          <w:p w:rsidR="00BD09EC" w:rsidRPr="00DB6AAD" w:rsidRDefault="00BD09EC" w:rsidP="00DB6AAD">
            <w:pPr>
              <w:pStyle w:val="CM4"/>
              <w:tabs>
                <w:tab w:val="left" w:pos="271"/>
              </w:tabs>
              <w:suppressAutoHyphens/>
              <w:spacing w:before="40" w:after="40"/>
              <w:ind w:left="271" w:hanging="271"/>
              <w:rPr>
                <w:i/>
                <w:sz w:val="16"/>
                <w:szCs w:val="16"/>
              </w:rPr>
            </w:pPr>
            <w:r>
              <w:rPr>
                <w:i/>
                <w:sz w:val="16"/>
              </w:rPr>
              <w:t>l)</w:t>
            </w:r>
            <w:r>
              <w:tab/>
            </w:r>
            <w:r>
              <w:rPr>
                <w:i/>
                <w:sz w:val="16"/>
              </w:rPr>
              <w:t>riekstu čaumalas</w:t>
            </w:r>
          </w:p>
        </w:tc>
        <w:tc>
          <w:tcPr>
            <w:tcW w:w="979" w:type="dxa"/>
            <w:shd w:val="clear" w:color="auto" w:fill="auto"/>
          </w:tcPr>
          <w:p w:rsidR="00BD09EC" w:rsidRPr="00DB6AAD" w:rsidRDefault="00BD09EC" w:rsidP="00DB6AAD">
            <w:pPr>
              <w:pStyle w:val="CM4"/>
              <w:suppressAutoHyphens/>
              <w:spacing w:before="40" w:after="40"/>
              <w:rPr>
                <w:rFonts w:ascii="Times New Roman" w:hAnsi="Times New Roman"/>
                <w:b/>
                <w:bCs/>
                <w:i/>
                <w:sz w:val="16"/>
                <w:szCs w:val="16"/>
              </w:rPr>
            </w:pPr>
          </w:p>
        </w:tc>
        <w:tc>
          <w:tcPr>
            <w:tcW w:w="1053" w:type="dxa"/>
            <w:shd w:val="clear" w:color="auto" w:fill="auto"/>
          </w:tcPr>
          <w:p w:rsidR="00BD09EC" w:rsidRPr="00DB6AAD" w:rsidRDefault="00BD09EC" w:rsidP="00DB6AAD">
            <w:pPr>
              <w:pStyle w:val="CM4"/>
              <w:suppressAutoHyphens/>
              <w:spacing w:before="40" w:after="40"/>
              <w:rPr>
                <w:rFonts w:ascii="Times New Roman" w:hAnsi="Times New Roman"/>
                <w:b/>
                <w:bCs/>
                <w:i/>
                <w:sz w:val="16"/>
                <w:szCs w:val="16"/>
              </w:rPr>
            </w:pPr>
          </w:p>
        </w:tc>
      </w:tr>
      <w:tr w:rsidR="00BD09EC" w:rsidRPr="004A0434" w:rsidTr="00571665">
        <w:trPr>
          <w:jc w:val="center"/>
        </w:trPr>
        <w:tc>
          <w:tcPr>
            <w:tcW w:w="6737" w:type="dxa"/>
            <w:shd w:val="clear" w:color="auto" w:fill="auto"/>
          </w:tcPr>
          <w:p w:rsidR="00BD09EC" w:rsidRPr="00DB6AAD" w:rsidRDefault="00BD09EC" w:rsidP="00DB6AAD">
            <w:pPr>
              <w:pStyle w:val="CM4"/>
              <w:tabs>
                <w:tab w:val="left" w:pos="271"/>
              </w:tabs>
              <w:suppressAutoHyphens/>
              <w:spacing w:before="40" w:after="40"/>
              <w:ind w:left="271" w:hanging="271"/>
              <w:rPr>
                <w:i/>
                <w:sz w:val="16"/>
                <w:szCs w:val="16"/>
              </w:rPr>
            </w:pPr>
            <w:r>
              <w:rPr>
                <w:i/>
                <w:sz w:val="16"/>
              </w:rPr>
              <w:t>m)</w:t>
            </w:r>
            <w:r>
              <w:tab/>
            </w:r>
            <w:r>
              <w:rPr>
                <w:rFonts w:ascii="Times New Roman" w:hAnsi="Times New Roman"/>
                <w:i/>
                <w:sz w:val="16"/>
              </w:rPr>
              <w:t>sēnalas</w:t>
            </w:r>
          </w:p>
        </w:tc>
        <w:tc>
          <w:tcPr>
            <w:tcW w:w="979" w:type="dxa"/>
            <w:shd w:val="clear" w:color="auto" w:fill="auto"/>
          </w:tcPr>
          <w:p w:rsidR="00BD09EC" w:rsidRPr="00DB6AAD" w:rsidRDefault="00BD09EC" w:rsidP="00DB6AAD">
            <w:pPr>
              <w:pStyle w:val="CM4"/>
              <w:suppressAutoHyphens/>
              <w:spacing w:before="40" w:after="40"/>
              <w:rPr>
                <w:rFonts w:ascii="Times New Roman" w:hAnsi="Times New Roman"/>
                <w:b/>
                <w:bCs/>
                <w:i/>
                <w:sz w:val="16"/>
                <w:szCs w:val="16"/>
              </w:rPr>
            </w:pPr>
          </w:p>
        </w:tc>
        <w:tc>
          <w:tcPr>
            <w:tcW w:w="1053" w:type="dxa"/>
            <w:shd w:val="clear" w:color="auto" w:fill="auto"/>
          </w:tcPr>
          <w:p w:rsidR="00BD09EC" w:rsidRPr="00DB6AAD" w:rsidRDefault="00BD09EC" w:rsidP="00DB6AAD">
            <w:pPr>
              <w:pStyle w:val="CM4"/>
              <w:suppressAutoHyphens/>
              <w:spacing w:before="40" w:after="40"/>
              <w:rPr>
                <w:rFonts w:ascii="Times New Roman" w:hAnsi="Times New Roman"/>
                <w:b/>
                <w:bCs/>
                <w:i/>
                <w:sz w:val="16"/>
                <w:szCs w:val="16"/>
              </w:rPr>
            </w:pPr>
          </w:p>
        </w:tc>
      </w:tr>
      <w:tr w:rsidR="00BD09EC" w:rsidRPr="004A0434" w:rsidTr="00571665">
        <w:trPr>
          <w:jc w:val="center"/>
        </w:trPr>
        <w:tc>
          <w:tcPr>
            <w:tcW w:w="6737" w:type="dxa"/>
            <w:shd w:val="clear" w:color="auto" w:fill="auto"/>
          </w:tcPr>
          <w:p w:rsidR="00BD09EC" w:rsidRPr="00DB6AAD" w:rsidRDefault="00BD09EC" w:rsidP="00DB6AAD">
            <w:pPr>
              <w:pStyle w:val="CM4"/>
              <w:tabs>
                <w:tab w:val="left" w:pos="271"/>
              </w:tabs>
              <w:suppressAutoHyphens/>
              <w:spacing w:before="40" w:after="40"/>
              <w:ind w:left="271" w:hanging="271"/>
              <w:rPr>
                <w:i/>
                <w:sz w:val="16"/>
                <w:szCs w:val="16"/>
              </w:rPr>
            </w:pPr>
            <w:r>
              <w:rPr>
                <w:i/>
                <w:sz w:val="16"/>
              </w:rPr>
              <w:t>n)</w:t>
            </w:r>
            <w:r>
              <w:tab/>
            </w:r>
            <w:r>
              <w:rPr>
                <w:i/>
                <w:sz w:val="16"/>
              </w:rPr>
              <w:t>kaceni, kas attīrīti no kukurūzas graudiem</w:t>
            </w:r>
          </w:p>
        </w:tc>
        <w:tc>
          <w:tcPr>
            <w:tcW w:w="979" w:type="dxa"/>
            <w:shd w:val="clear" w:color="auto" w:fill="auto"/>
          </w:tcPr>
          <w:p w:rsidR="00BD09EC" w:rsidRPr="00DB6AAD" w:rsidRDefault="00BD09EC" w:rsidP="00DB6AAD">
            <w:pPr>
              <w:pStyle w:val="CM4"/>
              <w:suppressAutoHyphens/>
              <w:spacing w:before="40" w:after="40"/>
              <w:rPr>
                <w:rFonts w:ascii="Times New Roman" w:hAnsi="Times New Roman"/>
                <w:b/>
                <w:bCs/>
                <w:i/>
                <w:sz w:val="16"/>
                <w:szCs w:val="16"/>
              </w:rPr>
            </w:pPr>
          </w:p>
        </w:tc>
        <w:tc>
          <w:tcPr>
            <w:tcW w:w="1053" w:type="dxa"/>
            <w:shd w:val="clear" w:color="auto" w:fill="auto"/>
          </w:tcPr>
          <w:p w:rsidR="00BD09EC" w:rsidRPr="00DB6AAD" w:rsidRDefault="00BD09EC" w:rsidP="00DB6AAD">
            <w:pPr>
              <w:pStyle w:val="CM4"/>
              <w:suppressAutoHyphens/>
              <w:spacing w:before="40" w:after="40"/>
              <w:rPr>
                <w:rFonts w:ascii="Times New Roman" w:hAnsi="Times New Roman"/>
                <w:b/>
                <w:bCs/>
                <w:i/>
                <w:sz w:val="16"/>
                <w:szCs w:val="16"/>
              </w:rPr>
            </w:pPr>
          </w:p>
        </w:tc>
      </w:tr>
      <w:tr w:rsidR="00BD09EC" w:rsidRPr="004A0434" w:rsidTr="00571665">
        <w:trPr>
          <w:jc w:val="center"/>
        </w:trPr>
        <w:tc>
          <w:tcPr>
            <w:tcW w:w="6737" w:type="dxa"/>
            <w:shd w:val="clear" w:color="auto" w:fill="auto"/>
          </w:tcPr>
          <w:p w:rsidR="00BD09EC" w:rsidRPr="00DB6AAD" w:rsidRDefault="00BD09EC" w:rsidP="00DB6AAD">
            <w:pPr>
              <w:pStyle w:val="CM4"/>
              <w:tabs>
                <w:tab w:val="left" w:pos="271"/>
              </w:tabs>
              <w:suppressAutoHyphens/>
              <w:spacing w:before="40" w:after="40"/>
              <w:ind w:left="271" w:hanging="271"/>
              <w:rPr>
                <w:i/>
                <w:sz w:val="16"/>
                <w:szCs w:val="16"/>
              </w:rPr>
            </w:pPr>
            <w:r>
              <w:rPr>
                <w:i/>
                <w:sz w:val="16"/>
              </w:rPr>
              <w:t>o)</w:t>
            </w:r>
            <w:r>
              <w:tab/>
            </w:r>
            <w:r>
              <w:rPr>
                <w:i/>
                <w:sz w:val="16"/>
              </w:rPr>
              <w:t>mežsaimniecības un uz mežsaimniecību balstītu nozaru atkritumu un atlikumu biomasas frakcija, t. i., mizas, zari, pirms tirgū laišanas veiktas starpcirtes produkti, lapas, skujas, koku galotnes, zāģskaidas, ēveļskaidas, melnais atsārms, brūnais atsārms, šķiedru nogulsnes, lignīns un taleļļa</w:t>
            </w:r>
          </w:p>
        </w:tc>
        <w:tc>
          <w:tcPr>
            <w:tcW w:w="979" w:type="dxa"/>
            <w:shd w:val="clear" w:color="auto" w:fill="auto"/>
          </w:tcPr>
          <w:p w:rsidR="00BD09EC" w:rsidRPr="00DB6AAD" w:rsidRDefault="00BD09EC" w:rsidP="00DB6AAD">
            <w:pPr>
              <w:pStyle w:val="CM4"/>
              <w:suppressAutoHyphens/>
              <w:spacing w:before="40" w:after="40"/>
              <w:rPr>
                <w:rFonts w:ascii="Times New Roman" w:hAnsi="Times New Roman"/>
                <w:b/>
                <w:bCs/>
                <w:i/>
                <w:sz w:val="16"/>
                <w:szCs w:val="16"/>
              </w:rPr>
            </w:pPr>
          </w:p>
        </w:tc>
        <w:tc>
          <w:tcPr>
            <w:tcW w:w="1053" w:type="dxa"/>
            <w:shd w:val="clear" w:color="auto" w:fill="auto"/>
          </w:tcPr>
          <w:p w:rsidR="00BD09EC" w:rsidRPr="00DB6AAD" w:rsidRDefault="00BD09EC" w:rsidP="00DB6AAD">
            <w:pPr>
              <w:pStyle w:val="CM4"/>
              <w:suppressAutoHyphens/>
              <w:spacing w:before="40" w:after="40"/>
              <w:rPr>
                <w:rFonts w:ascii="Times New Roman" w:hAnsi="Times New Roman"/>
                <w:b/>
                <w:bCs/>
                <w:i/>
                <w:sz w:val="16"/>
                <w:szCs w:val="16"/>
              </w:rPr>
            </w:pPr>
          </w:p>
        </w:tc>
      </w:tr>
      <w:tr w:rsidR="00BD09EC" w:rsidRPr="004A0434" w:rsidTr="00571665">
        <w:trPr>
          <w:jc w:val="center"/>
        </w:trPr>
        <w:tc>
          <w:tcPr>
            <w:tcW w:w="6737" w:type="dxa"/>
            <w:shd w:val="clear" w:color="auto" w:fill="auto"/>
          </w:tcPr>
          <w:p w:rsidR="00BD09EC" w:rsidRPr="00DB6AAD" w:rsidRDefault="00BD09EC" w:rsidP="00DB6AAD">
            <w:pPr>
              <w:pStyle w:val="CM4"/>
              <w:tabs>
                <w:tab w:val="left" w:pos="271"/>
              </w:tabs>
              <w:suppressAutoHyphens/>
              <w:spacing w:before="40" w:after="40"/>
              <w:ind w:left="271" w:hanging="271"/>
              <w:rPr>
                <w:i/>
                <w:sz w:val="16"/>
                <w:szCs w:val="16"/>
              </w:rPr>
            </w:pPr>
            <w:r>
              <w:rPr>
                <w:i/>
                <w:sz w:val="16"/>
              </w:rPr>
              <w:t>p)</w:t>
            </w:r>
            <w:r>
              <w:tab/>
            </w:r>
            <w:r>
              <w:rPr>
                <w:i/>
                <w:sz w:val="16"/>
              </w:rPr>
              <w:t>cits nepārtikas celulozes materiāls, kā definēts 2. panta otrās daļas s) apakšpunktā</w:t>
            </w:r>
          </w:p>
        </w:tc>
        <w:tc>
          <w:tcPr>
            <w:tcW w:w="979" w:type="dxa"/>
            <w:shd w:val="clear" w:color="auto" w:fill="auto"/>
          </w:tcPr>
          <w:p w:rsidR="00BD09EC" w:rsidRPr="00DB6AAD" w:rsidRDefault="00BD09EC" w:rsidP="00DB6AAD">
            <w:pPr>
              <w:pStyle w:val="CM4"/>
              <w:suppressAutoHyphens/>
              <w:spacing w:before="40" w:after="40"/>
              <w:rPr>
                <w:rFonts w:ascii="Times New Roman" w:hAnsi="Times New Roman"/>
                <w:b/>
                <w:bCs/>
                <w:i/>
                <w:sz w:val="16"/>
                <w:szCs w:val="16"/>
              </w:rPr>
            </w:pPr>
          </w:p>
        </w:tc>
        <w:tc>
          <w:tcPr>
            <w:tcW w:w="1053" w:type="dxa"/>
            <w:shd w:val="clear" w:color="auto" w:fill="auto"/>
          </w:tcPr>
          <w:p w:rsidR="00BD09EC" w:rsidRPr="00DB6AAD" w:rsidRDefault="00BD09EC" w:rsidP="00DB6AAD">
            <w:pPr>
              <w:pStyle w:val="CM4"/>
              <w:suppressAutoHyphens/>
              <w:spacing w:before="40" w:after="40"/>
              <w:rPr>
                <w:rFonts w:ascii="Times New Roman" w:hAnsi="Times New Roman"/>
                <w:b/>
                <w:bCs/>
                <w:i/>
                <w:sz w:val="16"/>
                <w:szCs w:val="16"/>
              </w:rPr>
            </w:pPr>
          </w:p>
        </w:tc>
      </w:tr>
      <w:tr w:rsidR="00BD09EC" w:rsidRPr="004A0434" w:rsidTr="00571665">
        <w:trPr>
          <w:jc w:val="center"/>
        </w:trPr>
        <w:tc>
          <w:tcPr>
            <w:tcW w:w="6737" w:type="dxa"/>
            <w:shd w:val="clear" w:color="auto" w:fill="auto"/>
          </w:tcPr>
          <w:p w:rsidR="00BD09EC" w:rsidRPr="00DB6AAD" w:rsidRDefault="00BD09EC" w:rsidP="00DB6AAD">
            <w:pPr>
              <w:pStyle w:val="CM4"/>
              <w:tabs>
                <w:tab w:val="left" w:pos="271"/>
              </w:tabs>
              <w:suppressAutoHyphens/>
              <w:spacing w:before="40" w:after="40"/>
              <w:ind w:left="271" w:hanging="271"/>
              <w:rPr>
                <w:i/>
                <w:sz w:val="16"/>
                <w:szCs w:val="16"/>
              </w:rPr>
            </w:pPr>
            <w:r>
              <w:rPr>
                <w:i/>
                <w:sz w:val="16"/>
              </w:rPr>
              <w:t>q)</w:t>
            </w:r>
            <w:r>
              <w:tab/>
            </w:r>
            <w:r>
              <w:rPr>
                <w:i/>
                <w:sz w:val="16"/>
              </w:rPr>
              <w:t>cits lignocelulozes materiāls, kā definēts 2. panta otrās daļas r) apakšpunktā, izņemot zāģbaļķus un finierklučus</w:t>
            </w:r>
          </w:p>
        </w:tc>
        <w:tc>
          <w:tcPr>
            <w:tcW w:w="979" w:type="dxa"/>
            <w:shd w:val="clear" w:color="auto" w:fill="auto"/>
          </w:tcPr>
          <w:p w:rsidR="00BD09EC" w:rsidRPr="00DB6AAD" w:rsidRDefault="00BD09EC" w:rsidP="00DB6AAD">
            <w:pPr>
              <w:pStyle w:val="CM4"/>
              <w:suppressAutoHyphens/>
              <w:spacing w:before="40" w:after="40"/>
              <w:rPr>
                <w:rFonts w:ascii="Times New Roman" w:hAnsi="Times New Roman"/>
                <w:b/>
                <w:bCs/>
                <w:i/>
                <w:sz w:val="16"/>
                <w:szCs w:val="16"/>
              </w:rPr>
            </w:pPr>
          </w:p>
        </w:tc>
        <w:tc>
          <w:tcPr>
            <w:tcW w:w="1053" w:type="dxa"/>
            <w:shd w:val="clear" w:color="auto" w:fill="auto"/>
          </w:tcPr>
          <w:p w:rsidR="00BD09EC" w:rsidRPr="00DB6AAD" w:rsidRDefault="00BD09EC" w:rsidP="00DB6AAD">
            <w:pPr>
              <w:pStyle w:val="CM4"/>
              <w:suppressAutoHyphens/>
              <w:spacing w:before="40" w:after="40"/>
              <w:rPr>
                <w:rFonts w:ascii="Times New Roman" w:hAnsi="Times New Roman"/>
                <w:b/>
                <w:bCs/>
                <w:i/>
                <w:sz w:val="16"/>
                <w:szCs w:val="16"/>
              </w:rPr>
            </w:pPr>
          </w:p>
        </w:tc>
      </w:tr>
      <w:tr w:rsidR="00BD09EC" w:rsidRPr="004A0434" w:rsidTr="00571665">
        <w:trPr>
          <w:jc w:val="center"/>
        </w:trPr>
        <w:tc>
          <w:tcPr>
            <w:tcW w:w="6737" w:type="dxa"/>
            <w:shd w:val="clear" w:color="auto" w:fill="auto"/>
          </w:tcPr>
          <w:p w:rsidR="00BD09EC" w:rsidRPr="00DB6AAD" w:rsidRDefault="00BD09EC" w:rsidP="00620A3A">
            <w:pPr>
              <w:pStyle w:val="CM4"/>
              <w:suppressAutoHyphens/>
              <w:spacing w:before="40" w:after="40"/>
              <w:jc w:val="center"/>
              <w:rPr>
                <w:rFonts w:ascii="Times New Roman" w:hAnsi="Times New Roman"/>
                <w:b/>
                <w:bCs/>
                <w:i/>
                <w:sz w:val="16"/>
                <w:szCs w:val="16"/>
              </w:rPr>
            </w:pPr>
            <w:r>
              <w:rPr>
                <w:rFonts w:ascii="Times New Roman" w:hAnsi="Times New Roman"/>
                <w:b/>
                <w:i/>
                <w:sz w:val="16"/>
              </w:rPr>
              <w:t>Direktīvas 2009/28/EK IX pielikuma B daļā uzskaitītās izejvielas</w:t>
            </w:r>
          </w:p>
        </w:tc>
        <w:tc>
          <w:tcPr>
            <w:tcW w:w="979" w:type="dxa"/>
            <w:shd w:val="clear" w:color="auto" w:fill="auto"/>
          </w:tcPr>
          <w:p w:rsidR="00BD09EC" w:rsidRPr="00DB6AAD" w:rsidRDefault="00BD09EC" w:rsidP="00DB6AAD">
            <w:pPr>
              <w:pStyle w:val="CM4"/>
              <w:suppressAutoHyphens/>
              <w:spacing w:before="40" w:after="40"/>
              <w:jc w:val="center"/>
              <w:rPr>
                <w:rFonts w:ascii="Times New Roman" w:hAnsi="Times New Roman"/>
                <w:b/>
                <w:bCs/>
                <w:i/>
                <w:sz w:val="16"/>
                <w:szCs w:val="16"/>
              </w:rPr>
            </w:pPr>
            <w:r>
              <w:rPr>
                <w:rFonts w:ascii="Times New Roman" w:hAnsi="Times New Roman"/>
                <w:b/>
                <w:i/>
                <w:sz w:val="16"/>
              </w:rPr>
              <w:t>Gads n-1</w:t>
            </w:r>
          </w:p>
        </w:tc>
        <w:tc>
          <w:tcPr>
            <w:tcW w:w="1053" w:type="dxa"/>
            <w:shd w:val="clear" w:color="auto" w:fill="auto"/>
          </w:tcPr>
          <w:p w:rsidR="00BD09EC" w:rsidRPr="00DB6AAD" w:rsidRDefault="00BD09EC" w:rsidP="00DB6AAD">
            <w:pPr>
              <w:pStyle w:val="CM4"/>
              <w:suppressAutoHyphens/>
              <w:spacing w:before="40" w:after="40"/>
              <w:jc w:val="center"/>
              <w:rPr>
                <w:rFonts w:ascii="Times New Roman" w:hAnsi="Times New Roman"/>
                <w:b/>
                <w:bCs/>
                <w:i/>
                <w:sz w:val="16"/>
                <w:szCs w:val="16"/>
              </w:rPr>
            </w:pPr>
            <w:r>
              <w:rPr>
                <w:rFonts w:ascii="Times New Roman" w:hAnsi="Times New Roman"/>
                <w:b/>
                <w:i/>
                <w:sz w:val="16"/>
              </w:rPr>
              <w:t>Gads n-2</w:t>
            </w:r>
          </w:p>
        </w:tc>
      </w:tr>
      <w:tr w:rsidR="00BD09EC" w:rsidRPr="004A0434" w:rsidTr="00571665">
        <w:trPr>
          <w:jc w:val="center"/>
        </w:trPr>
        <w:tc>
          <w:tcPr>
            <w:tcW w:w="6737" w:type="dxa"/>
            <w:shd w:val="clear" w:color="auto" w:fill="auto"/>
          </w:tcPr>
          <w:p w:rsidR="00BD09EC" w:rsidRPr="00DB6AAD" w:rsidRDefault="00BD09EC" w:rsidP="00DB6AAD">
            <w:pPr>
              <w:pStyle w:val="CM4"/>
              <w:tabs>
                <w:tab w:val="left" w:pos="271"/>
              </w:tabs>
              <w:suppressAutoHyphens/>
              <w:spacing w:before="40" w:after="40"/>
              <w:ind w:left="271" w:hanging="271"/>
              <w:rPr>
                <w:i/>
                <w:sz w:val="16"/>
                <w:szCs w:val="16"/>
              </w:rPr>
            </w:pPr>
            <w:r>
              <w:rPr>
                <w:i/>
                <w:sz w:val="16"/>
              </w:rPr>
              <w:t>a)</w:t>
            </w:r>
            <w:r>
              <w:tab/>
            </w:r>
            <w:r>
              <w:rPr>
                <w:i/>
                <w:sz w:val="16"/>
              </w:rPr>
              <w:t>lietota cepamā eļļa</w:t>
            </w:r>
          </w:p>
        </w:tc>
        <w:tc>
          <w:tcPr>
            <w:tcW w:w="979" w:type="dxa"/>
            <w:shd w:val="clear" w:color="auto" w:fill="auto"/>
          </w:tcPr>
          <w:p w:rsidR="00BD09EC" w:rsidRPr="00DB6AAD" w:rsidRDefault="00BD09EC" w:rsidP="00DB6AAD">
            <w:pPr>
              <w:pStyle w:val="CM4"/>
              <w:suppressAutoHyphens/>
              <w:spacing w:before="40" w:after="40"/>
              <w:rPr>
                <w:rFonts w:ascii="Times New Roman" w:hAnsi="Times New Roman"/>
                <w:b/>
                <w:bCs/>
                <w:i/>
                <w:sz w:val="16"/>
                <w:szCs w:val="16"/>
              </w:rPr>
            </w:pPr>
          </w:p>
        </w:tc>
        <w:tc>
          <w:tcPr>
            <w:tcW w:w="1053" w:type="dxa"/>
            <w:shd w:val="clear" w:color="auto" w:fill="auto"/>
          </w:tcPr>
          <w:p w:rsidR="00BD09EC" w:rsidRPr="00DB6AAD" w:rsidRDefault="00BD09EC" w:rsidP="00DB6AAD">
            <w:pPr>
              <w:pStyle w:val="CM4"/>
              <w:suppressAutoHyphens/>
              <w:spacing w:before="40" w:after="40"/>
              <w:rPr>
                <w:rFonts w:ascii="Times New Roman" w:hAnsi="Times New Roman"/>
                <w:b/>
                <w:bCs/>
                <w:i/>
                <w:sz w:val="16"/>
                <w:szCs w:val="16"/>
              </w:rPr>
            </w:pPr>
          </w:p>
        </w:tc>
      </w:tr>
      <w:tr w:rsidR="00BD09EC" w:rsidRPr="004A0434" w:rsidTr="00571665">
        <w:trPr>
          <w:jc w:val="center"/>
        </w:trPr>
        <w:tc>
          <w:tcPr>
            <w:tcW w:w="6737" w:type="dxa"/>
            <w:shd w:val="clear" w:color="auto" w:fill="auto"/>
          </w:tcPr>
          <w:p w:rsidR="00BD09EC" w:rsidRPr="00DB6AAD" w:rsidRDefault="00BD09EC" w:rsidP="00DB6AAD">
            <w:pPr>
              <w:pStyle w:val="CM4"/>
              <w:tabs>
                <w:tab w:val="left" w:pos="271"/>
              </w:tabs>
              <w:suppressAutoHyphens/>
              <w:spacing w:before="40" w:after="40"/>
              <w:ind w:left="271" w:hanging="271"/>
              <w:rPr>
                <w:i/>
                <w:sz w:val="16"/>
                <w:szCs w:val="16"/>
              </w:rPr>
            </w:pPr>
            <w:r>
              <w:rPr>
                <w:i/>
                <w:sz w:val="16"/>
              </w:rPr>
              <w:t>b)</w:t>
            </w:r>
            <w:r>
              <w:tab/>
            </w:r>
            <w:r>
              <w:rPr>
                <w:i/>
                <w:sz w:val="16"/>
              </w:rPr>
              <w:t>dzīvnieku tauki, ko klasificē 1. un 2. kategorijā saskaņā ar Eiropas Parlamenta un Padomes Regulu (EK) Nr. 1069/2009</w:t>
            </w:r>
          </w:p>
        </w:tc>
        <w:tc>
          <w:tcPr>
            <w:tcW w:w="979" w:type="dxa"/>
            <w:shd w:val="clear" w:color="auto" w:fill="auto"/>
          </w:tcPr>
          <w:p w:rsidR="00BD09EC" w:rsidRPr="00DB6AAD" w:rsidRDefault="00BD09EC" w:rsidP="00DB6AAD">
            <w:pPr>
              <w:pStyle w:val="CM4"/>
              <w:suppressAutoHyphens/>
              <w:spacing w:before="40" w:after="40"/>
              <w:rPr>
                <w:rFonts w:ascii="Times New Roman" w:hAnsi="Times New Roman"/>
                <w:b/>
                <w:bCs/>
                <w:i/>
                <w:sz w:val="16"/>
                <w:szCs w:val="16"/>
              </w:rPr>
            </w:pPr>
          </w:p>
        </w:tc>
        <w:tc>
          <w:tcPr>
            <w:tcW w:w="1053" w:type="dxa"/>
            <w:shd w:val="clear" w:color="auto" w:fill="auto"/>
          </w:tcPr>
          <w:p w:rsidR="00BD09EC" w:rsidRPr="00DB6AAD" w:rsidRDefault="00BD09EC" w:rsidP="00DB6AAD">
            <w:pPr>
              <w:pStyle w:val="CM4"/>
              <w:suppressAutoHyphens/>
              <w:spacing w:before="40" w:after="40"/>
              <w:rPr>
                <w:rFonts w:ascii="Times New Roman" w:hAnsi="Times New Roman"/>
                <w:b/>
                <w:bCs/>
                <w:i/>
                <w:sz w:val="16"/>
                <w:szCs w:val="16"/>
              </w:rPr>
            </w:pPr>
          </w:p>
        </w:tc>
      </w:tr>
    </w:tbl>
    <w:p w:rsidR="005F3512" w:rsidRDefault="005F3512" w:rsidP="00C51178">
      <w:pPr>
        <w:jc w:val="both"/>
        <w:rPr>
          <w:b/>
        </w:rPr>
      </w:pPr>
    </w:p>
    <w:p w:rsidR="00076A1E" w:rsidRPr="00571665" w:rsidRDefault="00076A1E" w:rsidP="00C51178">
      <w:pPr>
        <w:jc w:val="both"/>
        <w:rPr>
          <w:b/>
          <w:sz w:val="20"/>
          <w:szCs w:val="20"/>
        </w:rPr>
      </w:pPr>
      <w:r>
        <w:rPr>
          <w:b/>
          <w:sz w:val="20"/>
        </w:rPr>
        <w:t>Resursu novērtējums</w:t>
      </w:r>
    </w:p>
    <w:p w:rsidR="00076A1E" w:rsidRPr="00571665" w:rsidRDefault="00076A1E" w:rsidP="00D13665">
      <w:pPr>
        <w:pStyle w:val="CommentText"/>
        <w:jc w:val="both"/>
        <w:rPr>
          <w:rStyle w:val="italic1"/>
          <w:bCs/>
        </w:rPr>
      </w:pPr>
      <w:r>
        <w:rPr>
          <w:rStyle w:val="italic1"/>
        </w:rPr>
        <w:t>Sniegt resursu novērtējumu par Direktīvas 2009/28/EK IX pielikumā uzskaitītajām izejvielām, koncentrējoties uz ilgtspējības aspektiem, kas saistīti ar ietekmi no tā, ka biodegvielas ražošanai tiek aizstāti pārtikas un barības produkti, pienācīgi ņemot vērā Direktīvā 2008/98/EK izstrādāto atkritumu apsaimniekošanas hierarhijas principus un biomasas kaskādes principu, ņemot vērā reģionālos un vietējos ekonomikas un tehnoloģiju apstākļus, vajadzīgā oglekļa uzkrājuma uzturēšanu augsnē un augsnes un ekosistēmu kvalitāti.</w:t>
      </w:r>
    </w:p>
    <w:p w:rsidR="005F3512" w:rsidRPr="00571665" w:rsidRDefault="005F3512" w:rsidP="00C51178">
      <w:pPr>
        <w:jc w:val="both"/>
        <w:rPr>
          <w:rStyle w:val="italic1"/>
          <w:bCs/>
          <w:sz w:val="20"/>
          <w:szCs w:val="20"/>
        </w:rPr>
      </w:pPr>
    </w:p>
    <w:p w:rsidR="005F3512" w:rsidRPr="00EE398F" w:rsidRDefault="005F3512" w:rsidP="00C51178">
      <w:pPr>
        <w:jc w:val="both"/>
        <w:rPr>
          <w:b/>
        </w:rPr>
      </w:pPr>
    </w:p>
    <w:p w:rsidR="00C51178" w:rsidRPr="00EE398F" w:rsidRDefault="00C51178" w:rsidP="0039463D">
      <w:pPr>
        <w:tabs>
          <w:tab w:val="left" w:pos="480"/>
        </w:tabs>
        <w:spacing w:before="240"/>
        <w:ind w:left="480" w:hanging="480"/>
        <w:jc w:val="both"/>
        <w:rPr>
          <w:i/>
        </w:rPr>
      </w:pPr>
      <w:r>
        <w:rPr>
          <w:b/>
        </w:rPr>
        <w:t xml:space="preserve">9. </w:t>
      </w:r>
      <w:r>
        <w:tab/>
      </w:r>
      <w:r>
        <w:rPr>
          <w:b/>
        </w:rPr>
        <w:t>Sniegt informāciju par aplēsto biodegvielas un bioloģisko šķidro kurināmo ražošanas ietekmi uz bioloģisko daudzveidību, ūdens resursiem, ūdens kvalitāti un augsnes kvalitāti dalībvalstī</w:t>
      </w:r>
      <w:r>
        <w:rPr>
          <w:b/>
          <w:u w:val="single"/>
        </w:rPr>
        <w:t xml:space="preserve"> iepriekšējos divos gados</w:t>
      </w:r>
      <w:r>
        <w:t xml:space="preserve">. Sniegt informāciju, kā šīs ietekmes ir vērtētas, atsaucoties uz atbilstošiem dokumentiem, kas apliecina šīs ietekmes attiecīgajā valstī </w:t>
      </w:r>
      <w:r>
        <w:rPr>
          <w:b/>
        </w:rPr>
        <w:t>(</w:t>
      </w:r>
      <w:r>
        <w:rPr>
          <w:b/>
          <w:i/>
        </w:rPr>
        <w:t>Direktīvas 2009/28/EK 22. panta 1. punkta j) apakšpunkts</w:t>
      </w:r>
      <w:r>
        <w:rPr>
          <w:b/>
        </w:rPr>
        <w:t>).</w:t>
      </w:r>
    </w:p>
    <w:p w:rsidR="00C51178" w:rsidRPr="00EE398F" w:rsidRDefault="00C51178" w:rsidP="00C51178">
      <w:pPr>
        <w:rPr>
          <w:b/>
        </w:rPr>
      </w:pPr>
    </w:p>
    <w:p w:rsidR="00C51178" w:rsidRPr="00EE398F" w:rsidRDefault="00C51178" w:rsidP="0039463D">
      <w:pPr>
        <w:tabs>
          <w:tab w:val="left" w:pos="480"/>
        </w:tabs>
        <w:spacing w:before="240"/>
        <w:ind w:left="480" w:hanging="480"/>
        <w:jc w:val="both"/>
        <w:rPr>
          <w:b/>
        </w:rPr>
      </w:pPr>
      <w:r>
        <w:rPr>
          <w:b/>
        </w:rPr>
        <w:t>10.</w:t>
      </w:r>
      <w:r>
        <w:tab/>
      </w:r>
      <w:r>
        <w:rPr>
          <w:b/>
        </w:rPr>
        <w:t>Sniegt aplēses par siltumnīcefekta gāzu emisijas neto aiztaupījumiem, kas panākti, izmantojot no atjaunojamajiem energoresursiem saražotu enerģiju (</w:t>
      </w:r>
      <w:r>
        <w:rPr>
          <w:b/>
          <w:i/>
        </w:rPr>
        <w:t>Direktīvas 2009/28/EK 22. panta 1. punkta k) apakšpunkts</w:t>
      </w:r>
      <w:r>
        <w:rPr>
          <w:b/>
        </w:rPr>
        <w:t>).</w:t>
      </w:r>
    </w:p>
    <w:p w:rsidR="00C51178" w:rsidRPr="00EE398F" w:rsidRDefault="00C51178" w:rsidP="00C51178">
      <w:pPr>
        <w:jc w:val="both"/>
        <w:rPr>
          <w:b/>
        </w:rPr>
      </w:pPr>
    </w:p>
    <w:p w:rsidR="00C51178" w:rsidRPr="00EE398F" w:rsidRDefault="00C51178" w:rsidP="00D13665">
      <w:pPr>
        <w:jc w:val="both"/>
        <w:rPr>
          <w:i/>
        </w:rPr>
      </w:pPr>
      <w:r>
        <w:rPr>
          <w:i/>
        </w:rPr>
        <w:t>Aprēķinot siltumnīcefekta gāzu emisijas neto aiztaupījumus, kas panākti, izmantojot no atjaunojamajiem energoresursiem saražotu enerģiju, ieteicams izmantot šādu metodiku:</w:t>
      </w:r>
    </w:p>
    <w:p w:rsidR="00C51178" w:rsidRPr="00EE398F" w:rsidRDefault="00C51178" w:rsidP="00C51178">
      <w:pPr>
        <w:jc w:val="both"/>
        <w:rPr>
          <w:i/>
        </w:rPr>
      </w:pPr>
    </w:p>
    <w:p w:rsidR="00C51178" w:rsidRPr="00EE398F" w:rsidRDefault="00C51178" w:rsidP="00C51178">
      <w:pPr>
        <w:numPr>
          <w:ilvl w:val="0"/>
          <w:numId w:val="42"/>
        </w:numPr>
        <w:jc w:val="both"/>
        <w:rPr>
          <w:i/>
        </w:rPr>
      </w:pPr>
      <w:r>
        <w:rPr>
          <w:i/>
        </w:rPr>
        <w:t>biodegvielām: saskaņā ar Direktīvas 2009/28/EK 22. panta 2. punktu,</w:t>
      </w:r>
    </w:p>
    <w:p w:rsidR="00C51178" w:rsidRDefault="00C51178" w:rsidP="00C51178">
      <w:pPr>
        <w:numPr>
          <w:ilvl w:val="0"/>
          <w:numId w:val="42"/>
        </w:numPr>
        <w:jc w:val="both"/>
        <w:rPr>
          <w:i/>
        </w:rPr>
      </w:pPr>
      <w:r>
        <w:rPr>
          <w:i/>
        </w:rPr>
        <w:t>elektroenerģijai un siltumenerģijai ieteicams izmantot ES mēroga fosilā kurināmā komparatorus, kuri noteikti ziņojumā par ilgtspējības prasībām, kas attiecas uz cietās un gāzveida biomasas izmantošanu elektroenerģijas, siltumenerģijas un dzesēšanas enerģijas ražošanai</w:t>
      </w:r>
      <w:r>
        <w:rPr>
          <w:rStyle w:val="FootnoteReference"/>
          <w:i/>
        </w:rPr>
        <w:footnoteReference w:id="23"/>
      </w:r>
      <w:r>
        <w:rPr>
          <w:i/>
        </w:rPr>
        <w:t xml:space="preserve">, ja nav pieejamas jaunākas aplēses. </w:t>
      </w:r>
    </w:p>
    <w:p w:rsidR="00D13665" w:rsidRPr="00EE398F" w:rsidRDefault="00D13665" w:rsidP="00D13665">
      <w:pPr>
        <w:ind w:left="720"/>
        <w:jc w:val="both"/>
        <w:rPr>
          <w:i/>
        </w:rPr>
      </w:pPr>
    </w:p>
    <w:p w:rsidR="00C51178" w:rsidRPr="00EE398F" w:rsidRDefault="00C51178" w:rsidP="00C51178">
      <w:pPr>
        <w:jc w:val="both"/>
        <w:rPr>
          <w:i/>
        </w:rPr>
      </w:pPr>
      <w:r>
        <w:rPr>
          <w:i/>
        </w:rPr>
        <w:t xml:space="preserve">Ja dalībvalsts nolemj neizmantot ieteikto metodiku siltumnīcefekta gāzu emisijas neto aiztaupījumu aprēķināšanai, izklāstīt, kāda metodika ir izmantota šo aiztaupījumu aprēķināšanai. </w:t>
      </w:r>
    </w:p>
    <w:p w:rsidR="00C51178" w:rsidRPr="00EE398F" w:rsidRDefault="00C51178" w:rsidP="00C51178">
      <w:pPr>
        <w:pStyle w:val="NormalCentered"/>
        <w:spacing w:before="240" w:after="240"/>
        <w:outlineLvl w:val="0"/>
      </w:pPr>
      <w:r>
        <w:rPr>
          <w:rStyle w:val="italic1"/>
          <w:b/>
          <w:sz w:val="20"/>
        </w:rPr>
        <w:t>6. tabula.</w:t>
      </w:r>
      <w:r>
        <w:rPr>
          <w:rStyle w:val="italic1"/>
          <w:b/>
          <w:i w:val="0"/>
          <w:sz w:val="20"/>
        </w:rPr>
        <w:t xml:space="preserve"> </w:t>
      </w:r>
      <w:r>
        <w:rPr>
          <w:rStyle w:val="italic1"/>
          <w:b/>
          <w:bCs/>
          <w:i w:val="0"/>
          <w:sz w:val="20"/>
          <w:szCs w:val="20"/>
        </w:rPr>
        <w:br/>
      </w:r>
      <w:r>
        <w:rPr>
          <w:rStyle w:val="italic1"/>
          <w:b/>
          <w:i w:val="0"/>
          <w:sz w:val="20"/>
        </w:rPr>
        <w:t>Aplēstie SEG emisijas aiztaupījumi, kas panākti, izmantojot atjaunojamo enerģiju (t CO2 ekv.)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17"/>
        <w:gridCol w:w="834"/>
        <w:gridCol w:w="834"/>
      </w:tblGrid>
      <w:tr w:rsidR="00C51178" w:rsidRPr="00EE398F" w:rsidTr="00D917BC">
        <w:trPr>
          <w:jc w:val="center"/>
        </w:trPr>
        <w:tc>
          <w:tcPr>
            <w:tcW w:w="0" w:type="auto"/>
            <w:shd w:val="clear" w:color="auto" w:fill="E6E6E6"/>
            <w:noWrap/>
          </w:tcPr>
          <w:p w:rsidR="00C51178" w:rsidRPr="00EE398F" w:rsidRDefault="00C51178" w:rsidP="00DB6AAD">
            <w:pPr>
              <w:spacing w:before="40" w:after="40"/>
              <w:jc w:val="center"/>
              <w:rPr>
                <w:b/>
                <w:bCs/>
                <w:sz w:val="16"/>
                <w:szCs w:val="16"/>
              </w:rPr>
            </w:pPr>
            <w:r>
              <w:rPr>
                <w:b/>
                <w:sz w:val="16"/>
              </w:rPr>
              <w:t>Vides aspekti</w:t>
            </w:r>
          </w:p>
        </w:tc>
        <w:tc>
          <w:tcPr>
            <w:tcW w:w="0" w:type="auto"/>
            <w:shd w:val="clear" w:color="auto" w:fill="E6E6E6"/>
            <w:noWrap/>
          </w:tcPr>
          <w:p w:rsidR="00C51178" w:rsidRPr="00EE398F" w:rsidRDefault="00C51178" w:rsidP="00DB6AAD">
            <w:pPr>
              <w:spacing w:before="40" w:after="40"/>
              <w:jc w:val="center"/>
              <w:rPr>
                <w:b/>
                <w:bCs/>
                <w:sz w:val="16"/>
                <w:szCs w:val="16"/>
              </w:rPr>
            </w:pPr>
            <w:r>
              <w:rPr>
                <w:b/>
                <w:sz w:val="16"/>
              </w:rPr>
              <w:t>Gads n-2</w:t>
            </w:r>
          </w:p>
        </w:tc>
        <w:tc>
          <w:tcPr>
            <w:tcW w:w="0" w:type="auto"/>
            <w:shd w:val="clear" w:color="auto" w:fill="E6E6E6"/>
            <w:noWrap/>
          </w:tcPr>
          <w:p w:rsidR="00C51178" w:rsidRPr="00EE398F" w:rsidRDefault="00C51178" w:rsidP="00DB6AAD">
            <w:pPr>
              <w:spacing w:before="40" w:after="40"/>
              <w:jc w:val="center"/>
              <w:rPr>
                <w:b/>
                <w:bCs/>
                <w:sz w:val="16"/>
                <w:szCs w:val="16"/>
              </w:rPr>
            </w:pPr>
            <w:r>
              <w:rPr>
                <w:b/>
                <w:sz w:val="16"/>
              </w:rPr>
              <w:t>Gads n-1</w:t>
            </w:r>
          </w:p>
        </w:tc>
      </w:tr>
      <w:tr w:rsidR="00C51178" w:rsidRPr="00EE398F" w:rsidTr="00D917BC">
        <w:trPr>
          <w:jc w:val="center"/>
        </w:trPr>
        <w:tc>
          <w:tcPr>
            <w:tcW w:w="0" w:type="auto"/>
            <w:shd w:val="clear" w:color="auto" w:fill="auto"/>
          </w:tcPr>
          <w:p w:rsidR="00C51178" w:rsidRPr="00EE398F" w:rsidRDefault="00C51178" w:rsidP="00DB6AAD">
            <w:pPr>
              <w:spacing w:before="40" w:after="40"/>
              <w:rPr>
                <w:b/>
                <w:bCs/>
                <w:i/>
                <w:iCs/>
                <w:sz w:val="16"/>
                <w:szCs w:val="16"/>
              </w:rPr>
            </w:pPr>
            <w:r>
              <w:rPr>
                <w:b/>
                <w:i/>
                <w:sz w:val="16"/>
              </w:rPr>
              <w:t>Kopējie aplēstie SEG emisijas aiztaupījumi no atjaunojamās enerģijas izmantošanas</w:t>
            </w:r>
            <w:r>
              <w:rPr>
                <w:rStyle w:val="FootnoteReference"/>
                <w:b/>
                <w:i/>
                <w:sz w:val="16"/>
              </w:rPr>
              <w:footnoteReference w:id="24"/>
            </w:r>
          </w:p>
        </w:tc>
        <w:tc>
          <w:tcPr>
            <w:tcW w:w="0" w:type="auto"/>
            <w:shd w:val="clear" w:color="auto" w:fill="auto"/>
            <w:noWrap/>
          </w:tcPr>
          <w:p w:rsidR="00C51178" w:rsidRPr="00EE398F" w:rsidRDefault="00C51178" w:rsidP="00DB6AAD">
            <w:pPr>
              <w:spacing w:before="40" w:after="40"/>
              <w:jc w:val="center"/>
              <w:rPr>
                <w:i/>
                <w:iCs/>
                <w:sz w:val="16"/>
                <w:szCs w:val="16"/>
              </w:rPr>
            </w:pPr>
          </w:p>
        </w:tc>
        <w:tc>
          <w:tcPr>
            <w:tcW w:w="0" w:type="auto"/>
            <w:shd w:val="clear" w:color="auto" w:fill="auto"/>
            <w:noWrap/>
          </w:tcPr>
          <w:p w:rsidR="00C51178" w:rsidRPr="00EE398F" w:rsidRDefault="00C51178" w:rsidP="00DB6AAD">
            <w:pPr>
              <w:spacing w:before="40" w:after="40"/>
              <w:jc w:val="center"/>
              <w:rPr>
                <w:b/>
                <w:bCs/>
                <w:sz w:val="16"/>
                <w:szCs w:val="16"/>
              </w:rPr>
            </w:pPr>
          </w:p>
        </w:tc>
      </w:tr>
      <w:tr w:rsidR="00C51178" w:rsidRPr="00EE398F" w:rsidTr="00D917BC">
        <w:trPr>
          <w:jc w:val="center"/>
        </w:trPr>
        <w:tc>
          <w:tcPr>
            <w:tcW w:w="0" w:type="auto"/>
            <w:shd w:val="clear" w:color="auto" w:fill="auto"/>
            <w:noWrap/>
          </w:tcPr>
          <w:p w:rsidR="00C51178" w:rsidRPr="00EE398F" w:rsidRDefault="00C51178" w:rsidP="00DB6AAD">
            <w:pPr>
              <w:spacing w:before="40" w:after="40"/>
              <w:rPr>
                <w:sz w:val="16"/>
                <w:szCs w:val="16"/>
              </w:rPr>
            </w:pPr>
            <w:r>
              <w:rPr>
                <w:sz w:val="16"/>
              </w:rPr>
              <w:t>- Aplēstie SEG neto aiztaupījumi no atjaunojamās elektroenerģijas izmantošanas</w:t>
            </w:r>
          </w:p>
        </w:tc>
        <w:tc>
          <w:tcPr>
            <w:tcW w:w="0" w:type="auto"/>
            <w:shd w:val="clear" w:color="auto" w:fill="auto"/>
            <w:noWrap/>
          </w:tcPr>
          <w:p w:rsidR="00C51178" w:rsidRPr="00EE398F" w:rsidRDefault="00C51178" w:rsidP="00DB6AAD">
            <w:pPr>
              <w:spacing w:before="40" w:after="40"/>
              <w:jc w:val="center"/>
              <w:rPr>
                <w:sz w:val="16"/>
                <w:szCs w:val="16"/>
              </w:rPr>
            </w:pPr>
          </w:p>
        </w:tc>
        <w:tc>
          <w:tcPr>
            <w:tcW w:w="0" w:type="auto"/>
            <w:shd w:val="clear" w:color="auto" w:fill="auto"/>
            <w:noWrap/>
          </w:tcPr>
          <w:p w:rsidR="00C51178" w:rsidRPr="00EE398F" w:rsidRDefault="00C51178" w:rsidP="00DB6AAD">
            <w:pPr>
              <w:spacing w:before="40" w:after="40"/>
              <w:jc w:val="center"/>
              <w:rPr>
                <w:sz w:val="16"/>
                <w:szCs w:val="16"/>
              </w:rPr>
            </w:pPr>
          </w:p>
        </w:tc>
      </w:tr>
      <w:tr w:rsidR="00C51178" w:rsidRPr="00EE398F" w:rsidTr="00D917BC">
        <w:trPr>
          <w:jc w:val="center"/>
        </w:trPr>
        <w:tc>
          <w:tcPr>
            <w:tcW w:w="0" w:type="auto"/>
            <w:shd w:val="clear" w:color="auto" w:fill="auto"/>
            <w:noWrap/>
          </w:tcPr>
          <w:p w:rsidR="00C51178" w:rsidRPr="00EE398F" w:rsidRDefault="00C51178" w:rsidP="00DB6AAD">
            <w:pPr>
              <w:spacing w:before="40" w:after="40"/>
              <w:rPr>
                <w:sz w:val="16"/>
                <w:szCs w:val="16"/>
              </w:rPr>
            </w:pPr>
            <w:r>
              <w:rPr>
                <w:sz w:val="16"/>
              </w:rPr>
              <w:t>- Aplēstie SEG neto aiztaupījumi no atjaunojamās enerģijas izmantošanas apsildes un dzesēšanas nolūkā</w:t>
            </w:r>
          </w:p>
        </w:tc>
        <w:tc>
          <w:tcPr>
            <w:tcW w:w="0" w:type="auto"/>
            <w:shd w:val="clear" w:color="auto" w:fill="auto"/>
            <w:noWrap/>
          </w:tcPr>
          <w:p w:rsidR="00C51178" w:rsidRPr="00EE398F" w:rsidRDefault="00C51178" w:rsidP="00DB6AAD">
            <w:pPr>
              <w:spacing w:before="40" w:after="40"/>
              <w:jc w:val="center"/>
              <w:rPr>
                <w:sz w:val="16"/>
                <w:szCs w:val="16"/>
              </w:rPr>
            </w:pPr>
          </w:p>
        </w:tc>
        <w:tc>
          <w:tcPr>
            <w:tcW w:w="0" w:type="auto"/>
            <w:shd w:val="clear" w:color="auto" w:fill="auto"/>
            <w:noWrap/>
          </w:tcPr>
          <w:p w:rsidR="00C51178" w:rsidRPr="00EE398F" w:rsidRDefault="00C51178" w:rsidP="00DB6AAD">
            <w:pPr>
              <w:spacing w:before="40" w:after="40"/>
              <w:jc w:val="center"/>
              <w:rPr>
                <w:sz w:val="16"/>
                <w:szCs w:val="16"/>
              </w:rPr>
            </w:pPr>
          </w:p>
        </w:tc>
      </w:tr>
      <w:tr w:rsidR="00C51178" w:rsidRPr="00EE398F" w:rsidTr="00D917BC">
        <w:trPr>
          <w:jc w:val="center"/>
        </w:trPr>
        <w:tc>
          <w:tcPr>
            <w:tcW w:w="0" w:type="auto"/>
            <w:shd w:val="clear" w:color="auto" w:fill="auto"/>
            <w:noWrap/>
          </w:tcPr>
          <w:p w:rsidR="00C51178" w:rsidRPr="00EE398F" w:rsidRDefault="00C51178" w:rsidP="00DB6AAD">
            <w:pPr>
              <w:spacing w:before="40" w:after="40"/>
              <w:rPr>
                <w:sz w:val="16"/>
                <w:szCs w:val="16"/>
              </w:rPr>
            </w:pPr>
            <w:r>
              <w:rPr>
                <w:sz w:val="16"/>
              </w:rPr>
              <w:t xml:space="preserve">- Aplēstie SEG neto aiztaupījumi no atjaunojamās enerģijas izmantošanas transportā </w:t>
            </w:r>
          </w:p>
        </w:tc>
        <w:tc>
          <w:tcPr>
            <w:tcW w:w="0" w:type="auto"/>
            <w:shd w:val="clear" w:color="auto" w:fill="auto"/>
            <w:noWrap/>
          </w:tcPr>
          <w:p w:rsidR="00C51178" w:rsidRPr="00EE398F" w:rsidRDefault="00C51178" w:rsidP="00DB6AAD">
            <w:pPr>
              <w:spacing w:before="40" w:after="40"/>
              <w:jc w:val="center"/>
              <w:rPr>
                <w:sz w:val="16"/>
                <w:szCs w:val="16"/>
              </w:rPr>
            </w:pPr>
          </w:p>
        </w:tc>
        <w:tc>
          <w:tcPr>
            <w:tcW w:w="0" w:type="auto"/>
            <w:shd w:val="clear" w:color="auto" w:fill="auto"/>
            <w:noWrap/>
          </w:tcPr>
          <w:p w:rsidR="00C51178" w:rsidRPr="00EE398F" w:rsidRDefault="00C51178" w:rsidP="00DB6AAD">
            <w:pPr>
              <w:spacing w:before="40" w:after="40"/>
              <w:jc w:val="center"/>
              <w:rPr>
                <w:sz w:val="16"/>
                <w:szCs w:val="16"/>
              </w:rPr>
            </w:pPr>
          </w:p>
        </w:tc>
      </w:tr>
    </w:tbl>
    <w:p w:rsidR="00C51178" w:rsidRPr="00EE398F" w:rsidRDefault="00C51178" w:rsidP="00C51178"/>
    <w:p w:rsidR="00C51178" w:rsidRPr="00EE398F" w:rsidRDefault="00D13665" w:rsidP="00DB6AAD">
      <w:pPr>
        <w:tabs>
          <w:tab w:val="left" w:pos="480"/>
        </w:tabs>
        <w:spacing w:before="240"/>
        <w:ind w:left="480" w:hanging="480"/>
        <w:jc w:val="both"/>
      </w:pPr>
      <w:r>
        <w:rPr>
          <w:b/>
        </w:rPr>
        <w:t>11.</w:t>
      </w:r>
      <w:r>
        <w:tab/>
      </w:r>
      <w:r>
        <w:rPr>
          <w:b/>
        </w:rPr>
        <w:t>Sniegt ziņas (</w:t>
      </w:r>
      <w:r>
        <w:rPr>
          <w:b/>
          <w:u w:val="single"/>
        </w:rPr>
        <w:t>attiecībā uz iepriekšējiem 2 gadiem</w:t>
      </w:r>
      <w:r>
        <w:rPr>
          <w:b/>
        </w:rPr>
        <w:t>) un aplēst (</w:t>
      </w:r>
      <w:r>
        <w:rPr>
          <w:b/>
          <w:u w:val="single"/>
        </w:rPr>
        <w:t>turpmākajiem gadiem līdz 2020. gadam</w:t>
      </w:r>
      <w:r>
        <w:rPr>
          <w:b/>
        </w:rPr>
        <w:t>) no atjaunojamajiem energoresursiem saražotās enerģijas pārprodukciju/iztrūkums (salīdzinot ar indikatīvo līkni), kuru būtu iespējams nodot citām dalībvalstīm/ importēt no citām dalībvalstīm un/vai trešām valstīm, kā arī aplēsto potenciālu kopīgu projektu īstenošanai līdz 2020. gadam. (</w:t>
      </w:r>
      <w:r>
        <w:rPr>
          <w:b/>
          <w:i/>
        </w:rPr>
        <w:t>Direktīvas 2009/28/EK 22. panta 1. punkta l), m) apakšpunkts</w:t>
      </w:r>
      <w:r>
        <w:rPr>
          <w:b/>
        </w:rPr>
        <w:t xml:space="preserve">). </w:t>
      </w:r>
    </w:p>
    <w:p w:rsidR="00C51178" w:rsidRPr="00EE398F" w:rsidRDefault="00C51178" w:rsidP="00C51178">
      <w:pPr>
        <w:pStyle w:val="NormalCentered"/>
        <w:rPr>
          <w:sz w:val="20"/>
          <w:szCs w:val="20"/>
        </w:rPr>
      </w:pPr>
      <w:r>
        <w:rPr>
          <w:b/>
          <w:i/>
          <w:sz w:val="20"/>
        </w:rPr>
        <w:t>7. tabula.</w:t>
      </w:r>
      <w:r>
        <w:rPr>
          <w:b/>
          <w:sz w:val="20"/>
        </w:rPr>
        <w:t xml:space="preserve"> </w:t>
      </w:r>
      <w:r>
        <w:rPr>
          <w:b/>
          <w:sz w:val="20"/>
          <w:szCs w:val="20"/>
        </w:rPr>
        <w:br/>
      </w:r>
      <w:r>
        <w:rPr>
          <w:b/>
          <w:sz w:val="20"/>
        </w:rPr>
        <w:t>No atjaunojamajiem energoresursiem saražotās enerģijas faktiskā un aplēstā pārprodukcija vai iztrūkums [dalībvalstī], ko var pārdalīt uz/ no citām dalībvalstīm un/vai trešām valstīm — salīdzinājumā ar indikatīvo līkni (tūkst. tonnu naftas ekv.)</w:t>
      </w:r>
      <w:r>
        <w:rPr>
          <w:rStyle w:val="FootnoteReference"/>
          <w:b/>
          <w:sz w:val="20"/>
        </w:rPr>
        <w:footnoteReference w:id="25"/>
      </w:r>
      <w:r>
        <w:rPr>
          <w:b/>
          <w:sz w:val="20"/>
        </w:rPr>
        <w:t>,</w:t>
      </w:r>
      <w:r>
        <w:rPr>
          <w:rStyle w:val="FootnoteReference"/>
          <w:b/>
          <w:sz w:val="20"/>
        </w:rPr>
        <w:footnoteReference w:id="26"/>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564"/>
        <w:gridCol w:w="564"/>
        <w:gridCol w:w="564"/>
        <w:gridCol w:w="564"/>
        <w:gridCol w:w="564"/>
        <w:gridCol w:w="564"/>
        <w:gridCol w:w="564"/>
        <w:gridCol w:w="564"/>
        <w:gridCol w:w="564"/>
        <w:gridCol w:w="564"/>
        <w:gridCol w:w="564"/>
        <w:gridCol w:w="564"/>
      </w:tblGrid>
      <w:tr w:rsidR="00C51178" w:rsidRPr="004A0434" w:rsidTr="0039463D">
        <w:tc>
          <w:tcPr>
            <w:tcW w:w="1410" w:type="pct"/>
            <w:shd w:val="clear" w:color="auto" w:fill="E6E6E6"/>
            <w:vAlign w:val="center"/>
          </w:tcPr>
          <w:p w:rsidR="00C51178" w:rsidRPr="004A0434" w:rsidRDefault="00C51178" w:rsidP="00DB6AAD">
            <w:pPr>
              <w:pStyle w:val="NormalCentered"/>
              <w:suppressAutoHyphens/>
              <w:spacing w:before="40" w:after="40"/>
              <w:rPr>
                <w:b/>
                <w:sz w:val="16"/>
                <w:szCs w:val="16"/>
              </w:rPr>
            </w:pPr>
          </w:p>
        </w:tc>
        <w:tc>
          <w:tcPr>
            <w:tcW w:w="299" w:type="pct"/>
            <w:shd w:val="clear" w:color="auto" w:fill="E6E6E6"/>
            <w:vAlign w:val="center"/>
          </w:tcPr>
          <w:p w:rsidR="00C51178" w:rsidRPr="00620A3A" w:rsidRDefault="00620A3A" w:rsidP="00DB6AAD">
            <w:pPr>
              <w:pStyle w:val="NormalCentered"/>
              <w:suppressAutoHyphens/>
              <w:spacing w:before="40" w:after="40"/>
              <w:rPr>
                <w:sz w:val="16"/>
                <w:szCs w:val="16"/>
              </w:rPr>
            </w:pPr>
            <w:r>
              <w:rPr>
                <w:sz w:val="16"/>
              </w:rPr>
              <w:t>2009</w:t>
            </w:r>
          </w:p>
        </w:tc>
        <w:tc>
          <w:tcPr>
            <w:tcW w:w="299" w:type="pct"/>
            <w:shd w:val="clear" w:color="auto" w:fill="E6E6E6"/>
            <w:vAlign w:val="center"/>
          </w:tcPr>
          <w:p w:rsidR="00C51178" w:rsidRPr="00620A3A" w:rsidRDefault="00620A3A" w:rsidP="00DB6AAD">
            <w:pPr>
              <w:pStyle w:val="NormalCentered"/>
              <w:suppressAutoHyphens/>
              <w:spacing w:before="40" w:after="40"/>
              <w:rPr>
                <w:sz w:val="16"/>
                <w:szCs w:val="16"/>
              </w:rPr>
            </w:pPr>
            <w:r>
              <w:rPr>
                <w:sz w:val="16"/>
              </w:rPr>
              <w:t>2010</w:t>
            </w:r>
          </w:p>
        </w:tc>
        <w:tc>
          <w:tcPr>
            <w:tcW w:w="299" w:type="pct"/>
            <w:shd w:val="clear" w:color="auto" w:fill="E6E6E6"/>
            <w:vAlign w:val="center"/>
          </w:tcPr>
          <w:p w:rsidR="00C51178" w:rsidRPr="004A0434" w:rsidRDefault="00C51178" w:rsidP="00DB6AAD">
            <w:pPr>
              <w:pStyle w:val="NormalCentered"/>
              <w:suppressAutoHyphens/>
              <w:spacing w:before="40" w:after="40"/>
              <w:rPr>
                <w:sz w:val="16"/>
                <w:szCs w:val="16"/>
              </w:rPr>
            </w:pPr>
            <w:r>
              <w:rPr>
                <w:sz w:val="16"/>
              </w:rPr>
              <w:t>2011</w:t>
            </w:r>
          </w:p>
        </w:tc>
        <w:tc>
          <w:tcPr>
            <w:tcW w:w="299" w:type="pct"/>
            <w:shd w:val="clear" w:color="auto" w:fill="E6E6E6"/>
            <w:vAlign w:val="center"/>
          </w:tcPr>
          <w:p w:rsidR="00C51178" w:rsidRPr="004A0434" w:rsidRDefault="00C51178" w:rsidP="00DB6AAD">
            <w:pPr>
              <w:pStyle w:val="NormalCentered"/>
              <w:suppressAutoHyphens/>
              <w:spacing w:before="40" w:after="40"/>
              <w:rPr>
                <w:sz w:val="16"/>
                <w:szCs w:val="16"/>
              </w:rPr>
            </w:pPr>
            <w:r>
              <w:rPr>
                <w:sz w:val="16"/>
              </w:rPr>
              <w:t>2012</w:t>
            </w:r>
          </w:p>
        </w:tc>
        <w:tc>
          <w:tcPr>
            <w:tcW w:w="299" w:type="pct"/>
            <w:shd w:val="clear" w:color="auto" w:fill="E6E6E6"/>
            <w:vAlign w:val="center"/>
          </w:tcPr>
          <w:p w:rsidR="00C51178" w:rsidRPr="004A0434" w:rsidRDefault="00C51178" w:rsidP="00DB6AAD">
            <w:pPr>
              <w:pStyle w:val="NormalCentered"/>
              <w:suppressAutoHyphens/>
              <w:spacing w:before="40" w:after="40"/>
              <w:rPr>
                <w:sz w:val="16"/>
                <w:szCs w:val="16"/>
              </w:rPr>
            </w:pPr>
            <w:r>
              <w:rPr>
                <w:sz w:val="16"/>
              </w:rPr>
              <w:t>2013</w:t>
            </w:r>
          </w:p>
        </w:tc>
        <w:tc>
          <w:tcPr>
            <w:tcW w:w="299" w:type="pct"/>
            <w:shd w:val="clear" w:color="auto" w:fill="E6E6E6"/>
            <w:vAlign w:val="center"/>
          </w:tcPr>
          <w:p w:rsidR="00C51178" w:rsidRPr="004A0434" w:rsidRDefault="00C51178" w:rsidP="00DB6AAD">
            <w:pPr>
              <w:pStyle w:val="NormalCentered"/>
              <w:suppressAutoHyphens/>
              <w:spacing w:before="40" w:after="40"/>
              <w:rPr>
                <w:sz w:val="16"/>
                <w:szCs w:val="16"/>
              </w:rPr>
            </w:pPr>
            <w:r>
              <w:rPr>
                <w:sz w:val="16"/>
              </w:rPr>
              <w:t>2014</w:t>
            </w:r>
          </w:p>
        </w:tc>
        <w:tc>
          <w:tcPr>
            <w:tcW w:w="299" w:type="pct"/>
            <w:shd w:val="clear" w:color="auto" w:fill="E6E6E6"/>
            <w:vAlign w:val="center"/>
          </w:tcPr>
          <w:p w:rsidR="00C51178" w:rsidRPr="004A0434" w:rsidRDefault="00C51178" w:rsidP="00DB6AAD">
            <w:pPr>
              <w:pStyle w:val="NormalCentered"/>
              <w:suppressAutoHyphens/>
              <w:spacing w:before="40" w:after="40"/>
              <w:rPr>
                <w:sz w:val="16"/>
                <w:szCs w:val="16"/>
              </w:rPr>
            </w:pPr>
            <w:r>
              <w:rPr>
                <w:sz w:val="16"/>
              </w:rPr>
              <w:t>2015</w:t>
            </w:r>
          </w:p>
        </w:tc>
        <w:tc>
          <w:tcPr>
            <w:tcW w:w="299" w:type="pct"/>
            <w:shd w:val="clear" w:color="auto" w:fill="E6E6E6"/>
            <w:vAlign w:val="center"/>
          </w:tcPr>
          <w:p w:rsidR="00C51178" w:rsidRPr="004A0434" w:rsidRDefault="00C51178" w:rsidP="00DB6AAD">
            <w:pPr>
              <w:pStyle w:val="NormalCentered"/>
              <w:suppressAutoHyphens/>
              <w:spacing w:before="40" w:after="40"/>
              <w:rPr>
                <w:sz w:val="16"/>
                <w:szCs w:val="16"/>
              </w:rPr>
            </w:pPr>
            <w:r>
              <w:rPr>
                <w:sz w:val="16"/>
              </w:rPr>
              <w:t>2016</w:t>
            </w:r>
          </w:p>
        </w:tc>
        <w:tc>
          <w:tcPr>
            <w:tcW w:w="299" w:type="pct"/>
            <w:shd w:val="clear" w:color="auto" w:fill="E6E6E6"/>
            <w:vAlign w:val="center"/>
          </w:tcPr>
          <w:p w:rsidR="00C51178" w:rsidRPr="004A0434" w:rsidRDefault="00C51178" w:rsidP="00DB6AAD">
            <w:pPr>
              <w:pStyle w:val="NormalCentered"/>
              <w:suppressAutoHyphens/>
              <w:spacing w:before="40" w:after="40"/>
              <w:rPr>
                <w:sz w:val="16"/>
                <w:szCs w:val="16"/>
              </w:rPr>
            </w:pPr>
            <w:r>
              <w:rPr>
                <w:sz w:val="16"/>
              </w:rPr>
              <w:t>2017</w:t>
            </w:r>
          </w:p>
        </w:tc>
        <w:tc>
          <w:tcPr>
            <w:tcW w:w="299" w:type="pct"/>
            <w:shd w:val="clear" w:color="auto" w:fill="E6E6E6"/>
            <w:vAlign w:val="center"/>
          </w:tcPr>
          <w:p w:rsidR="00C51178" w:rsidRPr="004A0434" w:rsidRDefault="00C51178" w:rsidP="00DB6AAD">
            <w:pPr>
              <w:pStyle w:val="NormalCentered"/>
              <w:suppressAutoHyphens/>
              <w:spacing w:before="40" w:after="40"/>
              <w:rPr>
                <w:sz w:val="16"/>
                <w:szCs w:val="16"/>
              </w:rPr>
            </w:pPr>
            <w:r>
              <w:rPr>
                <w:sz w:val="16"/>
              </w:rPr>
              <w:t>2018</w:t>
            </w:r>
          </w:p>
        </w:tc>
        <w:tc>
          <w:tcPr>
            <w:tcW w:w="299" w:type="pct"/>
            <w:shd w:val="clear" w:color="auto" w:fill="E6E6E6"/>
            <w:vAlign w:val="center"/>
          </w:tcPr>
          <w:p w:rsidR="00C51178" w:rsidRPr="004A0434" w:rsidRDefault="00C51178" w:rsidP="00DB6AAD">
            <w:pPr>
              <w:pStyle w:val="NormalCentered"/>
              <w:suppressAutoHyphens/>
              <w:spacing w:before="40" w:after="40"/>
              <w:rPr>
                <w:sz w:val="16"/>
                <w:szCs w:val="16"/>
              </w:rPr>
            </w:pPr>
            <w:r>
              <w:rPr>
                <w:sz w:val="16"/>
              </w:rPr>
              <w:t>2019</w:t>
            </w:r>
          </w:p>
        </w:tc>
        <w:tc>
          <w:tcPr>
            <w:tcW w:w="299" w:type="pct"/>
            <w:shd w:val="clear" w:color="auto" w:fill="E6E6E6"/>
            <w:vAlign w:val="center"/>
          </w:tcPr>
          <w:p w:rsidR="00C51178" w:rsidRPr="004A0434" w:rsidRDefault="00C51178" w:rsidP="00DB6AAD">
            <w:pPr>
              <w:pStyle w:val="NormalCentered"/>
              <w:suppressAutoHyphens/>
              <w:spacing w:before="40" w:after="40"/>
              <w:rPr>
                <w:sz w:val="16"/>
                <w:szCs w:val="16"/>
              </w:rPr>
            </w:pPr>
            <w:r>
              <w:rPr>
                <w:sz w:val="16"/>
              </w:rPr>
              <w:t>2020</w:t>
            </w:r>
          </w:p>
        </w:tc>
      </w:tr>
      <w:tr w:rsidR="00C51178" w:rsidRPr="00EE398F" w:rsidTr="004A0434">
        <w:tc>
          <w:tcPr>
            <w:tcW w:w="1410" w:type="pct"/>
            <w:shd w:val="clear" w:color="auto" w:fill="auto"/>
          </w:tcPr>
          <w:p w:rsidR="00C51178" w:rsidRPr="004A0434" w:rsidRDefault="00C51178" w:rsidP="00DB6AAD">
            <w:pPr>
              <w:pStyle w:val="NormalCentered"/>
              <w:suppressAutoHyphens/>
              <w:spacing w:before="40" w:after="40"/>
              <w:rPr>
                <w:sz w:val="16"/>
                <w:szCs w:val="16"/>
              </w:rPr>
            </w:pPr>
            <w:r>
              <w:rPr>
                <w:sz w:val="16"/>
              </w:rPr>
              <w:t xml:space="preserve">Faktiskā/aplēstā pārprodukcija vai produkcijas iztrūkums (sadalīt pēc atjaunojamās enerģijas veida un pēc importa/eksporta izcelsmes/galamērķa) </w:t>
            </w:r>
          </w:p>
        </w:tc>
        <w:tc>
          <w:tcPr>
            <w:tcW w:w="299" w:type="pct"/>
            <w:shd w:val="clear" w:color="auto" w:fill="auto"/>
          </w:tcPr>
          <w:p w:rsidR="00C51178" w:rsidRPr="004A0434" w:rsidRDefault="00C51178" w:rsidP="00DB6AAD">
            <w:pPr>
              <w:pStyle w:val="NormalCentered"/>
              <w:suppressAutoHyphens/>
              <w:spacing w:before="40" w:after="40"/>
              <w:rPr>
                <w:sz w:val="16"/>
                <w:szCs w:val="16"/>
              </w:rPr>
            </w:pPr>
          </w:p>
        </w:tc>
        <w:tc>
          <w:tcPr>
            <w:tcW w:w="299" w:type="pct"/>
            <w:shd w:val="clear" w:color="auto" w:fill="auto"/>
          </w:tcPr>
          <w:p w:rsidR="00C51178" w:rsidRPr="004A0434" w:rsidRDefault="00C51178" w:rsidP="00DB6AAD">
            <w:pPr>
              <w:pStyle w:val="NormalCentered"/>
              <w:suppressAutoHyphens/>
              <w:spacing w:before="40" w:after="40"/>
              <w:rPr>
                <w:sz w:val="16"/>
                <w:szCs w:val="16"/>
              </w:rPr>
            </w:pPr>
          </w:p>
        </w:tc>
        <w:tc>
          <w:tcPr>
            <w:tcW w:w="299" w:type="pct"/>
            <w:shd w:val="clear" w:color="auto" w:fill="auto"/>
          </w:tcPr>
          <w:p w:rsidR="00C51178" w:rsidRPr="004A0434" w:rsidRDefault="00C51178" w:rsidP="00DB6AAD">
            <w:pPr>
              <w:pStyle w:val="NormalCentered"/>
              <w:suppressAutoHyphens/>
              <w:spacing w:before="40" w:after="40"/>
              <w:rPr>
                <w:sz w:val="16"/>
                <w:szCs w:val="16"/>
              </w:rPr>
            </w:pPr>
          </w:p>
        </w:tc>
        <w:tc>
          <w:tcPr>
            <w:tcW w:w="299" w:type="pct"/>
            <w:shd w:val="clear" w:color="auto" w:fill="auto"/>
          </w:tcPr>
          <w:p w:rsidR="00C51178" w:rsidRPr="004A0434" w:rsidRDefault="00C51178" w:rsidP="00DB6AAD">
            <w:pPr>
              <w:pStyle w:val="NormalCentered"/>
              <w:suppressAutoHyphens/>
              <w:spacing w:before="40" w:after="40"/>
              <w:rPr>
                <w:sz w:val="16"/>
                <w:szCs w:val="16"/>
              </w:rPr>
            </w:pPr>
          </w:p>
        </w:tc>
        <w:tc>
          <w:tcPr>
            <w:tcW w:w="299" w:type="pct"/>
            <w:shd w:val="clear" w:color="auto" w:fill="auto"/>
          </w:tcPr>
          <w:p w:rsidR="00C51178" w:rsidRPr="004A0434" w:rsidRDefault="00C51178" w:rsidP="00DB6AAD">
            <w:pPr>
              <w:pStyle w:val="NormalCentered"/>
              <w:suppressAutoHyphens/>
              <w:spacing w:before="40" w:after="40"/>
              <w:rPr>
                <w:sz w:val="16"/>
                <w:szCs w:val="16"/>
              </w:rPr>
            </w:pPr>
          </w:p>
        </w:tc>
        <w:tc>
          <w:tcPr>
            <w:tcW w:w="299" w:type="pct"/>
            <w:shd w:val="clear" w:color="auto" w:fill="auto"/>
          </w:tcPr>
          <w:p w:rsidR="00C51178" w:rsidRPr="004A0434" w:rsidRDefault="00C51178" w:rsidP="00DB6AAD">
            <w:pPr>
              <w:pStyle w:val="NormalCentered"/>
              <w:suppressAutoHyphens/>
              <w:spacing w:before="40" w:after="40"/>
              <w:rPr>
                <w:sz w:val="16"/>
                <w:szCs w:val="16"/>
              </w:rPr>
            </w:pPr>
          </w:p>
        </w:tc>
        <w:tc>
          <w:tcPr>
            <w:tcW w:w="299" w:type="pct"/>
            <w:shd w:val="clear" w:color="auto" w:fill="auto"/>
          </w:tcPr>
          <w:p w:rsidR="00C51178" w:rsidRPr="004A0434" w:rsidRDefault="00C51178" w:rsidP="00DB6AAD">
            <w:pPr>
              <w:pStyle w:val="NormalCentered"/>
              <w:suppressAutoHyphens/>
              <w:spacing w:before="40" w:after="40"/>
              <w:rPr>
                <w:sz w:val="16"/>
                <w:szCs w:val="16"/>
              </w:rPr>
            </w:pPr>
          </w:p>
        </w:tc>
        <w:tc>
          <w:tcPr>
            <w:tcW w:w="299" w:type="pct"/>
            <w:shd w:val="clear" w:color="auto" w:fill="auto"/>
          </w:tcPr>
          <w:p w:rsidR="00C51178" w:rsidRPr="004A0434" w:rsidRDefault="00C51178" w:rsidP="00DB6AAD">
            <w:pPr>
              <w:pStyle w:val="NormalCentered"/>
              <w:suppressAutoHyphens/>
              <w:spacing w:before="40" w:after="40"/>
              <w:rPr>
                <w:sz w:val="16"/>
                <w:szCs w:val="16"/>
              </w:rPr>
            </w:pPr>
          </w:p>
        </w:tc>
        <w:tc>
          <w:tcPr>
            <w:tcW w:w="299" w:type="pct"/>
            <w:shd w:val="clear" w:color="auto" w:fill="auto"/>
          </w:tcPr>
          <w:p w:rsidR="00C51178" w:rsidRPr="004A0434" w:rsidRDefault="00C51178" w:rsidP="00DB6AAD">
            <w:pPr>
              <w:pStyle w:val="NormalCentered"/>
              <w:suppressAutoHyphens/>
              <w:spacing w:before="40" w:after="40"/>
              <w:rPr>
                <w:sz w:val="16"/>
                <w:szCs w:val="16"/>
              </w:rPr>
            </w:pPr>
          </w:p>
        </w:tc>
        <w:tc>
          <w:tcPr>
            <w:tcW w:w="299" w:type="pct"/>
            <w:shd w:val="clear" w:color="auto" w:fill="auto"/>
          </w:tcPr>
          <w:p w:rsidR="00C51178" w:rsidRPr="004A0434" w:rsidRDefault="00C51178" w:rsidP="00DB6AAD">
            <w:pPr>
              <w:pStyle w:val="NormalCentered"/>
              <w:suppressAutoHyphens/>
              <w:spacing w:before="40" w:after="40"/>
              <w:rPr>
                <w:sz w:val="16"/>
                <w:szCs w:val="16"/>
              </w:rPr>
            </w:pPr>
          </w:p>
        </w:tc>
        <w:tc>
          <w:tcPr>
            <w:tcW w:w="299" w:type="pct"/>
            <w:shd w:val="clear" w:color="auto" w:fill="auto"/>
          </w:tcPr>
          <w:p w:rsidR="00C51178" w:rsidRPr="004A0434" w:rsidRDefault="00C51178" w:rsidP="00DB6AAD">
            <w:pPr>
              <w:pStyle w:val="NormalCentered"/>
              <w:suppressAutoHyphens/>
              <w:spacing w:before="40" w:after="40"/>
              <w:rPr>
                <w:sz w:val="16"/>
                <w:szCs w:val="16"/>
              </w:rPr>
            </w:pPr>
          </w:p>
        </w:tc>
        <w:tc>
          <w:tcPr>
            <w:tcW w:w="299" w:type="pct"/>
            <w:shd w:val="clear" w:color="auto" w:fill="auto"/>
          </w:tcPr>
          <w:p w:rsidR="00C51178" w:rsidRPr="004A0434" w:rsidRDefault="00C51178" w:rsidP="00DB6AAD">
            <w:pPr>
              <w:pStyle w:val="NormalCentered"/>
              <w:suppressAutoHyphens/>
              <w:spacing w:before="40" w:after="40"/>
              <w:rPr>
                <w:sz w:val="16"/>
                <w:szCs w:val="16"/>
              </w:rPr>
            </w:pPr>
          </w:p>
        </w:tc>
      </w:tr>
    </w:tbl>
    <w:p w:rsidR="00C51178" w:rsidRPr="00EE398F" w:rsidRDefault="00C51178" w:rsidP="00C51178"/>
    <w:p w:rsidR="00D13665" w:rsidRPr="00D13665" w:rsidRDefault="00C51178" w:rsidP="00DB6AAD">
      <w:pPr>
        <w:tabs>
          <w:tab w:val="left" w:pos="480"/>
        </w:tabs>
        <w:spacing w:before="240"/>
        <w:ind w:left="480" w:hanging="480"/>
        <w:jc w:val="both"/>
        <w:rPr>
          <w:b/>
        </w:rPr>
      </w:pPr>
      <w:r>
        <w:rPr>
          <w:b/>
        </w:rPr>
        <w:lastRenderedPageBreak/>
        <w:t xml:space="preserve">11.1. Sniegt ziņas par statistiskajiem pārvedumiem, kopīgi īstenotiem projektiem un kopīgu atbalsta shēmu lēmumu noteikumiem. </w:t>
      </w:r>
    </w:p>
    <w:p w:rsidR="00C51178" w:rsidRPr="00EE398F" w:rsidRDefault="00D13665" w:rsidP="0039463D">
      <w:pPr>
        <w:tabs>
          <w:tab w:val="left" w:pos="480"/>
        </w:tabs>
        <w:spacing w:before="240"/>
        <w:ind w:left="480" w:hanging="480"/>
        <w:jc w:val="both"/>
        <w:rPr>
          <w:b/>
        </w:rPr>
      </w:pPr>
      <w:r>
        <w:rPr>
          <w:b/>
        </w:rPr>
        <w:t>12.</w:t>
      </w:r>
      <w:r>
        <w:tab/>
      </w:r>
      <w:r>
        <w:rPr>
          <w:b/>
        </w:rPr>
        <w:t>Sniegt informāciju par to, kā veiktas aplēses par bioloģiski noārdāmo atkritumu īpatsvaru enerģijas ražošanai izmantojamos atkritumos un kādi pasākumi veikti, lai uzlabotu un pārbaudītu šīs aplēses (</w:t>
      </w:r>
      <w:r>
        <w:rPr>
          <w:b/>
          <w:i/>
        </w:rPr>
        <w:t>Direktīvas 2009/28/EK 22. panta 1. punkta n) apakšpunkts</w:t>
      </w:r>
      <w:r>
        <w:rPr>
          <w:b/>
        </w:rPr>
        <w:t xml:space="preserve">). </w:t>
      </w:r>
    </w:p>
    <w:p w:rsidR="00C51178" w:rsidRPr="00EE398F" w:rsidRDefault="00C51178" w:rsidP="00C51178">
      <w:pPr>
        <w:jc w:val="both"/>
      </w:pPr>
    </w:p>
    <w:p w:rsidR="00C51178" w:rsidRDefault="00C51178" w:rsidP="00D13665">
      <w:pPr>
        <w:jc w:val="both"/>
        <w:rPr>
          <w:i/>
        </w:rPr>
      </w:pPr>
      <w:r>
        <w:rPr>
          <w:i/>
        </w:rPr>
        <w:t>Atgādinām, ka dalībvalstis tiek aicinātas pirmajā progresa ziņojumā (2011. gada ziņojumā) izklāstīt paredzētos pasākumus attiecībā uz 22. panta 3. punkta a) līdz c) apakšpunktā minētajiem jautājumiem. Tāpat dalībvalstis var sniegt jebkuru citu informāciju, ko tās uzskata par svarīgu, lai raksturotu atjaunojamās enerģijas attīstības situāciju attiecīgajā dalībvalstī.</w:t>
      </w:r>
    </w:p>
    <w:p w:rsidR="00096F9E" w:rsidRDefault="00096F9E" w:rsidP="00C51178">
      <w:pPr>
        <w:jc w:val="both"/>
        <w:rPr>
          <w:i/>
        </w:rPr>
      </w:pPr>
    </w:p>
    <w:p w:rsidR="00096F9E" w:rsidRPr="00DB6AAD" w:rsidRDefault="00096F9E" w:rsidP="00DB6AAD">
      <w:pPr>
        <w:tabs>
          <w:tab w:val="left" w:pos="480"/>
        </w:tabs>
        <w:ind w:left="480" w:hanging="480"/>
        <w:jc w:val="both"/>
        <w:rPr>
          <w:b/>
        </w:rPr>
      </w:pPr>
      <w:r>
        <w:rPr>
          <w:b/>
        </w:rPr>
        <w:t xml:space="preserve">13. </w:t>
      </w:r>
      <w:r>
        <w:tab/>
      </w:r>
      <w:r>
        <w:rPr>
          <w:b/>
        </w:rPr>
        <w:t>Sniegt ziņas par biodegvielas un bioloģiskā šķidrā kurināmā apjomu enerģijas vienībās (tūkst. tonnu naftas ekv.), kas atbilst katrai VIII pielikuma A daļā uzskaitīto izejvielu kategoriju grupai, ko attiecīgā dalībvalsts ņēmusi vērā, lai ievērotu 3. panta 1. un 2. punktā un 3. panta 4. punkta pirmajā daļā minētos mērķrādītājus.</w:t>
      </w:r>
    </w:p>
    <w:p w:rsidR="00C51178" w:rsidRPr="00EE398F" w:rsidRDefault="00C51178" w:rsidP="00C51178">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4"/>
        <w:gridCol w:w="834"/>
        <w:gridCol w:w="834"/>
      </w:tblGrid>
      <w:tr w:rsidR="00096F9E" w:rsidRPr="00EE398F" w:rsidTr="004A0434">
        <w:trPr>
          <w:jc w:val="center"/>
        </w:trPr>
        <w:tc>
          <w:tcPr>
            <w:tcW w:w="0" w:type="auto"/>
            <w:shd w:val="clear" w:color="auto" w:fill="E6E6E6"/>
            <w:noWrap/>
          </w:tcPr>
          <w:p w:rsidR="00096F9E" w:rsidRPr="00EE398F" w:rsidRDefault="00096F9E" w:rsidP="00DB6AAD">
            <w:pPr>
              <w:spacing w:before="40" w:after="40"/>
              <w:jc w:val="center"/>
              <w:rPr>
                <w:b/>
                <w:bCs/>
                <w:sz w:val="16"/>
                <w:szCs w:val="16"/>
              </w:rPr>
            </w:pPr>
            <w:r>
              <w:rPr>
                <w:b/>
                <w:sz w:val="16"/>
              </w:rPr>
              <w:t>Izejvielu grupa</w:t>
            </w:r>
          </w:p>
        </w:tc>
        <w:tc>
          <w:tcPr>
            <w:tcW w:w="0" w:type="auto"/>
            <w:shd w:val="clear" w:color="auto" w:fill="E6E6E6"/>
            <w:noWrap/>
          </w:tcPr>
          <w:p w:rsidR="00096F9E" w:rsidRPr="00EE398F" w:rsidRDefault="00096F9E" w:rsidP="00DB6AAD">
            <w:pPr>
              <w:spacing w:before="40" w:after="40"/>
              <w:jc w:val="center"/>
              <w:rPr>
                <w:b/>
                <w:bCs/>
                <w:sz w:val="16"/>
                <w:szCs w:val="16"/>
              </w:rPr>
            </w:pPr>
            <w:r>
              <w:rPr>
                <w:b/>
                <w:sz w:val="16"/>
              </w:rPr>
              <w:t>Gads n-2</w:t>
            </w:r>
          </w:p>
        </w:tc>
        <w:tc>
          <w:tcPr>
            <w:tcW w:w="0" w:type="auto"/>
            <w:shd w:val="clear" w:color="auto" w:fill="E6E6E6"/>
            <w:noWrap/>
          </w:tcPr>
          <w:p w:rsidR="00096F9E" w:rsidRPr="00EE398F" w:rsidRDefault="00096F9E" w:rsidP="00DB6AAD">
            <w:pPr>
              <w:spacing w:before="40" w:after="40"/>
              <w:jc w:val="center"/>
              <w:rPr>
                <w:b/>
                <w:bCs/>
                <w:sz w:val="16"/>
                <w:szCs w:val="16"/>
              </w:rPr>
            </w:pPr>
            <w:r>
              <w:rPr>
                <w:b/>
                <w:sz w:val="16"/>
              </w:rPr>
              <w:t>Gads n-1</w:t>
            </w:r>
          </w:p>
        </w:tc>
      </w:tr>
      <w:tr w:rsidR="00096F9E" w:rsidRPr="00EE398F" w:rsidTr="004A0434">
        <w:trPr>
          <w:jc w:val="center"/>
        </w:trPr>
        <w:tc>
          <w:tcPr>
            <w:tcW w:w="0" w:type="auto"/>
            <w:shd w:val="clear" w:color="auto" w:fill="auto"/>
            <w:noWrap/>
          </w:tcPr>
          <w:p w:rsidR="00096F9E" w:rsidRPr="00EE398F" w:rsidRDefault="00096F9E" w:rsidP="00DB6AAD">
            <w:pPr>
              <w:spacing w:before="40" w:after="40"/>
              <w:rPr>
                <w:sz w:val="16"/>
                <w:szCs w:val="16"/>
              </w:rPr>
            </w:pPr>
            <w:r>
              <w:rPr>
                <w:sz w:val="16"/>
              </w:rPr>
              <w:t>Labība un citi cieti saturoši augi</w:t>
            </w:r>
          </w:p>
        </w:tc>
        <w:tc>
          <w:tcPr>
            <w:tcW w:w="0" w:type="auto"/>
            <w:shd w:val="clear" w:color="auto" w:fill="auto"/>
            <w:noWrap/>
          </w:tcPr>
          <w:p w:rsidR="00096F9E" w:rsidRPr="00EE398F" w:rsidRDefault="00096F9E" w:rsidP="00DB6AAD">
            <w:pPr>
              <w:spacing w:before="40" w:after="40"/>
              <w:jc w:val="center"/>
              <w:rPr>
                <w:sz w:val="16"/>
                <w:szCs w:val="16"/>
              </w:rPr>
            </w:pPr>
          </w:p>
        </w:tc>
        <w:tc>
          <w:tcPr>
            <w:tcW w:w="0" w:type="auto"/>
            <w:shd w:val="clear" w:color="auto" w:fill="auto"/>
            <w:noWrap/>
          </w:tcPr>
          <w:p w:rsidR="00096F9E" w:rsidRPr="00EE398F" w:rsidRDefault="00096F9E" w:rsidP="00DB6AAD">
            <w:pPr>
              <w:spacing w:before="40" w:after="40"/>
              <w:jc w:val="center"/>
              <w:rPr>
                <w:sz w:val="16"/>
                <w:szCs w:val="16"/>
              </w:rPr>
            </w:pPr>
          </w:p>
        </w:tc>
      </w:tr>
      <w:tr w:rsidR="00096F9E" w:rsidRPr="00EE398F" w:rsidTr="004A0434">
        <w:trPr>
          <w:jc w:val="center"/>
        </w:trPr>
        <w:tc>
          <w:tcPr>
            <w:tcW w:w="0" w:type="auto"/>
            <w:shd w:val="clear" w:color="auto" w:fill="auto"/>
            <w:noWrap/>
          </w:tcPr>
          <w:p w:rsidR="00096F9E" w:rsidRPr="00EE398F" w:rsidRDefault="00096F9E" w:rsidP="00DB6AAD">
            <w:pPr>
              <w:spacing w:before="40" w:after="40"/>
              <w:rPr>
                <w:sz w:val="16"/>
                <w:szCs w:val="16"/>
              </w:rPr>
            </w:pPr>
            <w:r>
              <w:rPr>
                <w:sz w:val="16"/>
              </w:rPr>
              <w:t>Cukuri</w:t>
            </w:r>
          </w:p>
        </w:tc>
        <w:tc>
          <w:tcPr>
            <w:tcW w:w="0" w:type="auto"/>
            <w:shd w:val="clear" w:color="auto" w:fill="auto"/>
            <w:noWrap/>
          </w:tcPr>
          <w:p w:rsidR="00096F9E" w:rsidRPr="00EE398F" w:rsidRDefault="00096F9E" w:rsidP="00DB6AAD">
            <w:pPr>
              <w:spacing w:before="40" w:after="40"/>
              <w:jc w:val="center"/>
              <w:rPr>
                <w:sz w:val="16"/>
                <w:szCs w:val="16"/>
              </w:rPr>
            </w:pPr>
          </w:p>
        </w:tc>
        <w:tc>
          <w:tcPr>
            <w:tcW w:w="0" w:type="auto"/>
            <w:shd w:val="clear" w:color="auto" w:fill="auto"/>
            <w:noWrap/>
          </w:tcPr>
          <w:p w:rsidR="00096F9E" w:rsidRPr="00EE398F" w:rsidRDefault="00096F9E" w:rsidP="00DB6AAD">
            <w:pPr>
              <w:spacing w:before="40" w:after="40"/>
              <w:jc w:val="center"/>
              <w:rPr>
                <w:sz w:val="16"/>
                <w:szCs w:val="16"/>
              </w:rPr>
            </w:pPr>
          </w:p>
        </w:tc>
      </w:tr>
      <w:tr w:rsidR="00096F9E" w:rsidRPr="00EE398F" w:rsidTr="004A0434">
        <w:trPr>
          <w:jc w:val="center"/>
        </w:trPr>
        <w:tc>
          <w:tcPr>
            <w:tcW w:w="0" w:type="auto"/>
            <w:shd w:val="clear" w:color="auto" w:fill="auto"/>
            <w:noWrap/>
          </w:tcPr>
          <w:p w:rsidR="00096F9E" w:rsidRPr="00EE398F" w:rsidRDefault="00096F9E" w:rsidP="00DB6AAD">
            <w:pPr>
              <w:spacing w:before="40" w:after="40"/>
              <w:rPr>
                <w:sz w:val="16"/>
                <w:szCs w:val="16"/>
              </w:rPr>
            </w:pPr>
            <w:r>
              <w:rPr>
                <w:sz w:val="16"/>
              </w:rPr>
              <w:t>Eļļas augi</w:t>
            </w:r>
          </w:p>
        </w:tc>
        <w:tc>
          <w:tcPr>
            <w:tcW w:w="0" w:type="auto"/>
            <w:shd w:val="clear" w:color="auto" w:fill="auto"/>
            <w:noWrap/>
          </w:tcPr>
          <w:p w:rsidR="00096F9E" w:rsidRPr="00EE398F" w:rsidRDefault="00096F9E" w:rsidP="00DB6AAD">
            <w:pPr>
              <w:spacing w:before="40" w:after="40"/>
              <w:jc w:val="center"/>
              <w:rPr>
                <w:sz w:val="16"/>
                <w:szCs w:val="16"/>
              </w:rPr>
            </w:pPr>
          </w:p>
        </w:tc>
        <w:tc>
          <w:tcPr>
            <w:tcW w:w="0" w:type="auto"/>
            <w:shd w:val="clear" w:color="auto" w:fill="auto"/>
            <w:noWrap/>
          </w:tcPr>
          <w:p w:rsidR="00096F9E" w:rsidRPr="00EE398F" w:rsidRDefault="00096F9E" w:rsidP="00DB6AAD">
            <w:pPr>
              <w:spacing w:before="40" w:after="40"/>
              <w:jc w:val="center"/>
              <w:rPr>
                <w:sz w:val="16"/>
                <w:szCs w:val="16"/>
              </w:rPr>
            </w:pPr>
          </w:p>
        </w:tc>
      </w:tr>
    </w:tbl>
    <w:p w:rsidR="00F774FC" w:rsidRPr="00571665" w:rsidRDefault="00F774FC" w:rsidP="001E39F3">
      <w:pPr>
        <w:jc w:val="both"/>
      </w:pPr>
    </w:p>
    <w:p w:rsidR="00C25C3C" w:rsidRPr="00EE398F" w:rsidRDefault="00C25C3C" w:rsidP="00AB4B12">
      <w:pPr>
        <w:ind w:left="360"/>
        <w:jc w:val="both"/>
      </w:pPr>
    </w:p>
    <w:sectPr w:rsidR="00C25C3C" w:rsidRPr="00EE398F" w:rsidSect="00571665">
      <w:footerReference w:type="even" r:id="rId9"/>
      <w:footerReference w:type="default" r:id="rId10"/>
      <w:footerReference w:type="first" r:id="rId11"/>
      <w:pgSz w:w="11906" w:h="16838" w:code="9"/>
      <w:pgMar w:top="1418" w:right="1276"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AE9" w:rsidRDefault="00887AE9">
      <w:r>
        <w:separator/>
      </w:r>
    </w:p>
  </w:endnote>
  <w:endnote w:type="continuationSeparator" w:id="0">
    <w:p w:rsidR="00887AE9" w:rsidRDefault="00887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425" w:rsidRDefault="00475425" w:rsidP="00501F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5425" w:rsidRDefault="004754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425" w:rsidRDefault="00475425" w:rsidP="00501F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09EC">
      <w:rPr>
        <w:rStyle w:val="PageNumber"/>
        <w:noProof/>
      </w:rPr>
      <w:t>11</w:t>
    </w:r>
    <w:r>
      <w:rPr>
        <w:rStyle w:val="PageNumber"/>
      </w:rPr>
      <w:fldChar w:fldCharType="end"/>
    </w:r>
  </w:p>
  <w:p w:rsidR="00475425" w:rsidRDefault="004754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98F" w:rsidRPr="00CF78B7" w:rsidRDefault="00EE398F" w:rsidP="00F774FC">
    <w:pPr>
      <w:ind w:right="-567"/>
      <w:rPr>
        <w:rFonts w:ascii="Arial" w:hAnsi="Arial"/>
        <w:sz w:val="20"/>
        <w:szCs w:val="20"/>
      </w:rPr>
    </w:pPr>
  </w:p>
  <w:p w:rsidR="00EE398F" w:rsidRPr="00CF78B7" w:rsidRDefault="00EE398F" w:rsidP="00F774FC">
    <w:pPr>
      <w:ind w:right="-567"/>
      <w:rPr>
        <w:rFonts w:ascii="Arial" w:hAnsi="Arial"/>
        <w:sz w:val="16"/>
        <w:szCs w:val="20"/>
      </w:rPr>
    </w:pPr>
  </w:p>
  <w:p w:rsidR="00EE398F" w:rsidRPr="00557C08" w:rsidRDefault="00EE39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AE9" w:rsidRDefault="00887AE9">
      <w:r>
        <w:separator/>
      </w:r>
    </w:p>
  </w:footnote>
  <w:footnote w:type="continuationSeparator" w:id="0">
    <w:p w:rsidR="00887AE9" w:rsidRDefault="00887AE9">
      <w:r>
        <w:continuationSeparator/>
      </w:r>
    </w:p>
  </w:footnote>
  <w:footnote w:id="1">
    <w:p w:rsidR="00EE398F" w:rsidRPr="00B23503" w:rsidRDefault="00EE398F" w:rsidP="00844EB8">
      <w:pPr>
        <w:pStyle w:val="FootnoteText"/>
        <w:tabs>
          <w:tab w:val="left" w:pos="240"/>
        </w:tabs>
        <w:ind w:left="240" w:hanging="240"/>
      </w:pPr>
      <w:r>
        <w:rPr>
          <w:rStyle w:val="FootnoteReference"/>
        </w:rPr>
        <w:footnoteRef/>
      </w:r>
      <w:r>
        <w:tab/>
      </w:r>
      <w:r>
        <w:rPr>
          <w:sz w:val="18"/>
        </w:rPr>
        <w:t>C(2009)5174.</w:t>
      </w:r>
    </w:p>
  </w:footnote>
  <w:footnote w:id="2">
    <w:p w:rsidR="00EE398F" w:rsidRDefault="00EE398F" w:rsidP="00844EB8">
      <w:pPr>
        <w:pStyle w:val="FootnoteText"/>
        <w:tabs>
          <w:tab w:val="left" w:pos="240"/>
        </w:tabs>
        <w:ind w:left="240" w:hanging="240"/>
      </w:pPr>
      <w:r>
        <w:rPr>
          <w:rStyle w:val="FootnoteReference"/>
        </w:rPr>
        <w:footnoteRef/>
      </w:r>
      <w:r>
        <w:tab/>
      </w:r>
      <w:r>
        <w:rPr>
          <w:sz w:val="18"/>
        </w:rPr>
        <w:t>OV L 304, 14.11.2008., 1. lpp.</w:t>
      </w:r>
    </w:p>
  </w:footnote>
  <w:footnote w:id="3">
    <w:p w:rsidR="00EE398F" w:rsidRPr="001B680D" w:rsidRDefault="00EE398F" w:rsidP="00844EB8">
      <w:pPr>
        <w:pStyle w:val="FootnoteText"/>
        <w:tabs>
          <w:tab w:val="left" w:pos="240"/>
        </w:tabs>
        <w:rPr>
          <w:sz w:val="18"/>
          <w:szCs w:val="18"/>
        </w:rPr>
      </w:pPr>
      <w:r>
        <w:rPr>
          <w:rStyle w:val="FootnoteReference"/>
          <w:sz w:val="18"/>
        </w:rPr>
        <w:footnoteRef/>
      </w:r>
      <w:r>
        <w:tab/>
      </w:r>
      <w:r>
        <w:rPr>
          <w:sz w:val="18"/>
        </w:rPr>
        <w:t>Vienkāršākam salīdzinājumam ar VRPAEJ 3. tabulu un 4.a tabulu.</w:t>
      </w:r>
      <w:r>
        <w:rPr>
          <w:sz w:val="18"/>
          <w:highlight w:val="yellow"/>
        </w:rPr>
        <w:t xml:space="preserve"> </w:t>
      </w:r>
    </w:p>
  </w:footnote>
  <w:footnote w:id="4">
    <w:p w:rsidR="00EE398F" w:rsidRPr="001B680D" w:rsidRDefault="00EE398F" w:rsidP="00844EB8">
      <w:pPr>
        <w:pStyle w:val="FootnoteText"/>
        <w:tabs>
          <w:tab w:val="left" w:pos="240"/>
        </w:tabs>
        <w:ind w:left="240" w:hanging="240"/>
        <w:rPr>
          <w:sz w:val="18"/>
          <w:szCs w:val="18"/>
        </w:rPr>
      </w:pPr>
      <w:r>
        <w:rPr>
          <w:rStyle w:val="FootnoteReference"/>
          <w:sz w:val="18"/>
        </w:rPr>
        <w:footnoteRef/>
      </w:r>
      <w:r>
        <w:tab/>
      </w:r>
      <w:r>
        <w:rPr>
          <w:sz w:val="18"/>
        </w:rPr>
        <w:t>Atjaunojamās enerģijas īpatsvars apsildē un dzesēšanā: apsildei un dzesēšanai izmantotās no atjaunojamajiem energoresursiem saražotās enerģijas bruto galapatēriņš (kā noteikts Direktīvas 2009/28/EK 5. panta 1. punkta b) apakšpunktā un 5. panta 4. punktā), dalīts ar enerģijas bruto galapatēriņu apsildē un dzesēšanā. Izmanto to pašu metodiku, ko VRPAEJ 3. tabulā.</w:t>
      </w:r>
    </w:p>
  </w:footnote>
  <w:footnote w:id="5">
    <w:p w:rsidR="00EE398F" w:rsidRPr="001B680D" w:rsidRDefault="00EE398F" w:rsidP="00844EB8">
      <w:pPr>
        <w:pStyle w:val="FootnoteText"/>
        <w:tabs>
          <w:tab w:val="left" w:pos="240"/>
        </w:tabs>
        <w:ind w:left="240" w:hanging="240"/>
        <w:rPr>
          <w:sz w:val="18"/>
          <w:szCs w:val="18"/>
        </w:rPr>
      </w:pPr>
      <w:r>
        <w:rPr>
          <w:rStyle w:val="FootnoteReference"/>
          <w:sz w:val="18"/>
        </w:rPr>
        <w:footnoteRef/>
      </w:r>
      <w:r>
        <w:tab/>
      </w:r>
      <w:r>
        <w:rPr>
          <w:sz w:val="18"/>
        </w:rPr>
        <w:t>Atjaunojamās enerģijas īpatsvars elektroenerģijā: no atjaunojamajiem energoresursiem saražotas elektroenerģijas bruto galapatēriņš (kā noteikts Direktīvas 2009/28/EK 5. panta 1. punkta a) apakšpunktā un 5. panta 3. punktā), dalīts ar elektroenerģijas bruto galapatēriņu. Izmanto to pašu metodiku, ko VRPAEJ 3. tabulā.</w:t>
      </w:r>
    </w:p>
  </w:footnote>
  <w:footnote w:id="6">
    <w:p w:rsidR="00EE398F" w:rsidRPr="001B680D" w:rsidRDefault="00EE398F" w:rsidP="00844EB8">
      <w:pPr>
        <w:pStyle w:val="FootnoteText"/>
        <w:tabs>
          <w:tab w:val="left" w:pos="240"/>
        </w:tabs>
        <w:ind w:left="240" w:hanging="240"/>
        <w:rPr>
          <w:sz w:val="18"/>
          <w:szCs w:val="18"/>
        </w:rPr>
      </w:pPr>
      <w:r>
        <w:rPr>
          <w:rStyle w:val="FootnoteReference"/>
          <w:sz w:val="18"/>
        </w:rPr>
        <w:footnoteRef/>
      </w:r>
      <w:r>
        <w:tab/>
      </w:r>
      <w:r>
        <w:rPr>
          <w:sz w:val="18"/>
        </w:rPr>
        <w:t xml:space="preserve">Atjaunojamās enerģijas īpatsvars transportā: no atjaunojamajiem energoresursiem saražotas enerģijas galapatēriņš transportā (sal. ar Direktīvas 2009/28/EK 5. panta 1. punkta c) apakšpunktu un 5. panta 5. punktu), ko dala ar šādu degvielu patēriņu transportā — 1) benzīns, 2) dīzeļdegviela, 3) </w:t>
      </w:r>
      <w:r>
        <w:rPr>
          <w:rStyle w:val="italic"/>
          <w:sz w:val="18"/>
        </w:rPr>
        <w:t xml:space="preserve">biodegvielas autotransportā un dzelzceļa transportā un 4) elektroenerģija sauszemes transportā (kā atspoguļots 1. tabulas 3. rindā). </w:t>
      </w:r>
      <w:r>
        <w:rPr>
          <w:sz w:val="18"/>
        </w:rPr>
        <w:t>Izmanto to pašu metodiku, ko VRPAEJ 3. tabulā.</w:t>
      </w:r>
    </w:p>
  </w:footnote>
  <w:footnote w:id="7">
    <w:p w:rsidR="00EE398F" w:rsidRPr="001B680D" w:rsidRDefault="00EE398F" w:rsidP="00844EB8">
      <w:pPr>
        <w:pStyle w:val="FootnoteText"/>
        <w:tabs>
          <w:tab w:val="left" w:pos="240"/>
        </w:tabs>
        <w:rPr>
          <w:sz w:val="18"/>
          <w:szCs w:val="18"/>
        </w:rPr>
      </w:pPr>
      <w:r>
        <w:rPr>
          <w:rStyle w:val="FootnoteReference"/>
          <w:sz w:val="18"/>
        </w:rPr>
        <w:footnoteRef/>
      </w:r>
      <w:r>
        <w:tab/>
      </w:r>
      <w:r>
        <w:rPr>
          <w:sz w:val="18"/>
        </w:rPr>
        <w:t>Atjaunojamās enerģijas īpatsvars enerģijas bruto galapatēriņā. Izmanto to pašu metodiku, ko VRPAEJ 3. tabulā.</w:t>
      </w:r>
    </w:p>
  </w:footnote>
  <w:footnote w:id="8">
    <w:p w:rsidR="00EE398F" w:rsidRPr="001B680D" w:rsidRDefault="00EE398F" w:rsidP="00844EB8">
      <w:pPr>
        <w:pStyle w:val="FootnoteText"/>
        <w:tabs>
          <w:tab w:val="left" w:pos="240"/>
        </w:tabs>
        <w:rPr>
          <w:sz w:val="18"/>
          <w:szCs w:val="18"/>
        </w:rPr>
      </w:pPr>
      <w:r>
        <w:rPr>
          <w:rStyle w:val="FootnoteReference"/>
          <w:sz w:val="18"/>
        </w:rPr>
        <w:footnoteRef/>
      </w:r>
      <w:r>
        <w:tab/>
      </w:r>
      <w:r>
        <w:rPr>
          <w:sz w:val="18"/>
        </w:rPr>
        <w:t>Procentu punktos no kopējā atjaunojamo energoresursu īpatsvara.</w:t>
      </w:r>
      <w:r>
        <w:rPr>
          <w:sz w:val="18"/>
          <w:highlight w:val="yellow"/>
        </w:rPr>
        <w:t xml:space="preserve"> </w:t>
      </w:r>
    </w:p>
  </w:footnote>
  <w:footnote w:id="9">
    <w:p w:rsidR="00EE398F" w:rsidRPr="001B680D" w:rsidRDefault="00EE398F" w:rsidP="00844EB8">
      <w:pPr>
        <w:pStyle w:val="FootnoteText"/>
        <w:tabs>
          <w:tab w:val="left" w:pos="240"/>
        </w:tabs>
        <w:rPr>
          <w:sz w:val="18"/>
          <w:szCs w:val="18"/>
        </w:rPr>
      </w:pPr>
      <w:r>
        <w:rPr>
          <w:rStyle w:val="FootnoteReference"/>
          <w:sz w:val="18"/>
        </w:rPr>
        <w:footnoteRef/>
      </w:r>
      <w:r>
        <w:tab/>
      </w:r>
      <w:r>
        <w:rPr>
          <w:sz w:val="18"/>
        </w:rPr>
        <w:t xml:space="preserve">Procentu punktos no kopējā atjaunojamo energoresursu īpatsvara. </w:t>
      </w:r>
    </w:p>
  </w:footnote>
  <w:footnote w:id="10">
    <w:p w:rsidR="00EE398F" w:rsidRPr="001B680D" w:rsidRDefault="00EE398F" w:rsidP="00844EB8">
      <w:pPr>
        <w:pStyle w:val="FootnoteText"/>
        <w:tabs>
          <w:tab w:val="left" w:pos="240"/>
        </w:tabs>
        <w:rPr>
          <w:sz w:val="18"/>
          <w:szCs w:val="18"/>
        </w:rPr>
      </w:pPr>
      <w:r>
        <w:rPr>
          <w:rStyle w:val="FootnoteReference"/>
          <w:sz w:val="18"/>
        </w:rPr>
        <w:footnoteRef/>
      </w:r>
      <w:r>
        <w:tab/>
      </w:r>
      <w:r>
        <w:rPr>
          <w:sz w:val="18"/>
        </w:rPr>
        <w:t>Vienkāršākam salīdzinājumam ar VRPAEJ 4.a tabulu.</w:t>
      </w:r>
    </w:p>
  </w:footnote>
  <w:footnote w:id="11">
    <w:p w:rsidR="00EE398F" w:rsidRPr="001B680D" w:rsidRDefault="00EE398F" w:rsidP="00844EB8">
      <w:pPr>
        <w:pStyle w:val="FootnoteText"/>
        <w:tabs>
          <w:tab w:val="left" w:pos="240"/>
        </w:tabs>
        <w:ind w:left="240" w:hanging="240"/>
        <w:rPr>
          <w:sz w:val="18"/>
          <w:szCs w:val="18"/>
        </w:rPr>
      </w:pPr>
      <w:r>
        <w:rPr>
          <w:rStyle w:val="FootnoteReference"/>
          <w:sz w:val="18"/>
        </w:rPr>
        <w:footnoteRef/>
      </w:r>
      <w:r>
        <w:tab/>
      </w:r>
      <w:r>
        <w:rPr>
          <w:sz w:val="18"/>
        </w:rPr>
        <w:t>Direktīvas 2009/28/EK 5. panta 1. punktā paredzēts, ka gāzi, elektroenerģiju un ūdeņradi, ko iegūst no atjaunojamajiem energoresursiem, ņem vērā tikai vienu reizi. Dubulta uzskaite nav atļauta.</w:t>
      </w:r>
    </w:p>
  </w:footnote>
  <w:footnote w:id="12">
    <w:p w:rsidR="00EE398F" w:rsidRPr="001B680D" w:rsidRDefault="00EE398F" w:rsidP="00844EB8">
      <w:pPr>
        <w:pStyle w:val="FootnoteText"/>
        <w:tabs>
          <w:tab w:val="left" w:pos="240"/>
        </w:tabs>
        <w:rPr>
          <w:sz w:val="18"/>
          <w:szCs w:val="18"/>
        </w:rPr>
      </w:pPr>
      <w:r>
        <w:rPr>
          <w:rStyle w:val="FootnoteReference"/>
          <w:sz w:val="18"/>
        </w:rPr>
        <w:footnoteRef/>
      </w:r>
      <w:r>
        <w:tab/>
      </w:r>
      <w:r>
        <w:rPr>
          <w:sz w:val="18"/>
        </w:rPr>
        <w:t>Vienkāršākam salīdzinājumam ar VRPAEJ 10.a tabulu.</w:t>
      </w:r>
    </w:p>
  </w:footnote>
  <w:footnote w:id="13">
    <w:p w:rsidR="00EE398F" w:rsidRPr="00AA3281" w:rsidRDefault="00EE398F" w:rsidP="00844EB8">
      <w:pPr>
        <w:pStyle w:val="FootnoteText"/>
        <w:tabs>
          <w:tab w:val="left" w:pos="240"/>
        </w:tabs>
      </w:pPr>
      <w:r>
        <w:rPr>
          <w:rStyle w:val="FootnoteReference"/>
        </w:rPr>
        <w:footnoteRef/>
      </w:r>
      <w:r>
        <w:tab/>
      </w:r>
      <w:r>
        <w:rPr>
          <w:sz w:val="18"/>
        </w:rPr>
        <w:t xml:space="preserve">Normalizēta atbilstoši Direktīvai 2009/28/EK un </w:t>
      </w:r>
      <w:r>
        <w:rPr>
          <w:i/>
          <w:sz w:val="18"/>
        </w:rPr>
        <w:t>Eurostat</w:t>
      </w:r>
      <w:r>
        <w:rPr>
          <w:sz w:val="18"/>
        </w:rPr>
        <w:t xml:space="preserve"> metodikai.</w:t>
      </w:r>
    </w:p>
  </w:footnote>
  <w:footnote w:id="14">
    <w:p w:rsidR="00EE398F" w:rsidRPr="00AA3281" w:rsidRDefault="00EE398F" w:rsidP="00844EB8">
      <w:pPr>
        <w:pStyle w:val="FootnoteText"/>
        <w:tabs>
          <w:tab w:val="left" w:pos="240"/>
        </w:tabs>
      </w:pPr>
      <w:r>
        <w:rPr>
          <w:rStyle w:val="FootnoteReference"/>
        </w:rPr>
        <w:footnoteRef/>
      </w:r>
      <w:r>
        <w:tab/>
      </w:r>
      <w:r>
        <w:rPr>
          <w:sz w:val="18"/>
        </w:rPr>
        <w:t xml:space="preserve">Atbilstoši jaunajai </w:t>
      </w:r>
      <w:r>
        <w:rPr>
          <w:i/>
          <w:sz w:val="18"/>
        </w:rPr>
        <w:t>Eurostat</w:t>
      </w:r>
      <w:r>
        <w:rPr>
          <w:sz w:val="18"/>
        </w:rPr>
        <w:t xml:space="preserve"> metodikai.</w:t>
      </w:r>
    </w:p>
  </w:footnote>
  <w:footnote w:id="15">
    <w:p w:rsidR="00EE398F" w:rsidRPr="001B680D" w:rsidRDefault="00EE398F" w:rsidP="00844EB8">
      <w:pPr>
        <w:pStyle w:val="FootnoteText"/>
        <w:tabs>
          <w:tab w:val="left" w:pos="240"/>
        </w:tabs>
        <w:ind w:left="240" w:hanging="240"/>
        <w:rPr>
          <w:sz w:val="18"/>
          <w:szCs w:val="18"/>
        </w:rPr>
      </w:pPr>
      <w:r>
        <w:rPr>
          <w:rStyle w:val="FootnoteReference"/>
          <w:sz w:val="18"/>
        </w:rPr>
        <w:footnoteRef/>
      </w:r>
      <w:r>
        <w:tab/>
      </w:r>
      <w:r>
        <w:rPr>
          <w:sz w:val="18"/>
        </w:rPr>
        <w:t>Ņemot vērā tikai tos, kas atbilst attiecīgajiem ilgtspējības kritērijiem, sal. ar Direktīvas 2009/28/EK 5. panta 1. punkta pēdējo daļu.</w:t>
      </w:r>
    </w:p>
  </w:footnote>
  <w:footnote w:id="16">
    <w:p w:rsidR="00EE398F" w:rsidRPr="001B680D" w:rsidRDefault="00EE398F" w:rsidP="00844EB8">
      <w:pPr>
        <w:pStyle w:val="FootnoteText"/>
        <w:tabs>
          <w:tab w:val="left" w:pos="240"/>
        </w:tabs>
        <w:rPr>
          <w:sz w:val="18"/>
          <w:szCs w:val="18"/>
        </w:rPr>
      </w:pPr>
      <w:r>
        <w:rPr>
          <w:rStyle w:val="FootnoteReference"/>
          <w:sz w:val="18"/>
        </w:rPr>
        <w:footnoteRef/>
      </w:r>
      <w:r>
        <w:tab/>
      </w:r>
      <w:r>
        <w:rPr>
          <w:sz w:val="18"/>
        </w:rPr>
        <w:t>Tiešais patēriņš un centralizētā siltumapgāde, kā definēts Direktīvas 2009/28/EK 5. panta 4. punktā.</w:t>
      </w:r>
    </w:p>
  </w:footnote>
  <w:footnote w:id="17">
    <w:p w:rsidR="00EE398F" w:rsidRPr="001B680D" w:rsidRDefault="00EE398F" w:rsidP="00844EB8">
      <w:pPr>
        <w:pStyle w:val="FootnoteText"/>
        <w:tabs>
          <w:tab w:val="left" w:pos="240"/>
        </w:tabs>
        <w:rPr>
          <w:sz w:val="18"/>
          <w:szCs w:val="18"/>
        </w:rPr>
      </w:pPr>
      <w:r>
        <w:rPr>
          <w:rStyle w:val="FootnoteReference"/>
          <w:sz w:val="18"/>
        </w:rPr>
        <w:footnoteRef/>
      </w:r>
      <w:r>
        <w:tab/>
      </w:r>
      <w:r>
        <w:rPr>
          <w:sz w:val="18"/>
        </w:rPr>
        <w:t>Vienkāršākam salīdzinājumam ar VRPAEJ 11. tabulu.</w:t>
      </w:r>
    </w:p>
  </w:footnote>
  <w:footnote w:id="18">
    <w:p w:rsidR="00EE398F" w:rsidRPr="001B680D" w:rsidRDefault="00EE398F" w:rsidP="00844EB8">
      <w:pPr>
        <w:pStyle w:val="FootnoteText"/>
        <w:tabs>
          <w:tab w:val="left" w:pos="240"/>
        </w:tabs>
        <w:ind w:left="240" w:hanging="240"/>
        <w:rPr>
          <w:sz w:val="18"/>
          <w:szCs w:val="18"/>
        </w:rPr>
      </w:pPr>
      <w:r>
        <w:rPr>
          <w:rStyle w:val="FootnoteReference"/>
          <w:sz w:val="18"/>
        </w:rPr>
        <w:footnoteRef/>
      </w:r>
      <w:r>
        <w:tab/>
      </w:r>
      <w:r>
        <w:rPr>
          <w:sz w:val="18"/>
        </w:rPr>
        <w:t>Ņemot vērā tikai tos, kas atbilst attiecīgajiem ilgtspējības kritērijiem, sal. ar Direktīvas 2009/28/EK 5. panta 1. punkta pēdējo daļu.</w:t>
      </w:r>
    </w:p>
  </w:footnote>
  <w:footnote w:id="19">
    <w:p w:rsidR="00EE398F" w:rsidRPr="001B680D" w:rsidRDefault="00EE398F" w:rsidP="00844EB8">
      <w:pPr>
        <w:pStyle w:val="FootnoteText"/>
        <w:tabs>
          <w:tab w:val="left" w:pos="240"/>
        </w:tabs>
        <w:rPr>
          <w:sz w:val="18"/>
          <w:szCs w:val="18"/>
        </w:rPr>
      </w:pPr>
      <w:r>
        <w:rPr>
          <w:rStyle w:val="FootnoteReference"/>
          <w:sz w:val="18"/>
        </w:rPr>
        <w:footnoteRef/>
      </w:r>
      <w:r>
        <w:tab/>
      </w:r>
      <w:r>
        <w:rPr>
          <w:sz w:val="18"/>
        </w:rPr>
        <w:t>Centralizētā siltumapgāde un/vai dzesēšana kopējā atjaunojamās siltumapgādes un dzesēšanas patēriņā.</w:t>
      </w:r>
    </w:p>
  </w:footnote>
  <w:footnote w:id="20">
    <w:p w:rsidR="00EE398F" w:rsidRPr="001B680D" w:rsidRDefault="00EE398F" w:rsidP="00844EB8">
      <w:pPr>
        <w:pStyle w:val="FootnoteText"/>
        <w:tabs>
          <w:tab w:val="left" w:pos="240"/>
        </w:tabs>
        <w:rPr>
          <w:sz w:val="18"/>
          <w:szCs w:val="18"/>
        </w:rPr>
      </w:pPr>
      <w:r>
        <w:rPr>
          <w:rStyle w:val="FootnoteReference"/>
          <w:sz w:val="18"/>
        </w:rPr>
        <w:footnoteRef/>
      </w:r>
      <w:r>
        <w:tab/>
      </w:r>
      <w:r>
        <w:rPr>
          <w:sz w:val="18"/>
        </w:rPr>
        <w:t>Kopējā atjaunojamās siltumapgādes un dzesēšanas patēriņā.</w:t>
      </w:r>
    </w:p>
  </w:footnote>
  <w:footnote w:id="21">
    <w:p w:rsidR="00EE398F" w:rsidRPr="001B680D" w:rsidRDefault="00EE398F" w:rsidP="00844EB8">
      <w:pPr>
        <w:pStyle w:val="FootnoteText"/>
        <w:tabs>
          <w:tab w:val="left" w:pos="240"/>
        </w:tabs>
        <w:ind w:left="240" w:hanging="240"/>
        <w:rPr>
          <w:sz w:val="18"/>
          <w:szCs w:val="18"/>
        </w:rPr>
      </w:pPr>
      <w:r>
        <w:rPr>
          <w:rStyle w:val="FootnoteReference"/>
          <w:sz w:val="18"/>
        </w:rPr>
        <w:footnoteRef/>
      </w:r>
      <w:r>
        <w:tab/>
      </w:r>
      <w:r>
        <w:rPr>
          <w:sz w:val="18"/>
        </w:rPr>
        <w:t>Ņem vērā tikai biodegvielas, kas atbilst ilgtspējības kritērijiem, sal. ar 5. panta 1. punkta pēdējo daļu.</w:t>
      </w:r>
    </w:p>
  </w:footnote>
  <w:footnote w:id="22">
    <w:p w:rsidR="00EE398F" w:rsidRPr="001B680D" w:rsidRDefault="00EE398F" w:rsidP="00844EB8">
      <w:pPr>
        <w:pStyle w:val="FootnoteText"/>
        <w:tabs>
          <w:tab w:val="left" w:pos="240"/>
        </w:tabs>
        <w:ind w:left="240" w:hanging="240"/>
        <w:rPr>
          <w:sz w:val="18"/>
          <w:szCs w:val="18"/>
        </w:rPr>
      </w:pPr>
      <w:r>
        <w:rPr>
          <w:rStyle w:val="FootnoteReference"/>
          <w:sz w:val="18"/>
        </w:rPr>
        <w:footnoteRef/>
      </w:r>
      <w:r>
        <w:tab/>
      </w:r>
      <w:r>
        <w:rPr>
          <w:sz w:val="18"/>
        </w:rPr>
        <w:t>Vienkāršākam salīdzinājumam ar VRPAEJ 12. tabulu.</w:t>
      </w:r>
    </w:p>
  </w:footnote>
  <w:footnote w:id="23">
    <w:p w:rsidR="00EE398F" w:rsidRPr="00A2685E" w:rsidRDefault="00EE398F" w:rsidP="00844EB8">
      <w:pPr>
        <w:pStyle w:val="FootnoteText"/>
        <w:tabs>
          <w:tab w:val="left" w:pos="240"/>
        </w:tabs>
        <w:ind w:left="240" w:hanging="240"/>
        <w:rPr>
          <w:sz w:val="18"/>
          <w:szCs w:val="18"/>
        </w:rPr>
      </w:pPr>
      <w:r>
        <w:rPr>
          <w:rStyle w:val="FootnoteReference"/>
          <w:sz w:val="18"/>
        </w:rPr>
        <w:footnoteRef/>
      </w:r>
      <w:r>
        <w:tab/>
      </w:r>
      <w:r>
        <w:rPr>
          <w:sz w:val="18"/>
        </w:rPr>
        <w:t xml:space="preserve">Ziņojums pieejams šeit: </w:t>
      </w:r>
      <w:hyperlink r:id="rId1">
        <w:r>
          <w:rPr>
            <w:rStyle w:val="Hyperlink"/>
            <w:sz w:val="16"/>
          </w:rPr>
          <w:t>http://ec.europa.eu/energy/renewables/transparency_platform/doc/2010_report/com_2010_0011_3_report.pdf</w:t>
        </w:r>
      </w:hyperlink>
      <w:r>
        <w:rPr>
          <w:sz w:val="18"/>
        </w:rPr>
        <w:t xml:space="preserve"> .</w:t>
      </w:r>
    </w:p>
  </w:footnote>
  <w:footnote w:id="24">
    <w:p w:rsidR="00EE398F" w:rsidRPr="00024FCB" w:rsidRDefault="00EE398F" w:rsidP="00844EB8">
      <w:pPr>
        <w:pStyle w:val="FootnoteText"/>
        <w:tabs>
          <w:tab w:val="left" w:pos="240"/>
        </w:tabs>
        <w:ind w:left="240" w:hanging="240"/>
      </w:pPr>
      <w:r>
        <w:rPr>
          <w:rStyle w:val="FootnoteReference"/>
        </w:rPr>
        <w:footnoteRef/>
      </w:r>
      <w:r>
        <w:tab/>
      </w:r>
      <w:r>
        <w:rPr>
          <w:sz w:val="18"/>
        </w:rPr>
        <w:t>Gāzes, elektroenerģijas un ūdeņraža īpatsvaru atjaunojamās enerģijas avotos norādīt pēc galapatēriņa (elektroenerģija, apsilde, dzesēšana vai transports) un kopējos aplēstajos SEG aiztaupījumos uzskaitīt tikai vienu reizi.</w:t>
      </w:r>
    </w:p>
  </w:footnote>
  <w:footnote w:id="25">
    <w:p w:rsidR="00EE398F" w:rsidRPr="00024FCB" w:rsidRDefault="00EE398F" w:rsidP="00844EB8">
      <w:pPr>
        <w:pStyle w:val="FootnoteText"/>
        <w:tabs>
          <w:tab w:val="left" w:pos="240"/>
        </w:tabs>
        <w:ind w:left="240" w:hanging="240"/>
        <w:rPr>
          <w:sz w:val="18"/>
          <w:szCs w:val="18"/>
        </w:rPr>
      </w:pPr>
      <w:r>
        <w:rPr>
          <w:rStyle w:val="FootnoteReference"/>
          <w:sz w:val="18"/>
        </w:rPr>
        <w:footnoteRef/>
      </w:r>
      <w:r>
        <w:tab/>
      </w:r>
      <w:r>
        <w:rPr>
          <w:sz w:val="18"/>
        </w:rPr>
        <w:t>Ziņojot par pārprodukciju divos gados pirms ziņojuma iesniegšanas, izmantot faktiskos skaitļus, bet par turpmākajiem gadiem līdz 2020. gadam – aplēses. Dalībvalstij ir iespēja katrā ziņojumā labot iepriekšējos ziņojumos sniegtos datus.</w:t>
      </w:r>
    </w:p>
  </w:footnote>
  <w:footnote w:id="26">
    <w:p w:rsidR="00EE398F" w:rsidRPr="00024FCB" w:rsidRDefault="00EE398F" w:rsidP="00844EB8">
      <w:pPr>
        <w:pStyle w:val="FootnoteText"/>
        <w:tabs>
          <w:tab w:val="left" w:pos="240"/>
        </w:tabs>
        <w:ind w:left="240" w:hanging="240"/>
        <w:rPr>
          <w:sz w:val="18"/>
          <w:szCs w:val="18"/>
        </w:rPr>
      </w:pPr>
      <w:r>
        <w:rPr>
          <w:rStyle w:val="FootnoteReference"/>
          <w:sz w:val="18"/>
        </w:rPr>
        <w:footnoteRef/>
      </w:r>
      <w:r>
        <w:tab/>
      </w:r>
      <w:r>
        <w:rPr>
          <w:sz w:val="18"/>
        </w:rPr>
        <w:t>Aizpildot tabulu, saražotās produkcijas iztrūkumu norādīt ar negatīviem skaitļiem (piemēram, –x tūkst. t naftas ekv.).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F92"/>
    <w:multiLevelType w:val="hybridMultilevel"/>
    <w:tmpl w:val="F9EC8D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15302A1"/>
    <w:multiLevelType w:val="multilevel"/>
    <w:tmpl w:val="75FE28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21E5BAA"/>
    <w:multiLevelType w:val="hybridMultilevel"/>
    <w:tmpl w:val="C0E6BDB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2483FCF"/>
    <w:multiLevelType w:val="hybridMultilevel"/>
    <w:tmpl w:val="E6C0E74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9301C1A"/>
    <w:multiLevelType w:val="hybridMultilevel"/>
    <w:tmpl w:val="E05A566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DA11B83"/>
    <w:multiLevelType w:val="multilevel"/>
    <w:tmpl w:val="69100D6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0DE9474B"/>
    <w:multiLevelType w:val="hybridMultilevel"/>
    <w:tmpl w:val="9B429C4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145001F0"/>
    <w:multiLevelType w:val="multilevel"/>
    <w:tmpl w:val="F21243F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nsid w:val="154E03C6"/>
    <w:multiLevelType w:val="hybridMultilevel"/>
    <w:tmpl w:val="69100D6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184A777B"/>
    <w:multiLevelType w:val="hybridMultilevel"/>
    <w:tmpl w:val="DEA64804"/>
    <w:lvl w:ilvl="0" w:tplc="710A29B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1B136386"/>
    <w:multiLevelType w:val="hybridMultilevel"/>
    <w:tmpl w:val="E250923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1B9C76FD"/>
    <w:multiLevelType w:val="hybridMultilevel"/>
    <w:tmpl w:val="C1520B42"/>
    <w:lvl w:ilvl="0" w:tplc="08090001">
      <w:start w:val="1"/>
      <w:numFmt w:val="bullet"/>
      <w:lvlText w:val=""/>
      <w:lvlJc w:val="left"/>
      <w:pPr>
        <w:tabs>
          <w:tab w:val="num" w:pos="720"/>
        </w:tabs>
        <w:ind w:left="720" w:hanging="360"/>
      </w:pPr>
      <w:rPr>
        <w:rFonts w:ascii="Symbol" w:hAnsi="Symbol" w:hint="default"/>
      </w:rPr>
    </w:lvl>
    <w:lvl w:ilvl="1" w:tplc="710A29B4">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D1444C8"/>
    <w:multiLevelType w:val="hybridMultilevel"/>
    <w:tmpl w:val="BDC4A5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12703F6"/>
    <w:multiLevelType w:val="hybridMultilevel"/>
    <w:tmpl w:val="654A356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22874356"/>
    <w:multiLevelType w:val="multilevel"/>
    <w:tmpl w:val="732839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3691A51"/>
    <w:multiLevelType w:val="hybridMultilevel"/>
    <w:tmpl w:val="D84A3E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961222D"/>
    <w:multiLevelType w:val="hybridMultilevel"/>
    <w:tmpl w:val="9B707E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DC63E7E"/>
    <w:multiLevelType w:val="hybridMultilevel"/>
    <w:tmpl w:val="912244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20D6A50"/>
    <w:multiLevelType w:val="hybridMultilevel"/>
    <w:tmpl w:val="8398BC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51B5E4E"/>
    <w:multiLevelType w:val="hybridMultilevel"/>
    <w:tmpl w:val="1FDA5D4A"/>
    <w:lvl w:ilvl="0" w:tplc="710A29B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19467E7"/>
    <w:multiLevelType w:val="hybridMultilevel"/>
    <w:tmpl w:val="D23E1A62"/>
    <w:lvl w:ilvl="0" w:tplc="08090003">
      <w:start w:val="1"/>
      <w:numFmt w:val="bullet"/>
      <w:lvlText w:val="o"/>
      <w:lvlJc w:val="left"/>
      <w:pPr>
        <w:tabs>
          <w:tab w:val="num" w:pos="1080"/>
        </w:tabs>
        <w:ind w:left="1080" w:hanging="360"/>
      </w:pPr>
      <w:rPr>
        <w:rFonts w:ascii="Courier New" w:hAnsi="Courier New" w:cs="Courier New" w:hint="default"/>
      </w:rPr>
    </w:lvl>
    <w:lvl w:ilvl="1" w:tplc="0809000B">
      <w:start w:val="1"/>
      <w:numFmt w:val="bullet"/>
      <w:lvlText w:val=""/>
      <w:lvlJc w:val="left"/>
      <w:pPr>
        <w:tabs>
          <w:tab w:val="num" w:pos="1800"/>
        </w:tabs>
        <w:ind w:left="1800" w:hanging="360"/>
      </w:pPr>
      <w:rPr>
        <w:rFonts w:ascii="Wingdings" w:hAnsi="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nsid w:val="532451D4"/>
    <w:multiLevelType w:val="hybridMultilevel"/>
    <w:tmpl w:val="3E14CF9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3813BF3"/>
    <w:multiLevelType w:val="hybridMultilevel"/>
    <w:tmpl w:val="2062C4CE"/>
    <w:lvl w:ilvl="0" w:tplc="710A29B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6485D6E"/>
    <w:multiLevelType w:val="hybridMultilevel"/>
    <w:tmpl w:val="2A00CFD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6CB74B4"/>
    <w:multiLevelType w:val="multilevel"/>
    <w:tmpl w:val="E67CE90A"/>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A3E58F7"/>
    <w:multiLevelType w:val="multilevel"/>
    <w:tmpl w:val="5390402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A844718"/>
    <w:multiLevelType w:val="hybridMultilevel"/>
    <w:tmpl w:val="44B0A8D2"/>
    <w:lvl w:ilvl="0" w:tplc="08090001">
      <w:start w:val="1"/>
      <w:numFmt w:val="bullet"/>
      <w:lvlText w:val=""/>
      <w:lvlJc w:val="left"/>
      <w:pPr>
        <w:tabs>
          <w:tab w:val="num" w:pos="720"/>
        </w:tabs>
        <w:ind w:left="720" w:hanging="360"/>
      </w:pPr>
      <w:rPr>
        <w:rFonts w:ascii="Symbol" w:hAnsi="Symbol" w:hint="default"/>
      </w:rPr>
    </w:lvl>
    <w:lvl w:ilvl="1" w:tplc="710A29B4">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AE26B6B"/>
    <w:multiLevelType w:val="hybridMultilevel"/>
    <w:tmpl w:val="078602E2"/>
    <w:lvl w:ilvl="0" w:tplc="710A29B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1704A91"/>
    <w:multiLevelType w:val="hybridMultilevel"/>
    <w:tmpl w:val="B9EADA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22B480F"/>
    <w:multiLevelType w:val="hybridMultilevel"/>
    <w:tmpl w:val="732839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4B53C1C"/>
    <w:multiLevelType w:val="hybridMultilevel"/>
    <w:tmpl w:val="8DF8E2DC"/>
    <w:lvl w:ilvl="0" w:tplc="08090001">
      <w:start w:val="1"/>
      <w:numFmt w:val="bullet"/>
      <w:lvlText w:val=""/>
      <w:lvlJc w:val="left"/>
      <w:pPr>
        <w:tabs>
          <w:tab w:val="num" w:pos="1020"/>
        </w:tabs>
        <w:ind w:left="1020" w:hanging="360"/>
      </w:pPr>
      <w:rPr>
        <w:rFonts w:ascii="Symbol" w:hAnsi="Symbol" w:hint="default"/>
      </w:rPr>
    </w:lvl>
    <w:lvl w:ilvl="1" w:tplc="08090003" w:tentative="1">
      <w:start w:val="1"/>
      <w:numFmt w:val="bullet"/>
      <w:lvlText w:val="o"/>
      <w:lvlJc w:val="left"/>
      <w:pPr>
        <w:tabs>
          <w:tab w:val="num" w:pos="1740"/>
        </w:tabs>
        <w:ind w:left="1740" w:hanging="360"/>
      </w:pPr>
      <w:rPr>
        <w:rFonts w:ascii="Courier New" w:hAnsi="Courier New" w:cs="Courier New" w:hint="default"/>
      </w:rPr>
    </w:lvl>
    <w:lvl w:ilvl="2" w:tplc="08090005" w:tentative="1">
      <w:start w:val="1"/>
      <w:numFmt w:val="bullet"/>
      <w:lvlText w:val=""/>
      <w:lvlJc w:val="left"/>
      <w:pPr>
        <w:tabs>
          <w:tab w:val="num" w:pos="2460"/>
        </w:tabs>
        <w:ind w:left="2460" w:hanging="360"/>
      </w:pPr>
      <w:rPr>
        <w:rFonts w:ascii="Wingdings" w:hAnsi="Wingdings" w:hint="default"/>
      </w:rPr>
    </w:lvl>
    <w:lvl w:ilvl="3" w:tplc="08090001" w:tentative="1">
      <w:start w:val="1"/>
      <w:numFmt w:val="bullet"/>
      <w:lvlText w:val=""/>
      <w:lvlJc w:val="left"/>
      <w:pPr>
        <w:tabs>
          <w:tab w:val="num" w:pos="3180"/>
        </w:tabs>
        <w:ind w:left="3180" w:hanging="360"/>
      </w:pPr>
      <w:rPr>
        <w:rFonts w:ascii="Symbol" w:hAnsi="Symbol" w:hint="default"/>
      </w:rPr>
    </w:lvl>
    <w:lvl w:ilvl="4" w:tplc="08090003" w:tentative="1">
      <w:start w:val="1"/>
      <w:numFmt w:val="bullet"/>
      <w:lvlText w:val="o"/>
      <w:lvlJc w:val="left"/>
      <w:pPr>
        <w:tabs>
          <w:tab w:val="num" w:pos="3900"/>
        </w:tabs>
        <w:ind w:left="3900" w:hanging="360"/>
      </w:pPr>
      <w:rPr>
        <w:rFonts w:ascii="Courier New" w:hAnsi="Courier New" w:cs="Courier New" w:hint="default"/>
      </w:rPr>
    </w:lvl>
    <w:lvl w:ilvl="5" w:tplc="08090005" w:tentative="1">
      <w:start w:val="1"/>
      <w:numFmt w:val="bullet"/>
      <w:lvlText w:val=""/>
      <w:lvlJc w:val="left"/>
      <w:pPr>
        <w:tabs>
          <w:tab w:val="num" w:pos="4620"/>
        </w:tabs>
        <w:ind w:left="4620" w:hanging="360"/>
      </w:pPr>
      <w:rPr>
        <w:rFonts w:ascii="Wingdings" w:hAnsi="Wingdings" w:hint="default"/>
      </w:rPr>
    </w:lvl>
    <w:lvl w:ilvl="6" w:tplc="08090001" w:tentative="1">
      <w:start w:val="1"/>
      <w:numFmt w:val="bullet"/>
      <w:lvlText w:val=""/>
      <w:lvlJc w:val="left"/>
      <w:pPr>
        <w:tabs>
          <w:tab w:val="num" w:pos="5340"/>
        </w:tabs>
        <w:ind w:left="5340" w:hanging="360"/>
      </w:pPr>
      <w:rPr>
        <w:rFonts w:ascii="Symbol" w:hAnsi="Symbol" w:hint="default"/>
      </w:rPr>
    </w:lvl>
    <w:lvl w:ilvl="7" w:tplc="08090003" w:tentative="1">
      <w:start w:val="1"/>
      <w:numFmt w:val="bullet"/>
      <w:lvlText w:val="o"/>
      <w:lvlJc w:val="left"/>
      <w:pPr>
        <w:tabs>
          <w:tab w:val="num" w:pos="6060"/>
        </w:tabs>
        <w:ind w:left="6060" w:hanging="360"/>
      </w:pPr>
      <w:rPr>
        <w:rFonts w:ascii="Courier New" w:hAnsi="Courier New" w:cs="Courier New" w:hint="default"/>
      </w:rPr>
    </w:lvl>
    <w:lvl w:ilvl="8" w:tplc="08090005" w:tentative="1">
      <w:start w:val="1"/>
      <w:numFmt w:val="bullet"/>
      <w:lvlText w:val=""/>
      <w:lvlJc w:val="left"/>
      <w:pPr>
        <w:tabs>
          <w:tab w:val="num" w:pos="6780"/>
        </w:tabs>
        <w:ind w:left="6780" w:hanging="360"/>
      </w:pPr>
      <w:rPr>
        <w:rFonts w:ascii="Wingdings" w:hAnsi="Wingdings" w:hint="default"/>
      </w:rPr>
    </w:lvl>
  </w:abstractNum>
  <w:abstractNum w:abstractNumId="31">
    <w:nsid w:val="662316D2"/>
    <w:multiLevelType w:val="hybridMultilevel"/>
    <w:tmpl w:val="7C2E910C"/>
    <w:lvl w:ilvl="0" w:tplc="87EA8D0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6691097"/>
    <w:multiLevelType w:val="hybridMultilevel"/>
    <w:tmpl w:val="F21243F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nsid w:val="66755A45"/>
    <w:multiLevelType w:val="multilevel"/>
    <w:tmpl w:val="F9EC8D5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7EE6F5B"/>
    <w:multiLevelType w:val="hybridMultilevel"/>
    <w:tmpl w:val="53904020"/>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87633A6"/>
    <w:multiLevelType w:val="hybridMultilevel"/>
    <w:tmpl w:val="4EA8FE3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9257A9A"/>
    <w:multiLevelType w:val="hybridMultilevel"/>
    <w:tmpl w:val="E26860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9EB2E59"/>
    <w:multiLevelType w:val="hybridMultilevel"/>
    <w:tmpl w:val="75FE28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6A593705"/>
    <w:multiLevelType w:val="hybridMultilevel"/>
    <w:tmpl w:val="DCAC54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6BA84958"/>
    <w:multiLevelType w:val="hybridMultilevel"/>
    <w:tmpl w:val="FB5EEB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42B78E4"/>
    <w:multiLevelType w:val="hybridMultilevel"/>
    <w:tmpl w:val="62AA8096"/>
    <w:lvl w:ilvl="0" w:tplc="710A29B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8FC2F9F"/>
    <w:multiLevelType w:val="hybridMultilevel"/>
    <w:tmpl w:val="4BA8E57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34"/>
  </w:num>
  <w:num w:numId="3">
    <w:abstractNumId w:val="3"/>
  </w:num>
  <w:num w:numId="4">
    <w:abstractNumId w:val="15"/>
  </w:num>
  <w:num w:numId="5">
    <w:abstractNumId w:val="36"/>
  </w:num>
  <w:num w:numId="6">
    <w:abstractNumId w:val="39"/>
  </w:num>
  <w:num w:numId="7">
    <w:abstractNumId w:val="17"/>
  </w:num>
  <w:num w:numId="8">
    <w:abstractNumId w:val="29"/>
  </w:num>
  <w:num w:numId="9">
    <w:abstractNumId w:val="14"/>
  </w:num>
  <w:num w:numId="10">
    <w:abstractNumId w:val="37"/>
  </w:num>
  <w:num w:numId="11">
    <w:abstractNumId w:val="1"/>
  </w:num>
  <w:num w:numId="12">
    <w:abstractNumId w:val="0"/>
  </w:num>
  <w:num w:numId="13">
    <w:abstractNumId w:val="33"/>
  </w:num>
  <w:num w:numId="14">
    <w:abstractNumId w:val="35"/>
  </w:num>
  <w:num w:numId="15">
    <w:abstractNumId w:val="4"/>
  </w:num>
  <w:num w:numId="16">
    <w:abstractNumId w:val="32"/>
  </w:num>
  <w:num w:numId="17">
    <w:abstractNumId w:val="8"/>
  </w:num>
  <w:num w:numId="18">
    <w:abstractNumId w:val="5"/>
  </w:num>
  <w:num w:numId="19">
    <w:abstractNumId w:val="13"/>
  </w:num>
  <w:num w:numId="20">
    <w:abstractNumId w:val="7"/>
  </w:num>
  <w:num w:numId="21">
    <w:abstractNumId w:val="41"/>
  </w:num>
  <w:num w:numId="22">
    <w:abstractNumId w:val="38"/>
  </w:num>
  <w:num w:numId="23">
    <w:abstractNumId w:val="16"/>
  </w:num>
  <w:num w:numId="24">
    <w:abstractNumId w:val="31"/>
  </w:num>
  <w:num w:numId="25">
    <w:abstractNumId w:val="26"/>
  </w:num>
  <w:num w:numId="26">
    <w:abstractNumId w:val="10"/>
  </w:num>
  <w:num w:numId="27">
    <w:abstractNumId w:val="11"/>
  </w:num>
  <w:num w:numId="28">
    <w:abstractNumId w:val="18"/>
  </w:num>
  <w:num w:numId="29">
    <w:abstractNumId w:val="6"/>
  </w:num>
  <w:num w:numId="30">
    <w:abstractNumId w:val="12"/>
  </w:num>
  <w:num w:numId="31">
    <w:abstractNumId w:val="30"/>
  </w:num>
  <w:num w:numId="32">
    <w:abstractNumId w:val="25"/>
  </w:num>
  <w:num w:numId="33">
    <w:abstractNumId w:val="20"/>
  </w:num>
  <w:num w:numId="34">
    <w:abstractNumId w:val="2"/>
  </w:num>
  <w:num w:numId="35">
    <w:abstractNumId w:val="23"/>
  </w:num>
  <w:num w:numId="36">
    <w:abstractNumId w:val="22"/>
  </w:num>
  <w:num w:numId="37">
    <w:abstractNumId w:val="27"/>
  </w:num>
  <w:num w:numId="38">
    <w:abstractNumId w:val="40"/>
  </w:num>
  <w:num w:numId="39">
    <w:abstractNumId w:val="19"/>
  </w:num>
  <w:num w:numId="40">
    <w:abstractNumId w:val="9"/>
  </w:num>
  <w:num w:numId="41">
    <w:abstractNumId w:val="24"/>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25C6F"/>
    <w:rsid w:val="00000D9B"/>
    <w:rsid w:val="000065F2"/>
    <w:rsid w:val="0004249D"/>
    <w:rsid w:val="00051365"/>
    <w:rsid w:val="00076979"/>
    <w:rsid w:val="00076A1E"/>
    <w:rsid w:val="000776FC"/>
    <w:rsid w:val="00083654"/>
    <w:rsid w:val="00096773"/>
    <w:rsid w:val="00096F9E"/>
    <w:rsid w:val="000A06E0"/>
    <w:rsid w:val="000A1CD1"/>
    <w:rsid w:val="000E5B50"/>
    <w:rsid w:val="000E6F57"/>
    <w:rsid w:val="00105024"/>
    <w:rsid w:val="001108FD"/>
    <w:rsid w:val="00117734"/>
    <w:rsid w:val="001261D4"/>
    <w:rsid w:val="00146317"/>
    <w:rsid w:val="0014652B"/>
    <w:rsid w:val="00150FA2"/>
    <w:rsid w:val="0017504A"/>
    <w:rsid w:val="00184771"/>
    <w:rsid w:val="00185725"/>
    <w:rsid w:val="00191B92"/>
    <w:rsid w:val="00196C32"/>
    <w:rsid w:val="001A2DAD"/>
    <w:rsid w:val="001B17AE"/>
    <w:rsid w:val="001B2E47"/>
    <w:rsid w:val="001C078F"/>
    <w:rsid w:val="001D059B"/>
    <w:rsid w:val="001D08ED"/>
    <w:rsid w:val="001D1688"/>
    <w:rsid w:val="001D34E5"/>
    <w:rsid w:val="001D7D15"/>
    <w:rsid w:val="001E39F3"/>
    <w:rsid w:val="001E3B3C"/>
    <w:rsid w:val="001F0DD2"/>
    <w:rsid w:val="00200C0F"/>
    <w:rsid w:val="0021679F"/>
    <w:rsid w:val="002223FF"/>
    <w:rsid w:val="00237E34"/>
    <w:rsid w:val="002431A0"/>
    <w:rsid w:val="002610BD"/>
    <w:rsid w:val="0026273D"/>
    <w:rsid w:val="00273CE1"/>
    <w:rsid w:val="002813E0"/>
    <w:rsid w:val="0029527B"/>
    <w:rsid w:val="002B3C55"/>
    <w:rsid w:val="002B5ABF"/>
    <w:rsid w:val="002B7298"/>
    <w:rsid w:val="002E2B09"/>
    <w:rsid w:val="003045BD"/>
    <w:rsid w:val="0032047F"/>
    <w:rsid w:val="0033489A"/>
    <w:rsid w:val="00340747"/>
    <w:rsid w:val="003439C2"/>
    <w:rsid w:val="00346219"/>
    <w:rsid w:val="003470A6"/>
    <w:rsid w:val="00354D21"/>
    <w:rsid w:val="00361CF5"/>
    <w:rsid w:val="00362718"/>
    <w:rsid w:val="00365196"/>
    <w:rsid w:val="00376BD9"/>
    <w:rsid w:val="00377DE4"/>
    <w:rsid w:val="00380CBF"/>
    <w:rsid w:val="00386BEE"/>
    <w:rsid w:val="0039334A"/>
    <w:rsid w:val="00393573"/>
    <w:rsid w:val="0039463D"/>
    <w:rsid w:val="003A522C"/>
    <w:rsid w:val="003B23E4"/>
    <w:rsid w:val="003B6FDA"/>
    <w:rsid w:val="003C59F0"/>
    <w:rsid w:val="003C5B4D"/>
    <w:rsid w:val="003D5ECF"/>
    <w:rsid w:val="003E1D49"/>
    <w:rsid w:val="003E6524"/>
    <w:rsid w:val="003F54F9"/>
    <w:rsid w:val="004001C6"/>
    <w:rsid w:val="00405EEF"/>
    <w:rsid w:val="004175E2"/>
    <w:rsid w:val="00417F0F"/>
    <w:rsid w:val="0042141C"/>
    <w:rsid w:val="00427D60"/>
    <w:rsid w:val="0044235B"/>
    <w:rsid w:val="00446409"/>
    <w:rsid w:val="00462523"/>
    <w:rsid w:val="00475425"/>
    <w:rsid w:val="004754C9"/>
    <w:rsid w:val="00487E73"/>
    <w:rsid w:val="004918DE"/>
    <w:rsid w:val="0049569E"/>
    <w:rsid w:val="004A0434"/>
    <w:rsid w:val="004A134F"/>
    <w:rsid w:val="004B25A2"/>
    <w:rsid w:val="004C04C0"/>
    <w:rsid w:val="004D4F95"/>
    <w:rsid w:val="004E1C18"/>
    <w:rsid w:val="004F2CE7"/>
    <w:rsid w:val="004F7790"/>
    <w:rsid w:val="004F7ED6"/>
    <w:rsid w:val="00500CCE"/>
    <w:rsid w:val="00501FFE"/>
    <w:rsid w:val="00504A38"/>
    <w:rsid w:val="00507469"/>
    <w:rsid w:val="00513133"/>
    <w:rsid w:val="00531400"/>
    <w:rsid w:val="00531B04"/>
    <w:rsid w:val="005457DC"/>
    <w:rsid w:val="00550AEC"/>
    <w:rsid w:val="00556CDF"/>
    <w:rsid w:val="00557C08"/>
    <w:rsid w:val="00560F08"/>
    <w:rsid w:val="00571665"/>
    <w:rsid w:val="00581B6C"/>
    <w:rsid w:val="00584DC8"/>
    <w:rsid w:val="00586000"/>
    <w:rsid w:val="005910E1"/>
    <w:rsid w:val="00591DB7"/>
    <w:rsid w:val="005B2618"/>
    <w:rsid w:val="005B2E80"/>
    <w:rsid w:val="005D4E2A"/>
    <w:rsid w:val="005D6719"/>
    <w:rsid w:val="005E2DEC"/>
    <w:rsid w:val="005E7BA3"/>
    <w:rsid w:val="005F2357"/>
    <w:rsid w:val="005F3512"/>
    <w:rsid w:val="005F464C"/>
    <w:rsid w:val="005F474B"/>
    <w:rsid w:val="005F519D"/>
    <w:rsid w:val="0060644A"/>
    <w:rsid w:val="00611056"/>
    <w:rsid w:val="006130A9"/>
    <w:rsid w:val="00613788"/>
    <w:rsid w:val="00614A2A"/>
    <w:rsid w:val="00620A3A"/>
    <w:rsid w:val="00625393"/>
    <w:rsid w:val="006440D7"/>
    <w:rsid w:val="00644409"/>
    <w:rsid w:val="00667121"/>
    <w:rsid w:val="00671867"/>
    <w:rsid w:val="00680E82"/>
    <w:rsid w:val="006901B5"/>
    <w:rsid w:val="00690B36"/>
    <w:rsid w:val="00690D1C"/>
    <w:rsid w:val="00694C37"/>
    <w:rsid w:val="00695757"/>
    <w:rsid w:val="00697055"/>
    <w:rsid w:val="00697C2F"/>
    <w:rsid w:val="006A7B11"/>
    <w:rsid w:val="006B3232"/>
    <w:rsid w:val="006B638F"/>
    <w:rsid w:val="006D06AD"/>
    <w:rsid w:val="006D2D3D"/>
    <w:rsid w:val="006D4B38"/>
    <w:rsid w:val="006D4C82"/>
    <w:rsid w:val="006F282A"/>
    <w:rsid w:val="006F2916"/>
    <w:rsid w:val="00702158"/>
    <w:rsid w:val="007054C1"/>
    <w:rsid w:val="007061BC"/>
    <w:rsid w:val="0071426A"/>
    <w:rsid w:val="00724D00"/>
    <w:rsid w:val="00726A18"/>
    <w:rsid w:val="007278F1"/>
    <w:rsid w:val="00754753"/>
    <w:rsid w:val="00761CF9"/>
    <w:rsid w:val="00771DD0"/>
    <w:rsid w:val="00772188"/>
    <w:rsid w:val="00772DBF"/>
    <w:rsid w:val="007756F0"/>
    <w:rsid w:val="00787DC0"/>
    <w:rsid w:val="00792B09"/>
    <w:rsid w:val="007943D7"/>
    <w:rsid w:val="007A02AE"/>
    <w:rsid w:val="007A251B"/>
    <w:rsid w:val="007A73C6"/>
    <w:rsid w:val="007B1957"/>
    <w:rsid w:val="007C1037"/>
    <w:rsid w:val="007C4A7F"/>
    <w:rsid w:val="007D2B17"/>
    <w:rsid w:val="007D3DA3"/>
    <w:rsid w:val="007E4624"/>
    <w:rsid w:val="007F12D2"/>
    <w:rsid w:val="007F4968"/>
    <w:rsid w:val="00805540"/>
    <w:rsid w:val="008313DA"/>
    <w:rsid w:val="00834494"/>
    <w:rsid w:val="00834895"/>
    <w:rsid w:val="00843191"/>
    <w:rsid w:val="00844EB8"/>
    <w:rsid w:val="00854A08"/>
    <w:rsid w:val="00871345"/>
    <w:rsid w:val="00881385"/>
    <w:rsid w:val="00887AE9"/>
    <w:rsid w:val="00891C22"/>
    <w:rsid w:val="008926A2"/>
    <w:rsid w:val="00896B2F"/>
    <w:rsid w:val="008A3F56"/>
    <w:rsid w:val="008A65A4"/>
    <w:rsid w:val="008B15D1"/>
    <w:rsid w:val="008B3229"/>
    <w:rsid w:val="008B71A3"/>
    <w:rsid w:val="008B7CCC"/>
    <w:rsid w:val="008D1975"/>
    <w:rsid w:val="008D24F2"/>
    <w:rsid w:val="008E0D21"/>
    <w:rsid w:val="008E0E14"/>
    <w:rsid w:val="008E597C"/>
    <w:rsid w:val="00912E7E"/>
    <w:rsid w:val="00916C1E"/>
    <w:rsid w:val="00922B01"/>
    <w:rsid w:val="00942AA7"/>
    <w:rsid w:val="00946076"/>
    <w:rsid w:val="009463D9"/>
    <w:rsid w:val="00953310"/>
    <w:rsid w:val="00975663"/>
    <w:rsid w:val="009845C9"/>
    <w:rsid w:val="009950F3"/>
    <w:rsid w:val="009A4ABF"/>
    <w:rsid w:val="009A51A8"/>
    <w:rsid w:val="009D0A6A"/>
    <w:rsid w:val="009D10D4"/>
    <w:rsid w:val="009D668E"/>
    <w:rsid w:val="009E7613"/>
    <w:rsid w:val="009F574E"/>
    <w:rsid w:val="009F58CB"/>
    <w:rsid w:val="00A06795"/>
    <w:rsid w:val="00A27B8B"/>
    <w:rsid w:val="00A47C12"/>
    <w:rsid w:val="00A47CAF"/>
    <w:rsid w:val="00A51767"/>
    <w:rsid w:val="00A55F64"/>
    <w:rsid w:val="00A6247A"/>
    <w:rsid w:val="00A67356"/>
    <w:rsid w:val="00A713E5"/>
    <w:rsid w:val="00A71A7F"/>
    <w:rsid w:val="00A71B76"/>
    <w:rsid w:val="00A75498"/>
    <w:rsid w:val="00A85D3F"/>
    <w:rsid w:val="00A90AD5"/>
    <w:rsid w:val="00A92DAA"/>
    <w:rsid w:val="00A951A6"/>
    <w:rsid w:val="00A97D30"/>
    <w:rsid w:val="00AA042C"/>
    <w:rsid w:val="00AB4B12"/>
    <w:rsid w:val="00AB6B2E"/>
    <w:rsid w:val="00AC0D61"/>
    <w:rsid w:val="00AC3DFF"/>
    <w:rsid w:val="00AE268C"/>
    <w:rsid w:val="00AE285E"/>
    <w:rsid w:val="00AF1478"/>
    <w:rsid w:val="00AF17DF"/>
    <w:rsid w:val="00B03733"/>
    <w:rsid w:val="00B06D3F"/>
    <w:rsid w:val="00B1648F"/>
    <w:rsid w:val="00B16C90"/>
    <w:rsid w:val="00B1703A"/>
    <w:rsid w:val="00B246F2"/>
    <w:rsid w:val="00B251C6"/>
    <w:rsid w:val="00B27B55"/>
    <w:rsid w:val="00B30046"/>
    <w:rsid w:val="00B30ABF"/>
    <w:rsid w:val="00B50674"/>
    <w:rsid w:val="00B550B0"/>
    <w:rsid w:val="00B57BE5"/>
    <w:rsid w:val="00B608E5"/>
    <w:rsid w:val="00B6585B"/>
    <w:rsid w:val="00B73127"/>
    <w:rsid w:val="00B86BF3"/>
    <w:rsid w:val="00BA5D31"/>
    <w:rsid w:val="00BA7715"/>
    <w:rsid w:val="00BB099C"/>
    <w:rsid w:val="00BC4359"/>
    <w:rsid w:val="00BC6E78"/>
    <w:rsid w:val="00BD09EC"/>
    <w:rsid w:val="00BD137D"/>
    <w:rsid w:val="00BE0070"/>
    <w:rsid w:val="00C04514"/>
    <w:rsid w:val="00C2037A"/>
    <w:rsid w:val="00C23E73"/>
    <w:rsid w:val="00C25C3C"/>
    <w:rsid w:val="00C3321E"/>
    <w:rsid w:val="00C46423"/>
    <w:rsid w:val="00C51178"/>
    <w:rsid w:val="00C60FA6"/>
    <w:rsid w:val="00C85909"/>
    <w:rsid w:val="00C8743B"/>
    <w:rsid w:val="00C93575"/>
    <w:rsid w:val="00CB2947"/>
    <w:rsid w:val="00CB44A9"/>
    <w:rsid w:val="00CC1A6E"/>
    <w:rsid w:val="00CC3531"/>
    <w:rsid w:val="00CD5FCF"/>
    <w:rsid w:val="00CE48FB"/>
    <w:rsid w:val="00CF134A"/>
    <w:rsid w:val="00CF78B7"/>
    <w:rsid w:val="00D032E2"/>
    <w:rsid w:val="00D074C4"/>
    <w:rsid w:val="00D1210A"/>
    <w:rsid w:val="00D12A71"/>
    <w:rsid w:val="00D13665"/>
    <w:rsid w:val="00D153E3"/>
    <w:rsid w:val="00D2734D"/>
    <w:rsid w:val="00D27ED7"/>
    <w:rsid w:val="00D3311E"/>
    <w:rsid w:val="00D429AF"/>
    <w:rsid w:val="00D42F14"/>
    <w:rsid w:val="00D57E30"/>
    <w:rsid w:val="00D7327F"/>
    <w:rsid w:val="00D7784B"/>
    <w:rsid w:val="00D917BC"/>
    <w:rsid w:val="00D93CE5"/>
    <w:rsid w:val="00DA08CE"/>
    <w:rsid w:val="00DA3C8E"/>
    <w:rsid w:val="00DA6F3A"/>
    <w:rsid w:val="00DB6AAD"/>
    <w:rsid w:val="00DD159C"/>
    <w:rsid w:val="00DD22DF"/>
    <w:rsid w:val="00DE03D6"/>
    <w:rsid w:val="00DF30C3"/>
    <w:rsid w:val="00DF36E1"/>
    <w:rsid w:val="00DF51D4"/>
    <w:rsid w:val="00DF7AFB"/>
    <w:rsid w:val="00E00467"/>
    <w:rsid w:val="00E15FEA"/>
    <w:rsid w:val="00E369EB"/>
    <w:rsid w:val="00E41140"/>
    <w:rsid w:val="00E41F16"/>
    <w:rsid w:val="00E51AB0"/>
    <w:rsid w:val="00E5655A"/>
    <w:rsid w:val="00E63C05"/>
    <w:rsid w:val="00E652D3"/>
    <w:rsid w:val="00E73AD5"/>
    <w:rsid w:val="00E73BBB"/>
    <w:rsid w:val="00E7573A"/>
    <w:rsid w:val="00E762B2"/>
    <w:rsid w:val="00E826A9"/>
    <w:rsid w:val="00E9550C"/>
    <w:rsid w:val="00E95A1C"/>
    <w:rsid w:val="00EA28DD"/>
    <w:rsid w:val="00EA75A3"/>
    <w:rsid w:val="00EB0B15"/>
    <w:rsid w:val="00EB148A"/>
    <w:rsid w:val="00EB37A8"/>
    <w:rsid w:val="00EB7446"/>
    <w:rsid w:val="00EC4320"/>
    <w:rsid w:val="00ED78A7"/>
    <w:rsid w:val="00EE398F"/>
    <w:rsid w:val="00EE619B"/>
    <w:rsid w:val="00EF23F4"/>
    <w:rsid w:val="00EF3EBA"/>
    <w:rsid w:val="00EF4F06"/>
    <w:rsid w:val="00F060E5"/>
    <w:rsid w:val="00F12F13"/>
    <w:rsid w:val="00F15194"/>
    <w:rsid w:val="00F15A2A"/>
    <w:rsid w:val="00F16B63"/>
    <w:rsid w:val="00F25C6F"/>
    <w:rsid w:val="00F26276"/>
    <w:rsid w:val="00F51127"/>
    <w:rsid w:val="00F55FAF"/>
    <w:rsid w:val="00F72420"/>
    <w:rsid w:val="00F774FC"/>
    <w:rsid w:val="00F96B37"/>
    <w:rsid w:val="00F97CAD"/>
    <w:rsid w:val="00FA2322"/>
    <w:rsid w:val="00FA3EDB"/>
    <w:rsid w:val="00FA6329"/>
    <w:rsid w:val="00FB66CB"/>
    <w:rsid w:val="00FC0C63"/>
    <w:rsid w:val="00FD7722"/>
    <w:rsid w:val="00FE38F6"/>
    <w:rsid w:val="00FF7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lv-LV"/>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Text1"/>
    <w:qFormat/>
    <w:rsid w:val="00C51178"/>
    <w:pPr>
      <w:keepNext/>
      <w:numPr>
        <w:numId w:val="41"/>
      </w:numPr>
      <w:spacing w:before="360" w:after="120"/>
      <w:jc w:val="both"/>
      <w:outlineLvl w:val="0"/>
    </w:pPr>
    <w:rPr>
      <w:b/>
      <w:bCs/>
      <w:smallCaps/>
      <w:szCs w:val="32"/>
    </w:rPr>
  </w:style>
  <w:style w:type="paragraph" w:styleId="Heading2">
    <w:name w:val="heading 2"/>
    <w:basedOn w:val="Normal"/>
    <w:next w:val="Normal"/>
    <w:qFormat/>
    <w:rsid w:val="00C51178"/>
    <w:pPr>
      <w:keepNext/>
      <w:numPr>
        <w:ilvl w:val="1"/>
        <w:numId w:val="41"/>
      </w:numPr>
      <w:spacing w:before="120" w:after="120"/>
      <w:jc w:val="both"/>
      <w:outlineLvl w:val="1"/>
    </w:pPr>
    <w:rPr>
      <w:b/>
      <w:bCs/>
      <w:iCs/>
      <w:szCs w:val="28"/>
    </w:rPr>
  </w:style>
  <w:style w:type="paragraph" w:styleId="Heading3">
    <w:name w:val="heading 3"/>
    <w:basedOn w:val="Normal"/>
    <w:next w:val="Normal"/>
    <w:qFormat/>
    <w:rsid w:val="00C51178"/>
    <w:pPr>
      <w:keepNext/>
      <w:numPr>
        <w:ilvl w:val="2"/>
        <w:numId w:val="41"/>
      </w:numPr>
      <w:spacing w:before="120" w:after="120"/>
      <w:jc w:val="both"/>
      <w:outlineLvl w:val="2"/>
    </w:pPr>
    <w:rPr>
      <w:bCs/>
      <w:i/>
      <w:szCs w:val="26"/>
    </w:rPr>
  </w:style>
  <w:style w:type="paragraph" w:styleId="Heading4">
    <w:name w:val="heading 4"/>
    <w:basedOn w:val="Normal"/>
    <w:next w:val="Normal"/>
    <w:qFormat/>
    <w:rsid w:val="00C51178"/>
    <w:pPr>
      <w:keepNext/>
      <w:numPr>
        <w:ilvl w:val="3"/>
        <w:numId w:val="41"/>
      </w:numPr>
      <w:spacing w:before="120" w:after="120"/>
      <w:jc w:val="both"/>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3E73"/>
    <w:pPr>
      <w:tabs>
        <w:tab w:val="center" w:pos="4536"/>
        <w:tab w:val="right" w:pos="9072"/>
      </w:tabs>
    </w:pPr>
  </w:style>
  <w:style w:type="paragraph" w:styleId="Footer">
    <w:name w:val="footer"/>
    <w:basedOn w:val="Normal"/>
    <w:rsid w:val="00C23E73"/>
    <w:pPr>
      <w:tabs>
        <w:tab w:val="center" w:pos="4536"/>
        <w:tab w:val="right" w:pos="9072"/>
      </w:tabs>
    </w:pPr>
  </w:style>
  <w:style w:type="character" w:styleId="PageNumber">
    <w:name w:val="page number"/>
    <w:basedOn w:val="DefaultParagraphFont"/>
    <w:rsid w:val="00F774FC"/>
  </w:style>
  <w:style w:type="paragraph" w:styleId="HTMLPreformatted">
    <w:name w:val="HTML Preformatted"/>
    <w:basedOn w:val="Normal"/>
    <w:rsid w:val="00FD7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FootnoteText">
    <w:name w:val="footnote text"/>
    <w:basedOn w:val="Normal"/>
    <w:semiHidden/>
    <w:rsid w:val="00FD7722"/>
    <w:rPr>
      <w:sz w:val="20"/>
      <w:szCs w:val="20"/>
    </w:rPr>
  </w:style>
  <w:style w:type="character" w:styleId="FootnoteReference">
    <w:name w:val="footnote reference"/>
    <w:semiHidden/>
    <w:rsid w:val="00FD7722"/>
    <w:rPr>
      <w:vertAlign w:val="superscript"/>
    </w:rPr>
  </w:style>
  <w:style w:type="paragraph" w:styleId="CommentText">
    <w:name w:val="annotation text"/>
    <w:basedOn w:val="Normal"/>
    <w:link w:val="CommentTextChar"/>
    <w:semiHidden/>
    <w:rsid w:val="00667121"/>
    <w:rPr>
      <w:sz w:val="20"/>
      <w:szCs w:val="20"/>
    </w:rPr>
  </w:style>
  <w:style w:type="character" w:styleId="Hyperlink">
    <w:name w:val="Hyperlink"/>
    <w:rsid w:val="00B73127"/>
    <w:rPr>
      <w:color w:val="0000FF"/>
      <w:u w:val="single"/>
    </w:rPr>
  </w:style>
  <w:style w:type="paragraph" w:customStyle="1" w:styleId="Text1">
    <w:name w:val="Text 1"/>
    <w:basedOn w:val="Normal"/>
    <w:rsid w:val="00AB4B12"/>
    <w:pPr>
      <w:spacing w:before="120" w:after="120"/>
      <w:ind w:left="850"/>
      <w:jc w:val="both"/>
    </w:pPr>
  </w:style>
  <w:style w:type="character" w:customStyle="1" w:styleId="italic1">
    <w:name w:val="italic1"/>
    <w:rsid w:val="00AB4B12"/>
    <w:rPr>
      <w:rFonts w:cs="Times New Roman"/>
      <w:i/>
      <w:iCs/>
    </w:rPr>
  </w:style>
  <w:style w:type="character" w:styleId="FollowedHyperlink">
    <w:name w:val="FollowedHyperlink"/>
    <w:rsid w:val="00D57E30"/>
    <w:rPr>
      <w:color w:val="800080"/>
      <w:u w:val="single"/>
    </w:rPr>
  </w:style>
  <w:style w:type="paragraph" w:customStyle="1" w:styleId="ZCom">
    <w:name w:val="Z_Com"/>
    <w:basedOn w:val="Normal"/>
    <w:next w:val="ZDGName"/>
    <w:rsid w:val="00CF78B7"/>
    <w:pPr>
      <w:widowControl w:val="0"/>
      <w:autoSpaceDE w:val="0"/>
      <w:autoSpaceDN w:val="0"/>
      <w:ind w:right="85"/>
      <w:jc w:val="both"/>
    </w:pPr>
    <w:rPr>
      <w:rFonts w:ascii="Arial" w:hAnsi="Arial" w:cs="Arial"/>
    </w:rPr>
  </w:style>
  <w:style w:type="paragraph" w:customStyle="1" w:styleId="ZDGName">
    <w:name w:val="Z_DGName"/>
    <w:basedOn w:val="Normal"/>
    <w:rsid w:val="00CF78B7"/>
    <w:pPr>
      <w:widowControl w:val="0"/>
      <w:autoSpaceDE w:val="0"/>
      <w:autoSpaceDN w:val="0"/>
      <w:ind w:right="85"/>
    </w:pPr>
    <w:rPr>
      <w:rFonts w:ascii="Arial" w:hAnsi="Arial" w:cs="Arial"/>
      <w:sz w:val="16"/>
      <w:szCs w:val="16"/>
    </w:rPr>
  </w:style>
  <w:style w:type="paragraph" w:styleId="BalloonText">
    <w:name w:val="Balloon Text"/>
    <w:basedOn w:val="Normal"/>
    <w:semiHidden/>
    <w:rsid w:val="000065F2"/>
    <w:rPr>
      <w:rFonts w:ascii="Tahoma" w:hAnsi="Tahoma" w:cs="Tahoma"/>
      <w:sz w:val="16"/>
      <w:szCs w:val="16"/>
    </w:rPr>
  </w:style>
  <w:style w:type="paragraph" w:customStyle="1" w:styleId="NormalCentered">
    <w:name w:val="Normal Centered"/>
    <w:basedOn w:val="Normal"/>
    <w:rsid w:val="00C51178"/>
    <w:pPr>
      <w:spacing w:before="120" w:after="120"/>
      <w:jc w:val="center"/>
    </w:pPr>
  </w:style>
  <w:style w:type="character" w:customStyle="1" w:styleId="WW8Num4z1">
    <w:name w:val="WW8Num4z1"/>
    <w:rsid w:val="00C51178"/>
    <w:rPr>
      <w:rFonts w:ascii="Symbol" w:hAnsi="Symbol"/>
    </w:rPr>
  </w:style>
  <w:style w:type="table" w:styleId="TableGrid">
    <w:name w:val="Table Grid"/>
    <w:basedOn w:val="TableNormal"/>
    <w:rsid w:val="00C5117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
    <w:name w:val="italic"/>
    <w:rsid w:val="00C51178"/>
    <w:rPr>
      <w:rFonts w:cs="Times New Roman"/>
    </w:rPr>
  </w:style>
  <w:style w:type="paragraph" w:customStyle="1" w:styleId="CM4">
    <w:name w:val="CM4"/>
    <w:basedOn w:val="Normal"/>
    <w:next w:val="Normal"/>
    <w:rsid w:val="00C51178"/>
    <w:pPr>
      <w:autoSpaceDE w:val="0"/>
      <w:autoSpaceDN w:val="0"/>
      <w:adjustRightInd w:val="0"/>
    </w:pPr>
    <w:rPr>
      <w:rFonts w:ascii="EUAlbertina" w:hAnsi="EUAlbertina"/>
    </w:rPr>
  </w:style>
  <w:style w:type="paragraph" w:customStyle="1" w:styleId="Initial">
    <w:name w:val="Initial"/>
    <w:rsid w:val="00E7573A"/>
    <w:pPr>
      <w:keepNext/>
      <w:keepLines/>
      <w:tabs>
        <w:tab w:val="left" w:pos="-1228"/>
        <w:tab w:val="left" w:pos="-508"/>
        <w:tab w:val="left" w:pos="212"/>
        <w:tab w:val="left" w:pos="572"/>
        <w:tab w:val="left" w:pos="932"/>
        <w:tab w:val="left" w:pos="1292"/>
        <w:tab w:val="left" w:pos="1652"/>
        <w:tab w:val="left" w:pos="2372"/>
        <w:tab w:val="left" w:pos="3092"/>
        <w:tab w:val="left" w:pos="3812"/>
        <w:tab w:val="left" w:pos="4532"/>
        <w:tab w:val="left" w:pos="5252"/>
        <w:tab w:val="left" w:pos="5972"/>
        <w:tab w:val="left" w:pos="6692"/>
        <w:tab w:val="left" w:pos="7412"/>
        <w:tab w:val="left" w:pos="8132"/>
        <w:tab w:val="left" w:pos="8852"/>
        <w:tab w:val="left" w:pos="9572"/>
        <w:tab w:val="left" w:pos="10292"/>
        <w:tab w:val="left" w:pos="11012"/>
        <w:tab w:val="left" w:pos="11732"/>
        <w:tab w:val="left" w:pos="12452"/>
        <w:tab w:val="left" w:pos="13172"/>
        <w:tab w:val="left" w:pos="13892"/>
        <w:tab w:val="left" w:pos="14612"/>
        <w:tab w:val="left" w:pos="15332"/>
        <w:tab w:val="left" w:pos="16052"/>
        <w:tab w:val="left" w:pos="16772"/>
        <w:tab w:val="left" w:pos="17492"/>
        <w:tab w:val="left" w:pos="18212"/>
        <w:tab w:val="left" w:pos="18932"/>
      </w:tabs>
      <w:suppressAutoHyphens/>
      <w:jc w:val="both"/>
    </w:pPr>
    <w:rPr>
      <w:spacing w:val="-2"/>
      <w:sz w:val="22"/>
    </w:rPr>
  </w:style>
  <w:style w:type="character" w:styleId="CommentReference">
    <w:name w:val="annotation reference"/>
    <w:rsid w:val="009D668E"/>
    <w:rPr>
      <w:sz w:val="16"/>
      <w:szCs w:val="16"/>
    </w:rPr>
  </w:style>
  <w:style w:type="paragraph" w:styleId="CommentSubject">
    <w:name w:val="annotation subject"/>
    <w:basedOn w:val="CommentText"/>
    <w:next w:val="CommentText"/>
    <w:link w:val="CommentSubjectChar"/>
    <w:rsid w:val="009D668E"/>
    <w:rPr>
      <w:b/>
      <w:bCs/>
    </w:rPr>
  </w:style>
  <w:style w:type="character" w:customStyle="1" w:styleId="CommentTextChar">
    <w:name w:val="Comment Text Char"/>
    <w:basedOn w:val="DefaultParagraphFont"/>
    <w:link w:val="CommentText"/>
    <w:semiHidden/>
    <w:rsid w:val="009D668E"/>
  </w:style>
  <w:style w:type="character" w:customStyle="1" w:styleId="CommentSubjectChar">
    <w:name w:val="Comment Subject Char"/>
    <w:link w:val="CommentSubject"/>
    <w:rsid w:val="009D66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lv-LV"/>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Text1"/>
    <w:qFormat/>
    <w:rsid w:val="00C51178"/>
    <w:pPr>
      <w:keepNext/>
      <w:numPr>
        <w:numId w:val="41"/>
      </w:numPr>
      <w:spacing w:before="360" w:after="120"/>
      <w:jc w:val="both"/>
      <w:outlineLvl w:val="0"/>
    </w:pPr>
    <w:rPr>
      <w:b/>
      <w:bCs/>
      <w:smallCaps/>
      <w:szCs w:val="32"/>
    </w:rPr>
  </w:style>
  <w:style w:type="paragraph" w:styleId="Heading2">
    <w:name w:val="heading 2"/>
    <w:basedOn w:val="Normal"/>
    <w:next w:val="Normal"/>
    <w:qFormat/>
    <w:rsid w:val="00C51178"/>
    <w:pPr>
      <w:keepNext/>
      <w:numPr>
        <w:ilvl w:val="1"/>
        <w:numId w:val="41"/>
      </w:numPr>
      <w:spacing w:before="120" w:after="120"/>
      <w:jc w:val="both"/>
      <w:outlineLvl w:val="1"/>
    </w:pPr>
    <w:rPr>
      <w:b/>
      <w:bCs/>
      <w:iCs/>
      <w:szCs w:val="28"/>
    </w:rPr>
  </w:style>
  <w:style w:type="paragraph" w:styleId="Heading3">
    <w:name w:val="heading 3"/>
    <w:basedOn w:val="Normal"/>
    <w:next w:val="Normal"/>
    <w:qFormat/>
    <w:rsid w:val="00C51178"/>
    <w:pPr>
      <w:keepNext/>
      <w:numPr>
        <w:ilvl w:val="2"/>
        <w:numId w:val="41"/>
      </w:numPr>
      <w:spacing w:before="120" w:after="120"/>
      <w:jc w:val="both"/>
      <w:outlineLvl w:val="2"/>
    </w:pPr>
    <w:rPr>
      <w:bCs/>
      <w:i/>
      <w:szCs w:val="26"/>
    </w:rPr>
  </w:style>
  <w:style w:type="paragraph" w:styleId="Heading4">
    <w:name w:val="heading 4"/>
    <w:basedOn w:val="Normal"/>
    <w:next w:val="Normal"/>
    <w:qFormat/>
    <w:rsid w:val="00C51178"/>
    <w:pPr>
      <w:keepNext/>
      <w:numPr>
        <w:ilvl w:val="3"/>
        <w:numId w:val="41"/>
      </w:numPr>
      <w:spacing w:before="120" w:after="120"/>
      <w:jc w:val="both"/>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3E73"/>
    <w:pPr>
      <w:tabs>
        <w:tab w:val="center" w:pos="4536"/>
        <w:tab w:val="right" w:pos="9072"/>
      </w:tabs>
    </w:pPr>
  </w:style>
  <w:style w:type="paragraph" w:styleId="Footer">
    <w:name w:val="footer"/>
    <w:basedOn w:val="Normal"/>
    <w:rsid w:val="00C23E73"/>
    <w:pPr>
      <w:tabs>
        <w:tab w:val="center" w:pos="4536"/>
        <w:tab w:val="right" w:pos="9072"/>
      </w:tabs>
    </w:pPr>
  </w:style>
  <w:style w:type="character" w:styleId="PageNumber">
    <w:name w:val="page number"/>
    <w:basedOn w:val="DefaultParagraphFont"/>
    <w:rsid w:val="00F774FC"/>
  </w:style>
  <w:style w:type="paragraph" w:styleId="HTMLPreformatted">
    <w:name w:val="HTML Preformatted"/>
    <w:basedOn w:val="Normal"/>
    <w:rsid w:val="00FD7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FootnoteText">
    <w:name w:val="footnote text"/>
    <w:basedOn w:val="Normal"/>
    <w:semiHidden/>
    <w:rsid w:val="00FD7722"/>
    <w:rPr>
      <w:sz w:val="20"/>
      <w:szCs w:val="20"/>
    </w:rPr>
  </w:style>
  <w:style w:type="character" w:styleId="FootnoteReference">
    <w:name w:val="footnote reference"/>
    <w:semiHidden/>
    <w:rsid w:val="00FD7722"/>
    <w:rPr>
      <w:vertAlign w:val="superscript"/>
    </w:rPr>
  </w:style>
  <w:style w:type="paragraph" w:styleId="CommentText">
    <w:name w:val="annotation text"/>
    <w:basedOn w:val="Normal"/>
    <w:link w:val="CommentTextChar"/>
    <w:semiHidden/>
    <w:rsid w:val="00667121"/>
    <w:rPr>
      <w:sz w:val="20"/>
      <w:szCs w:val="20"/>
    </w:rPr>
  </w:style>
  <w:style w:type="character" w:styleId="Hyperlink">
    <w:name w:val="Hyperlink"/>
    <w:rsid w:val="00B73127"/>
    <w:rPr>
      <w:color w:val="0000FF"/>
      <w:u w:val="single"/>
    </w:rPr>
  </w:style>
  <w:style w:type="paragraph" w:customStyle="1" w:styleId="Text1">
    <w:name w:val="Text 1"/>
    <w:basedOn w:val="Normal"/>
    <w:rsid w:val="00AB4B12"/>
    <w:pPr>
      <w:spacing w:before="120" w:after="120"/>
      <w:ind w:left="850"/>
      <w:jc w:val="both"/>
    </w:pPr>
  </w:style>
  <w:style w:type="character" w:customStyle="1" w:styleId="italic1">
    <w:name w:val="italic1"/>
    <w:rsid w:val="00AB4B12"/>
    <w:rPr>
      <w:rFonts w:cs="Times New Roman"/>
      <w:i/>
      <w:iCs/>
    </w:rPr>
  </w:style>
  <w:style w:type="character" w:styleId="FollowedHyperlink">
    <w:name w:val="FollowedHyperlink"/>
    <w:rsid w:val="00D57E30"/>
    <w:rPr>
      <w:color w:val="800080"/>
      <w:u w:val="single"/>
    </w:rPr>
  </w:style>
  <w:style w:type="paragraph" w:customStyle="1" w:styleId="ZCom">
    <w:name w:val="Z_Com"/>
    <w:basedOn w:val="Normal"/>
    <w:next w:val="ZDGName"/>
    <w:rsid w:val="00CF78B7"/>
    <w:pPr>
      <w:widowControl w:val="0"/>
      <w:autoSpaceDE w:val="0"/>
      <w:autoSpaceDN w:val="0"/>
      <w:ind w:right="85"/>
      <w:jc w:val="both"/>
    </w:pPr>
    <w:rPr>
      <w:rFonts w:ascii="Arial" w:hAnsi="Arial" w:cs="Arial"/>
    </w:rPr>
  </w:style>
  <w:style w:type="paragraph" w:customStyle="1" w:styleId="ZDGName">
    <w:name w:val="Z_DGName"/>
    <w:basedOn w:val="Normal"/>
    <w:rsid w:val="00CF78B7"/>
    <w:pPr>
      <w:widowControl w:val="0"/>
      <w:autoSpaceDE w:val="0"/>
      <w:autoSpaceDN w:val="0"/>
      <w:ind w:right="85"/>
    </w:pPr>
    <w:rPr>
      <w:rFonts w:ascii="Arial" w:hAnsi="Arial" w:cs="Arial"/>
      <w:sz w:val="16"/>
      <w:szCs w:val="16"/>
    </w:rPr>
  </w:style>
  <w:style w:type="paragraph" w:styleId="BalloonText">
    <w:name w:val="Balloon Text"/>
    <w:basedOn w:val="Normal"/>
    <w:semiHidden/>
    <w:rsid w:val="000065F2"/>
    <w:rPr>
      <w:rFonts w:ascii="Tahoma" w:hAnsi="Tahoma" w:cs="Tahoma"/>
      <w:sz w:val="16"/>
      <w:szCs w:val="16"/>
    </w:rPr>
  </w:style>
  <w:style w:type="paragraph" w:customStyle="1" w:styleId="NormalCentered">
    <w:name w:val="Normal Centered"/>
    <w:basedOn w:val="Normal"/>
    <w:rsid w:val="00C51178"/>
    <w:pPr>
      <w:spacing w:before="120" w:after="120"/>
      <w:jc w:val="center"/>
    </w:pPr>
  </w:style>
  <w:style w:type="character" w:customStyle="1" w:styleId="WW8Num4z1">
    <w:name w:val="WW8Num4z1"/>
    <w:rsid w:val="00C51178"/>
    <w:rPr>
      <w:rFonts w:ascii="Symbol" w:hAnsi="Symbol"/>
    </w:rPr>
  </w:style>
  <w:style w:type="table" w:styleId="TableGrid">
    <w:name w:val="Table Grid"/>
    <w:basedOn w:val="TableNormal"/>
    <w:rsid w:val="00C5117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
    <w:name w:val="italic"/>
    <w:rsid w:val="00C51178"/>
    <w:rPr>
      <w:rFonts w:cs="Times New Roman"/>
    </w:rPr>
  </w:style>
  <w:style w:type="paragraph" w:customStyle="1" w:styleId="CM4">
    <w:name w:val="CM4"/>
    <w:basedOn w:val="Normal"/>
    <w:next w:val="Normal"/>
    <w:rsid w:val="00C51178"/>
    <w:pPr>
      <w:autoSpaceDE w:val="0"/>
      <w:autoSpaceDN w:val="0"/>
      <w:adjustRightInd w:val="0"/>
    </w:pPr>
    <w:rPr>
      <w:rFonts w:ascii="EUAlbertina" w:hAnsi="EUAlbertina"/>
    </w:rPr>
  </w:style>
  <w:style w:type="paragraph" w:customStyle="1" w:styleId="Initial">
    <w:name w:val="Initial"/>
    <w:rsid w:val="00E7573A"/>
    <w:pPr>
      <w:keepNext/>
      <w:keepLines/>
      <w:tabs>
        <w:tab w:val="left" w:pos="-1228"/>
        <w:tab w:val="left" w:pos="-508"/>
        <w:tab w:val="left" w:pos="212"/>
        <w:tab w:val="left" w:pos="572"/>
        <w:tab w:val="left" w:pos="932"/>
        <w:tab w:val="left" w:pos="1292"/>
        <w:tab w:val="left" w:pos="1652"/>
        <w:tab w:val="left" w:pos="2372"/>
        <w:tab w:val="left" w:pos="3092"/>
        <w:tab w:val="left" w:pos="3812"/>
        <w:tab w:val="left" w:pos="4532"/>
        <w:tab w:val="left" w:pos="5252"/>
        <w:tab w:val="left" w:pos="5972"/>
        <w:tab w:val="left" w:pos="6692"/>
        <w:tab w:val="left" w:pos="7412"/>
        <w:tab w:val="left" w:pos="8132"/>
        <w:tab w:val="left" w:pos="8852"/>
        <w:tab w:val="left" w:pos="9572"/>
        <w:tab w:val="left" w:pos="10292"/>
        <w:tab w:val="left" w:pos="11012"/>
        <w:tab w:val="left" w:pos="11732"/>
        <w:tab w:val="left" w:pos="12452"/>
        <w:tab w:val="left" w:pos="13172"/>
        <w:tab w:val="left" w:pos="13892"/>
        <w:tab w:val="left" w:pos="14612"/>
        <w:tab w:val="left" w:pos="15332"/>
        <w:tab w:val="left" w:pos="16052"/>
        <w:tab w:val="left" w:pos="16772"/>
        <w:tab w:val="left" w:pos="17492"/>
        <w:tab w:val="left" w:pos="18212"/>
        <w:tab w:val="left" w:pos="18932"/>
      </w:tabs>
      <w:suppressAutoHyphens/>
      <w:jc w:val="both"/>
    </w:pPr>
    <w:rPr>
      <w:spacing w:val="-2"/>
      <w:sz w:val="22"/>
    </w:rPr>
  </w:style>
  <w:style w:type="character" w:styleId="CommentReference">
    <w:name w:val="annotation reference"/>
    <w:rsid w:val="009D668E"/>
    <w:rPr>
      <w:sz w:val="16"/>
      <w:szCs w:val="16"/>
    </w:rPr>
  </w:style>
  <w:style w:type="paragraph" w:styleId="CommentSubject">
    <w:name w:val="annotation subject"/>
    <w:basedOn w:val="CommentText"/>
    <w:next w:val="CommentText"/>
    <w:link w:val="CommentSubjectChar"/>
    <w:rsid w:val="009D668E"/>
    <w:rPr>
      <w:b/>
      <w:bCs/>
    </w:rPr>
  </w:style>
  <w:style w:type="character" w:customStyle="1" w:styleId="CommentTextChar">
    <w:name w:val="Comment Text Char"/>
    <w:basedOn w:val="DefaultParagraphFont"/>
    <w:link w:val="CommentText"/>
    <w:semiHidden/>
    <w:rsid w:val="009D668E"/>
  </w:style>
  <w:style w:type="character" w:customStyle="1" w:styleId="CommentSubjectChar">
    <w:name w:val="Comment Subject Char"/>
    <w:link w:val="CommentSubject"/>
    <w:rsid w:val="009D66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831679">
      <w:bodyDiv w:val="1"/>
      <w:marLeft w:val="0"/>
      <w:marRight w:val="0"/>
      <w:marTop w:val="0"/>
      <w:marBottom w:val="0"/>
      <w:divBdr>
        <w:top w:val="none" w:sz="0" w:space="0" w:color="auto"/>
        <w:left w:val="none" w:sz="0" w:space="0" w:color="auto"/>
        <w:bottom w:val="none" w:sz="0" w:space="0" w:color="auto"/>
        <w:right w:val="none" w:sz="0" w:space="0" w:color="auto"/>
      </w:divBdr>
    </w:div>
    <w:div w:id="728769235">
      <w:bodyDiv w:val="1"/>
      <w:marLeft w:val="0"/>
      <w:marRight w:val="0"/>
      <w:marTop w:val="0"/>
      <w:marBottom w:val="0"/>
      <w:divBdr>
        <w:top w:val="none" w:sz="0" w:space="0" w:color="auto"/>
        <w:left w:val="none" w:sz="0" w:space="0" w:color="auto"/>
        <w:bottom w:val="none" w:sz="0" w:space="0" w:color="auto"/>
        <w:right w:val="none" w:sz="0" w:space="0" w:color="auto"/>
      </w:divBdr>
      <w:divsChild>
        <w:div w:id="616327934">
          <w:marLeft w:val="0"/>
          <w:marRight w:val="0"/>
          <w:marTop w:val="0"/>
          <w:marBottom w:val="0"/>
          <w:divBdr>
            <w:top w:val="none" w:sz="0" w:space="0" w:color="auto"/>
            <w:left w:val="none" w:sz="0" w:space="0" w:color="auto"/>
            <w:bottom w:val="none" w:sz="0" w:space="0" w:color="auto"/>
            <w:right w:val="none" w:sz="0" w:space="0" w:color="auto"/>
          </w:divBdr>
          <w:divsChild>
            <w:div w:id="130710050">
              <w:marLeft w:val="0"/>
              <w:marRight w:val="0"/>
              <w:marTop w:val="0"/>
              <w:marBottom w:val="0"/>
              <w:divBdr>
                <w:top w:val="none" w:sz="0" w:space="0" w:color="auto"/>
                <w:left w:val="none" w:sz="0" w:space="0" w:color="auto"/>
                <w:bottom w:val="none" w:sz="0" w:space="0" w:color="auto"/>
                <w:right w:val="none" w:sz="0" w:space="0" w:color="auto"/>
              </w:divBdr>
              <w:divsChild>
                <w:div w:id="870725159">
                  <w:marLeft w:val="0"/>
                  <w:marRight w:val="0"/>
                  <w:marTop w:val="0"/>
                  <w:marBottom w:val="0"/>
                  <w:divBdr>
                    <w:top w:val="none" w:sz="0" w:space="0" w:color="auto"/>
                    <w:left w:val="none" w:sz="0" w:space="0" w:color="auto"/>
                    <w:bottom w:val="none" w:sz="0" w:space="0" w:color="auto"/>
                    <w:right w:val="none" w:sz="0" w:space="0" w:color="auto"/>
                  </w:divBdr>
                  <w:divsChild>
                    <w:div w:id="837812585">
                      <w:marLeft w:val="1"/>
                      <w:marRight w:val="1"/>
                      <w:marTop w:val="0"/>
                      <w:marBottom w:val="0"/>
                      <w:divBdr>
                        <w:top w:val="none" w:sz="0" w:space="0" w:color="auto"/>
                        <w:left w:val="none" w:sz="0" w:space="0" w:color="auto"/>
                        <w:bottom w:val="none" w:sz="0" w:space="0" w:color="auto"/>
                        <w:right w:val="none" w:sz="0" w:space="0" w:color="auto"/>
                      </w:divBdr>
                      <w:divsChild>
                        <w:div w:id="2096515846">
                          <w:marLeft w:val="0"/>
                          <w:marRight w:val="0"/>
                          <w:marTop w:val="0"/>
                          <w:marBottom w:val="0"/>
                          <w:divBdr>
                            <w:top w:val="none" w:sz="0" w:space="0" w:color="auto"/>
                            <w:left w:val="none" w:sz="0" w:space="0" w:color="auto"/>
                            <w:bottom w:val="none" w:sz="0" w:space="0" w:color="auto"/>
                            <w:right w:val="none" w:sz="0" w:space="0" w:color="auto"/>
                          </w:divBdr>
                          <w:divsChild>
                            <w:div w:id="577523137">
                              <w:marLeft w:val="0"/>
                              <w:marRight w:val="0"/>
                              <w:marTop w:val="0"/>
                              <w:marBottom w:val="360"/>
                              <w:divBdr>
                                <w:top w:val="none" w:sz="0" w:space="0" w:color="auto"/>
                                <w:left w:val="none" w:sz="0" w:space="0" w:color="auto"/>
                                <w:bottom w:val="none" w:sz="0" w:space="0" w:color="auto"/>
                                <w:right w:val="none" w:sz="0" w:space="0" w:color="auto"/>
                              </w:divBdr>
                              <w:divsChild>
                                <w:div w:id="1847819053">
                                  <w:marLeft w:val="0"/>
                                  <w:marRight w:val="0"/>
                                  <w:marTop w:val="0"/>
                                  <w:marBottom w:val="0"/>
                                  <w:divBdr>
                                    <w:top w:val="none" w:sz="0" w:space="0" w:color="auto"/>
                                    <w:left w:val="none" w:sz="0" w:space="0" w:color="auto"/>
                                    <w:bottom w:val="none" w:sz="0" w:space="0" w:color="auto"/>
                                    <w:right w:val="none" w:sz="0" w:space="0" w:color="auto"/>
                                  </w:divBdr>
                                  <w:divsChild>
                                    <w:div w:id="2049840356">
                                      <w:marLeft w:val="0"/>
                                      <w:marRight w:val="0"/>
                                      <w:marTop w:val="0"/>
                                      <w:marBottom w:val="0"/>
                                      <w:divBdr>
                                        <w:top w:val="none" w:sz="0" w:space="0" w:color="auto"/>
                                        <w:left w:val="none" w:sz="0" w:space="0" w:color="auto"/>
                                        <w:bottom w:val="none" w:sz="0" w:space="0" w:color="auto"/>
                                        <w:right w:val="none" w:sz="0" w:space="0" w:color="auto"/>
                                      </w:divBdr>
                                      <w:divsChild>
                                        <w:div w:id="672340520">
                                          <w:marLeft w:val="0"/>
                                          <w:marRight w:val="0"/>
                                          <w:marTop w:val="0"/>
                                          <w:marBottom w:val="0"/>
                                          <w:divBdr>
                                            <w:top w:val="none" w:sz="0" w:space="0" w:color="auto"/>
                                            <w:left w:val="none" w:sz="0" w:space="0" w:color="auto"/>
                                            <w:bottom w:val="none" w:sz="0" w:space="0" w:color="auto"/>
                                            <w:right w:val="none" w:sz="0" w:space="0" w:color="auto"/>
                                          </w:divBdr>
                                          <w:divsChild>
                                            <w:div w:id="1776825972">
                                              <w:marLeft w:val="0"/>
                                              <w:marRight w:val="0"/>
                                              <w:marTop w:val="0"/>
                                              <w:marBottom w:val="0"/>
                                              <w:divBdr>
                                                <w:top w:val="none" w:sz="0" w:space="0" w:color="auto"/>
                                                <w:left w:val="none" w:sz="0" w:space="0" w:color="auto"/>
                                                <w:bottom w:val="none" w:sz="0" w:space="0" w:color="auto"/>
                                                <w:right w:val="none" w:sz="0" w:space="0" w:color="auto"/>
                                              </w:divBdr>
                                              <w:divsChild>
                                                <w:div w:id="66397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nergy/renewables/transparency_platform/doc/2010_report/com_2010_0011_3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B5821-1C82-4829-9FFE-8DBEB2B23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2522</Words>
  <Characters>18017</Characters>
  <Application>Microsoft Office Word</Application>
  <DocSecurity>0</DocSecurity>
  <Lines>150</Lines>
  <Paragraphs>40</Paragraphs>
  <ScaleCrop>false</ScaleCrop>
  <HeadingPairs>
    <vt:vector size="2" baseType="variant">
      <vt:variant>
        <vt:lpstr>Title</vt:lpstr>
      </vt:variant>
      <vt:variant>
        <vt:i4>1</vt:i4>
      </vt:variant>
    </vt:vector>
  </HeadingPairs>
  <TitlesOfParts>
    <vt:vector size="1" baseType="lpstr">
      <vt:lpstr> </vt:lpstr>
    </vt:vector>
  </TitlesOfParts>
  <Company>European Commission</Company>
  <LinksUpToDate>false</LinksUpToDate>
  <CharactersWithSpaces>20499</CharactersWithSpaces>
  <SharedDoc>false</SharedDoc>
  <HLinks>
    <vt:vector size="6" baseType="variant">
      <vt:variant>
        <vt:i4>1179739</vt:i4>
      </vt:variant>
      <vt:variant>
        <vt:i4>0</vt:i4>
      </vt:variant>
      <vt:variant>
        <vt:i4>0</vt:i4>
      </vt:variant>
      <vt:variant>
        <vt:i4>5</vt:i4>
      </vt:variant>
      <vt:variant>
        <vt:lpwstr>http://ec.europa.eu/energy/renewables/transparency_platform/doc/2010_report/com_2010_0011_3_report.pdf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Jochen Reinschmidt</dc:creator>
  <cp:lastModifiedBy>KABUTA Vanessa Bulenge (ENER-EXT)</cp:lastModifiedBy>
  <cp:revision>4</cp:revision>
  <cp:lastPrinted>2017-09-28T10:22:00Z</cp:lastPrinted>
  <dcterms:created xsi:type="dcterms:W3CDTF">2017-10-17T15:03:00Z</dcterms:created>
  <dcterms:modified xsi:type="dcterms:W3CDTF">2017-10-30T16:31:00Z</dcterms:modified>
</cp:coreProperties>
</file>